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CESI小标宋-GB2312" w:hAnsi="CESI小标宋-GB2312" w:eastAsia="CESI小标宋-GB2312" w:cs="CESI小标宋-GB2312"/>
          <w:bCs/>
          <w:color w:val="000000"/>
          <w:sz w:val="44"/>
          <w:szCs w:val="44"/>
        </w:rPr>
      </w:pPr>
      <w:bookmarkStart w:id="0" w:name="_GoBack"/>
      <w:bookmarkEnd w:id="0"/>
      <w:r>
        <w:rPr>
          <w:rFonts w:hint="eastAsia" w:ascii="CESI小标宋-GB2312" w:hAnsi="CESI小标宋-GB2312" w:eastAsia="CESI小标宋-GB2312" w:cs="CESI小标宋-GB2312"/>
          <w:bCs/>
          <w:color w:val="000000"/>
          <w:sz w:val="44"/>
          <w:szCs w:val="44"/>
          <w:lang w:eastAsia="zh-CN"/>
        </w:rPr>
        <w:t>焦作</w:t>
      </w:r>
      <w:r>
        <w:rPr>
          <w:rFonts w:hint="eastAsia" w:ascii="CESI小标宋-GB2312" w:hAnsi="CESI小标宋-GB2312" w:eastAsia="CESI小标宋-GB2312" w:cs="CESI小标宋-GB2312"/>
          <w:bCs/>
          <w:color w:val="000000"/>
          <w:sz w:val="44"/>
          <w:szCs w:val="44"/>
        </w:rPr>
        <w:t>市城镇污水排入排水管网分级分类管理办法（试行）</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1090" w:firstLineChars="200"/>
        <w:jc w:val="center"/>
        <w:textAlignment w:val="auto"/>
        <w:rPr>
          <w:rFonts w:hint="eastAsia" w:ascii="方正小标宋简体" w:hAnsi="方正小标宋简体" w:eastAsia="方正小标宋简体" w:cs="方正小标宋简体"/>
          <w:b/>
          <w:bCs/>
          <w:color w:val="000000"/>
          <w:sz w:val="44"/>
          <w:szCs w:val="44"/>
        </w:rPr>
      </w:pPr>
    </w:p>
    <w:p>
      <w:pPr>
        <w:pStyle w:val="2"/>
        <w:keepNext w:val="0"/>
        <w:keepLines w:val="0"/>
        <w:pageBreakBefore w:val="0"/>
        <w:widowControl/>
        <w:suppressLineNumbers w:val="0"/>
        <w:kinsoku/>
        <w:wordWrap w:val="0"/>
        <w:overflowPunct/>
        <w:topLinePunct w:val="0"/>
        <w:autoSpaceDE/>
        <w:autoSpaceDN/>
        <w:bidi w:val="0"/>
        <w:adjustRightInd/>
        <w:snapToGrid/>
        <w:spacing w:before="376" w:beforeAutospacing="0" w:after="0" w:afterAutospacing="0" w:line="560" w:lineRule="exact"/>
        <w:ind w:left="0" w:right="0" w:firstLine="850" w:firstLineChars="200"/>
        <w:jc w:val="left"/>
        <w:textAlignment w:val="auto"/>
        <w:rPr>
          <w:rFonts w:hint="eastAsia" w:ascii="CESI仿宋-GB2312" w:hAnsi="CESI仿宋-GB2312" w:eastAsia="CESI仿宋-GB2312" w:cs="CESI仿宋-GB2312"/>
          <w:color w:val="000000"/>
          <w:kern w:val="0"/>
          <w:sz w:val="32"/>
          <w:szCs w:val="32"/>
          <w:lang w:val="en-US" w:eastAsia="zh-CN" w:bidi="ar-SA"/>
        </w:rPr>
      </w:pPr>
      <w:r>
        <w:rPr>
          <w:rFonts w:hint="eastAsia" w:ascii="CESI仿宋-GB2312" w:hAnsi="CESI仿宋-GB2312" w:eastAsia="CESI仿宋-GB2312" w:cs="CESI仿宋-GB2312"/>
          <w:color w:val="000000"/>
          <w:kern w:val="0"/>
          <w:sz w:val="32"/>
          <w:szCs w:val="32"/>
          <w:lang w:val="en-US" w:eastAsia="zh-CN" w:bidi="ar-SA"/>
        </w:rPr>
        <w:t>为加强对污水排入城镇排水管网的管理，保障城镇排水与污水处理设施安全运行，根据《城镇排水与污水处理条例》、《城镇污水排入排水管网许可管理办法》、《河南省城镇排水与污水处理条例》等法律法规规定，对在市区内申请排水许可证，对从事工业、建筑、餐饮、医疗等活动的企业事业单位、个体工商户（以下简称排水户）向城镇排水设施排放污水的活动实施分级分类监督管理。</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黑体-GB2312" w:hAnsi="CESI黑体-GB2312" w:eastAsia="CESI黑体-GB2312" w:cs="CESI黑体-GB2312"/>
          <w:color w:val="000000"/>
          <w:sz w:val="32"/>
          <w:szCs w:val="32"/>
        </w:rPr>
      </w:pPr>
      <w:r>
        <w:rPr>
          <w:rFonts w:hint="eastAsia" w:ascii="CESI黑体-GB2312" w:hAnsi="CESI黑体-GB2312" w:eastAsia="CESI黑体-GB2312" w:cs="CESI黑体-GB2312"/>
          <w:color w:val="000000"/>
          <w:sz w:val="32"/>
          <w:szCs w:val="32"/>
        </w:rPr>
        <w:t>一、排水户分级分类标准</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rPr>
        <w:t>结合我市实际情况，对排水户按以下标准进行分级分类（详见附件）：</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rPr>
      </w:pPr>
      <w:r>
        <w:rPr>
          <w:rFonts w:hint="eastAsia" w:ascii="CESI楷体-GB2312" w:hAnsi="CESI楷体-GB2312" w:eastAsia="CESI楷体-GB2312" w:cs="CESI楷体-GB2312"/>
          <w:b/>
          <w:bCs/>
          <w:color w:val="000000"/>
          <w:sz w:val="32"/>
          <w:szCs w:val="32"/>
        </w:rPr>
        <w:t>（一）重点排污排水户</w:t>
      </w:r>
      <w:r>
        <w:rPr>
          <w:rFonts w:hint="eastAsia" w:ascii="CESI仿宋-GB2312" w:hAnsi="CESI仿宋-GB2312" w:eastAsia="CESI仿宋-GB2312" w:cs="CESI仿宋-GB2312"/>
          <w:color w:val="000000"/>
          <w:sz w:val="32"/>
          <w:szCs w:val="32"/>
        </w:rPr>
        <w:t>：从事工业、医疗等列入</w:t>
      </w:r>
      <w:r>
        <w:rPr>
          <w:rFonts w:hint="eastAsia" w:ascii="CESI仿宋-GB2312" w:hAnsi="CESI仿宋-GB2312" w:eastAsia="CESI仿宋-GB2312" w:cs="CESI仿宋-GB2312"/>
          <w:color w:val="000000"/>
          <w:sz w:val="32"/>
          <w:szCs w:val="32"/>
          <w:lang w:eastAsia="zh-CN"/>
        </w:rPr>
        <w:t>生态环境部门环境监管</w:t>
      </w:r>
      <w:r>
        <w:rPr>
          <w:rFonts w:hint="eastAsia" w:ascii="CESI仿宋-GB2312" w:hAnsi="CESI仿宋-GB2312" w:eastAsia="CESI仿宋-GB2312" w:cs="CESI仿宋-GB2312"/>
          <w:color w:val="000000"/>
          <w:sz w:val="32"/>
          <w:szCs w:val="32"/>
        </w:rPr>
        <w:t>重点单位名录的排水户。</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rPr>
      </w:pPr>
      <w:r>
        <w:rPr>
          <w:rFonts w:hint="eastAsia" w:ascii="CESI楷体-GB2312" w:hAnsi="CESI楷体-GB2312" w:eastAsia="CESI楷体-GB2312" w:cs="CESI楷体-GB2312"/>
          <w:b/>
          <w:bCs/>
          <w:color w:val="000000"/>
          <w:sz w:val="32"/>
          <w:szCs w:val="32"/>
        </w:rPr>
        <w:t>（二）重点涉水排水户</w:t>
      </w:r>
      <w:r>
        <w:rPr>
          <w:rFonts w:hint="eastAsia" w:ascii="CESI仿宋-GB2312" w:hAnsi="CESI仿宋-GB2312" w:eastAsia="CESI仿宋-GB2312" w:cs="CESI仿宋-GB2312"/>
          <w:color w:val="000000"/>
          <w:sz w:val="32"/>
          <w:szCs w:val="32"/>
        </w:rPr>
        <w:t>：</w:t>
      </w:r>
      <w:r>
        <w:rPr>
          <w:rFonts w:hint="eastAsia" w:ascii="CESI仿宋-GB2312" w:hAnsi="CESI仿宋-GB2312" w:eastAsia="CESI仿宋-GB2312" w:cs="CESI仿宋-GB2312"/>
          <w:color w:val="000000"/>
          <w:sz w:val="32"/>
          <w:szCs w:val="32"/>
          <w:lang w:eastAsia="zh-CN"/>
        </w:rPr>
        <w:t>城镇排水主管部门确定的对城镇排水与污水处理设施安全运行影响较大的</w:t>
      </w:r>
      <w:r>
        <w:rPr>
          <w:rFonts w:hint="eastAsia" w:ascii="CESI仿宋-GB2312" w:hAnsi="CESI仿宋-GB2312" w:eastAsia="CESI仿宋-GB2312" w:cs="CESI仿宋-GB2312"/>
          <w:color w:val="000000"/>
          <w:sz w:val="32"/>
          <w:szCs w:val="32"/>
        </w:rPr>
        <w:t>从事</w:t>
      </w:r>
      <w:r>
        <w:rPr>
          <w:rFonts w:hint="eastAsia" w:ascii="CESI仿宋-GB2312" w:hAnsi="CESI仿宋-GB2312" w:eastAsia="CESI仿宋-GB2312" w:cs="CESI仿宋-GB2312"/>
          <w:color w:val="000000"/>
          <w:sz w:val="32"/>
          <w:szCs w:val="32"/>
          <w:lang w:eastAsia="zh-CN"/>
        </w:rPr>
        <w:t>餐饮、</w:t>
      </w:r>
      <w:r>
        <w:rPr>
          <w:rFonts w:hint="eastAsia" w:ascii="CESI仿宋-GB2312" w:hAnsi="CESI仿宋-GB2312" w:eastAsia="CESI仿宋-GB2312" w:cs="CESI仿宋-GB2312"/>
          <w:color w:val="000000"/>
          <w:sz w:val="32"/>
          <w:szCs w:val="32"/>
        </w:rPr>
        <w:t>宾馆、浴池</w:t>
      </w:r>
      <w:r>
        <w:rPr>
          <w:rFonts w:hint="eastAsia" w:ascii="CESI仿宋-GB2312" w:hAnsi="CESI仿宋-GB2312" w:eastAsia="CESI仿宋-GB2312" w:cs="CESI仿宋-GB2312"/>
          <w:color w:val="000000"/>
          <w:sz w:val="32"/>
          <w:szCs w:val="32"/>
          <w:lang w:eastAsia="zh-CN"/>
        </w:rPr>
        <w:t>、综合商业服务、农贸市场、公用事业</w:t>
      </w:r>
      <w:r>
        <w:rPr>
          <w:rFonts w:hint="eastAsia" w:ascii="CESI仿宋-GB2312" w:hAnsi="CESI仿宋-GB2312" w:eastAsia="CESI仿宋-GB2312" w:cs="CESI仿宋-GB2312"/>
          <w:color w:val="000000"/>
          <w:sz w:val="32"/>
          <w:szCs w:val="32"/>
        </w:rPr>
        <w:t>等</w:t>
      </w:r>
      <w:r>
        <w:rPr>
          <w:rFonts w:hint="eastAsia" w:ascii="CESI仿宋-GB2312" w:hAnsi="CESI仿宋-GB2312" w:eastAsia="CESI仿宋-GB2312" w:cs="CESI仿宋-GB2312"/>
          <w:color w:val="000000"/>
          <w:sz w:val="32"/>
          <w:szCs w:val="32"/>
          <w:lang w:eastAsia="zh-CN"/>
        </w:rPr>
        <w:t>排水量较大的排水户</w:t>
      </w:r>
      <w:r>
        <w:rPr>
          <w:rFonts w:hint="eastAsia" w:ascii="CESI仿宋-GB2312" w:hAnsi="CESI仿宋-GB2312" w:eastAsia="CESI仿宋-GB2312" w:cs="CESI仿宋-GB2312"/>
          <w:color w:val="000000"/>
          <w:sz w:val="32"/>
          <w:szCs w:val="32"/>
        </w:rPr>
        <w:t>、符合《污水排入城镇下水道水质标准》（GB/T 31962-2015）中规定的A级标准的排水户。</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rPr>
      </w:pPr>
      <w:r>
        <w:rPr>
          <w:rFonts w:hint="eastAsia" w:ascii="CESI楷体-GB2312" w:hAnsi="CESI楷体-GB2312" w:eastAsia="CESI楷体-GB2312" w:cs="CESI楷体-GB2312"/>
          <w:b/>
          <w:bCs/>
          <w:color w:val="000000"/>
          <w:sz w:val="32"/>
          <w:szCs w:val="32"/>
        </w:rPr>
        <w:t>（三）一般排水户</w:t>
      </w:r>
      <w:r>
        <w:rPr>
          <w:rFonts w:hint="eastAsia" w:ascii="CESI仿宋-GB2312" w:hAnsi="CESI仿宋-GB2312" w:eastAsia="CESI仿宋-GB2312" w:cs="CESI仿宋-GB2312"/>
          <w:color w:val="000000"/>
          <w:sz w:val="32"/>
          <w:szCs w:val="32"/>
        </w:rPr>
        <w:t>：</w:t>
      </w:r>
      <w:r>
        <w:rPr>
          <w:rFonts w:hint="eastAsia" w:ascii="CESI仿宋-GB2312" w:hAnsi="CESI仿宋-GB2312" w:eastAsia="CESI仿宋-GB2312" w:cs="CESI仿宋-GB2312"/>
          <w:color w:val="000000"/>
          <w:sz w:val="32"/>
          <w:szCs w:val="32"/>
          <w:lang w:eastAsia="zh-CN"/>
        </w:rPr>
        <w:t>城镇排水主管部门确定的对城镇排水与污水处理设施安全运行影响较小、</w:t>
      </w:r>
      <w:r>
        <w:rPr>
          <w:rFonts w:hint="eastAsia" w:ascii="CESI仿宋-GB2312" w:hAnsi="CESI仿宋-GB2312" w:eastAsia="CESI仿宋-GB2312" w:cs="CESI仿宋-GB2312"/>
          <w:color w:val="000000"/>
          <w:sz w:val="32"/>
          <w:szCs w:val="32"/>
        </w:rPr>
        <w:t>污水排放量较小</w:t>
      </w:r>
      <w:r>
        <w:rPr>
          <w:rFonts w:hint="eastAsia" w:ascii="CESI仿宋-GB2312" w:hAnsi="CESI仿宋-GB2312" w:eastAsia="CESI仿宋-GB2312" w:cs="CESI仿宋-GB2312"/>
          <w:color w:val="000000"/>
          <w:sz w:val="32"/>
          <w:szCs w:val="32"/>
          <w:lang w:eastAsia="zh-CN"/>
        </w:rPr>
        <w:t>，</w:t>
      </w:r>
      <w:r>
        <w:rPr>
          <w:rFonts w:hint="eastAsia" w:ascii="CESI仿宋-GB2312" w:hAnsi="CESI仿宋-GB2312" w:eastAsia="CESI仿宋-GB2312" w:cs="CESI仿宋-GB2312"/>
          <w:color w:val="000000"/>
          <w:sz w:val="32"/>
          <w:szCs w:val="32"/>
        </w:rPr>
        <w:t>符合《污水排入城镇下水道水质标准》（GB/T 31962-2015）中规定的</w:t>
      </w:r>
      <w:r>
        <w:rPr>
          <w:rFonts w:hint="eastAsia" w:ascii="CESI仿宋-GB2312" w:hAnsi="CESI仿宋-GB2312" w:eastAsia="CESI仿宋-GB2312" w:cs="CESI仿宋-GB2312"/>
          <w:color w:val="000000"/>
          <w:sz w:val="32"/>
          <w:szCs w:val="32"/>
          <w:lang w:val="en-US" w:eastAsia="zh-CN"/>
        </w:rPr>
        <w:t>C</w:t>
      </w:r>
      <w:r>
        <w:rPr>
          <w:rFonts w:hint="eastAsia" w:ascii="CESI仿宋-GB2312" w:hAnsi="CESI仿宋-GB2312" w:eastAsia="CESI仿宋-GB2312" w:cs="CESI仿宋-GB2312"/>
          <w:color w:val="000000"/>
          <w:sz w:val="32"/>
          <w:szCs w:val="32"/>
        </w:rPr>
        <w:t>级标准的企业事业单位、个体工商户。</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黑体-GB2312" w:hAnsi="CESI黑体-GB2312" w:eastAsia="CESI黑体-GB2312" w:cs="CESI黑体-GB2312"/>
          <w:color w:val="000000"/>
          <w:sz w:val="32"/>
          <w:szCs w:val="32"/>
        </w:rPr>
      </w:pPr>
      <w:r>
        <w:rPr>
          <w:rFonts w:hint="eastAsia" w:ascii="CESI黑体-GB2312" w:hAnsi="CESI黑体-GB2312" w:eastAsia="CESI黑体-GB2312" w:cs="CESI黑体-GB2312"/>
          <w:color w:val="000000"/>
          <w:sz w:val="32"/>
          <w:szCs w:val="32"/>
        </w:rPr>
        <w:t>二、排水许可审核和批准</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rPr>
        <w:t>排水户办理排水许可的程序为</w:t>
      </w:r>
      <w:r>
        <w:rPr>
          <w:rFonts w:hint="eastAsia" w:ascii="CESI仿宋-GB2312" w:hAnsi="CESI仿宋-GB2312" w:eastAsia="CESI仿宋-GB2312" w:cs="CESI仿宋-GB2312"/>
          <w:color w:val="000000"/>
          <w:sz w:val="32"/>
          <w:szCs w:val="32"/>
          <w:lang w:eastAsia="zh-CN"/>
        </w:rPr>
        <w:t>：</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val="en-US" w:eastAsia="zh-CN"/>
        </w:rPr>
      </w:pPr>
      <w:r>
        <w:rPr>
          <w:rFonts w:hint="eastAsia" w:ascii="CESI楷体-GB2312" w:hAnsi="CESI楷体-GB2312" w:eastAsia="CESI楷体-GB2312" w:cs="CESI楷体-GB2312"/>
          <w:b/>
          <w:bCs/>
          <w:color w:val="000000"/>
          <w:sz w:val="32"/>
          <w:szCs w:val="32"/>
          <w:lang w:val="en-US" w:eastAsia="zh-CN"/>
        </w:rPr>
        <w:t>(一）网上申请步骤</w:t>
      </w:r>
      <w:r>
        <w:rPr>
          <w:rFonts w:hint="eastAsia" w:ascii="CESI仿宋-GB2312" w:hAnsi="CESI仿宋-GB2312" w:eastAsia="CESI仿宋-GB2312" w:cs="CESI仿宋-GB2312"/>
          <w:color w:val="000000"/>
          <w:sz w:val="32"/>
          <w:szCs w:val="32"/>
          <w:lang w:val="en-US" w:eastAsia="zh-CN"/>
        </w:rPr>
        <w:t>：申请人搜索登陆“河南政务服务网”，注册法人账号后登陆该网站，找到焦作市城市管理局，找到需要办理的政务服务事项“城镇污水排入排水管网许可”，提交对应申请材料即可进行网上办理。</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楷体-GB2312" w:hAnsi="CESI楷体-GB2312" w:eastAsia="CESI楷体-GB2312" w:cs="CESI楷体-GB2312"/>
          <w:b/>
          <w:bCs/>
          <w:color w:val="000000"/>
          <w:sz w:val="32"/>
          <w:szCs w:val="32"/>
          <w:lang w:eastAsia="zh-CN"/>
        </w:rPr>
      </w:pPr>
      <w:r>
        <w:rPr>
          <w:rFonts w:hint="eastAsia" w:ascii="CESI楷体-GB2312" w:hAnsi="CESI楷体-GB2312" w:eastAsia="CESI楷体-GB2312" w:cs="CESI楷体-GB2312"/>
          <w:b/>
          <w:bCs/>
          <w:color w:val="000000"/>
          <w:sz w:val="32"/>
          <w:szCs w:val="32"/>
          <w:lang w:val="en-US" w:eastAsia="zh-CN"/>
        </w:rPr>
        <w:t>(</w:t>
      </w:r>
      <w:r>
        <w:rPr>
          <w:rFonts w:hint="eastAsia" w:ascii="CESI楷体-GB2312" w:hAnsi="CESI楷体-GB2312" w:eastAsia="CESI楷体-GB2312" w:cs="CESI楷体-GB2312"/>
          <w:b/>
          <w:bCs/>
          <w:color w:val="000000"/>
          <w:sz w:val="32"/>
          <w:szCs w:val="32"/>
          <w:lang w:eastAsia="zh-CN"/>
        </w:rPr>
        <w:t>二</w:t>
      </w:r>
      <w:r>
        <w:rPr>
          <w:rFonts w:hint="eastAsia" w:ascii="CESI楷体-GB2312" w:hAnsi="CESI楷体-GB2312" w:eastAsia="CESI楷体-GB2312" w:cs="CESI楷体-GB2312"/>
          <w:b/>
          <w:bCs/>
          <w:color w:val="000000"/>
          <w:sz w:val="32"/>
          <w:szCs w:val="32"/>
          <w:lang w:val="en-US" w:eastAsia="zh-CN"/>
        </w:rPr>
        <w:t>)</w:t>
      </w:r>
      <w:r>
        <w:rPr>
          <w:rFonts w:hint="eastAsia" w:ascii="CESI楷体-GB2312" w:hAnsi="CESI楷体-GB2312" w:eastAsia="CESI楷体-GB2312" w:cs="CESI楷体-GB2312"/>
          <w:b/>
          <w:bCs/>
          <w:color w:val="000000"/>
          <w:sz w:val="32"/>
          <w:szCs w:val="32"/>
          <w:lang w:eastAsia="zh-CN"/>
        </w:rPr>
        <w:t>、线下办理步骤</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rPr>
        <w:t>排水户办理排水许可的程序为：</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b/>
          <w:bCs/>
          <w:color w:val="000000"/>
          <w:sz w:val="32"/>
          <w:szCs w:val="32"/>
        </w:rPr>
      </w:pPr>
      <w:r>
        <w:rPr>
          <w:rFonts w:hint="default" w:ascii="CESI仿宋-GB2312" w:hAnsi="CESI仿宋-GB2312" w:eastAsia="CESI仿宋-GB2312" w:cs="CESI仿宋-GB2312"/>
          <w:b/>
          <w:bCs/>
          <w:color w:val="000000"/>
          <w:sz w:val="32"/>
          <w:szCs w:val="32"/>
        </w:rPr>
        <w:t>1.</w:t>
      </w:r>
      <w:r>
        <w:rPr>
          <w:rFonts w:hint="eastAsia" w:ascii="CESI仿宋-GB2312" w:hAnsi="CESI仿宋-GB2312" w:eastAsia="CESI仿宋-GB2312" w:cs="CESI仿宋-GB2312"/>
          <w:b/>
          <w:bCs/>
          <w:color w:val="000000"/>
          <w:sz w:val="32"/>
          <w:szCs w:val="32"/>
        </w:rPr>
        <w:t>提出申请</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rPr>
        <w:t>排水户到市行政服务中心城管局窗口提出申请并领取办理排水许可证申请表，准备所需的材料。</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b/>
          <w:bCs/>
          <w:color w:val="000000"/>
          <w:sz w:val="32"/>
          <w:szCs w:val="32"/>
        </w:rPr>
      </w:pPr>
      <w:r>
        <w:rPr>
          <w:rFonts w:hint="default" w:ascii="CESI仿宋-GB2312" w:hAnsi="CESI仿宋-GB2312" w:eastAsia="CESI仿宋-GB2312" w:cs="CESI仿宋-GB2312"/>
          <w:b/>
          <w:bCs/>
          <w:color w:val="000000"/>
          <w:sz w:val="32"/>
          <w:szCs w:val="32"/>
        </w:rPr>
        <w:t>2.</w:t>
      </w:r>
      <w:r>
        <w:rPr>
          <w:rFonts w:hint="eastAsia" w:ascii="CESI仿宋-GB2312" w:hAnsi="CESI仿宋-GB2312" w:eastAsia="CESI仿宋-GB2312" w:cs="CESI仿宋-GB2312"/>
          <w:b/>
          <w:bCs/>
          <w:color w:val="000000"/>
          <w:sz w:val="32"/>
          <w:szCs w:val="32"/>
        </w:rPr>
        <w:t>提交资料</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default" w:ascii="CESI仿宋-GB2312" w:hAnsi="CESI仿宋-GB2312" w:eastAsia="CESI仿宋-GB2312" w:cs="CESI仿宋-GB2312"/>
          <w:color w:val="000000"/>
          <w:sz w:val="32"/>
          <w:szCs w:val="32"/>
          <w:lang w:eastAsia="zh-CN"/>
        </w:rPr>
        <w:t>（1）</w:t>
      </w:r>
      <w:r>
        <w:rPr>
          <w:rFonts w:hint="eastAsia" w:ascii="CESI仿宋-GB2312" w:hAnsi="CESI仿宋-GB2312" w:eastAsia="CESI仿宋-GB2312" w:cs="CESI仿宋-GB2312"/>
          <w:color w:val="000000"/>
          <w:sz w:val="32"/>
          <w:szCs w:val="32"/>
          <w:lang w:eastAsia="zh-CN"/>
        </w:rPr>
        <w:t>列入生态环境部门环境监管</w:t>
      </w:r>
      <w:r>
        <w:rPr>
          <w:rFonts w:hint="eastAsia" w:ascii="CESI仿宋-GB2312" w:hAnsi="CESI仿宋-GB2312" w:eastAsia="CESI仿宋-GB2312" w:cs="CESI仿宋-GB2312"/>
          <w:color w:val="000000"/>
          <w:sz w:val="32"/>
          <w:szCs w:val="32"/>
        </w:rPr>
        <w:t>重点单位名录</w:t>
      </w:r>
      <w:r>
        <w:rPr>
          <w:rFonts w:hint="eastAsia" w:ascii="CESI仿宋-GB2312" w:hAnsi="CESI仿宋-GB2312" w:eastAsia="CESI仿宋-GB2312" w:cs="CESI仿宋-GB2312"/>
          <w:color w:val="000000"/>
          <w:sz w:val="32"/>
          <w:szCs w:val="32"/>
          <w:lang w:eastAsia="zh-CN"/>
        </w:rPr>
        <w:t>的排水户申请领取排水许可证，应当如实提交下列材料：</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①城镇污水排入排水管网许可申请表；</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②营业执照复印件（加盖公章）；</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③法定代表人或负责人身份证复印件（加盖公章）；</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④污水、雨水排水管网平面图；</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⑤按照国家有关规定建设污水预处理设施的有关材料（污水与处理工艺流程图、生产工艺及污染物产生流程图、环评报告等）；</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⑥</w:t>
      </w:r>
      <w:r>
        <w:rPr>
          <w:rStyle w:val="9"/>
          <w:rFonts w:hint="default" w:ascii="CESI仿宋-GB2312" w:hAnsi="CESI仿宋-GB2312" w:eastAsia="CESI仿宋-GB2312" w:cs="CESI仿宋-GB2312"/>
          <w:b w:val="0"/>
          <w:bCs/>
          <w:i w:val="0"/>
          <w:caps w:val="0"/>
          <w:color w:val="auto"/>
          <w:spacing w:val="0"/>
          <w:sz w:val="32"/>
          <w:szCs w:val="32"/>
          <w:shd w:val="clear" w:color="auto" w:fill="FFFFFF"/>
        </w:rPr>
        <w:t>具有计量认证资质的排水监测机构</w:t>
      </w:r>
      <w:r>
        <w:rPr>
          <w:rStyle w:val="9"/>
          <w:rFonts w:hint="eastAsia" w:ascii="CESI仿宋-GB2312" w:hAnsi="CESI仿宋-GB2312" w:eastAsia="CESI仿宋-GB2312" w:cs="CESI仿宋-GB2312"/>
          <w:b w:val="0"/>
          <w:bCs/>
          <w:i w:val="0"/>
          <w:caps w:val="0"/>
          <w:color w:val="auto"/>
          <w:spacing w:val="0"/>
          <w:sz w:val="32"/>
          <w:szCs w:val="32"/>
          <w:shd w:val="clear" w:color="auto" w:fill="FFFFFF"/>
          <w:lang w:eastAsia="zh-CN"/>
        </w:rPr>
        <w:t>出具的</w:t>
      </w:r>
      <w:r>
        <w:rPr>
          <w:rStyle w:val="9"/>
          <w:rFonts w:hint="default" w:ascii="CESI仿宋-GB2312" w:hAnsi="CESI仿宋-GB2312" w:eastAsia="CESI仿宋-GB2312" w:cs="CESI仿宋-GB2312"/>
          <w:b w:val="0"/>
          <w:bCs/>
          <w:i w:val="0"/>
          <w:caps w:val="0"/>
          <w:color w:val="auto"/>
          <w:spacing w:val="0"/>
          <w:sz w:val="32"/>
          <w:szCs w:val="32"/>
          <w:shd w:val="clear" w:color="auto" w:fill="FFFFFF"/>
        </w:rPr>
        <w:t>排水水质符合相关标准的检测报告</w:t>
      </w:r>
      <w:r>
        <w:rPr>
          <w:rFonts w:hint="eastAsia" w:ascii="CESI仿宋-GB2312" w:hAnsi="CESI仿宋-GB2312" w:eastAsia="CESI仿宋-GB2312" w:cs="CESI仿宋-GB2312"/>
          <w:color w:val="000000"/>
          <w:sz w:val="32"/>
          <w:szCs w:val="32"/>
          <w:lang w:eastAsia="zh-CN"/>
        </w:rPr>
        <w:t>；</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⑦排污许可证复印件；</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⑧安装且正常运行的预处理设施及污水检查井（附现场照片）；</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⑨排水户书面承诺书（排水隐蔽工程质量合格承诺书、排水水质合格承诺书）；</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⑩已安装的主要水污染物排放自动监测设备有关材料。</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w:t>
      </w:r>
      <w:r>
        <w:rPr>
          <w:rFonts w:hint="eastAsia" w:ascii="CESI仿宋-GB2312" w:hAnsi="CESI仿宋-GB2312" w:eastAsia="CESI仿宋-GB2312" w:cs="CESI仿宋-GB2312"/>
          <w:color w:val="000000"/>
          <w:sz w:val="32"/>
          <w:szCs w:val="32"/>
          <w:lang w:val="en-US" w:eastAsia="zh-CN"/>
        </w:rPr>
        <w:t>2</w:t>
      </w:r>
      <w:r>
        <w:rPr>
          <w:rFonts w:hint="eastAsia" w:ascii="CESI仿宋-GB2312" w:hAnsi="CESI仿宋-GB2312" w:eastAsia="CESI仿宋-GB2312" w:cs="CESI仿宋-GB2312"/>
          <w:color w:val="000000"/>
          <w:sz w:val="32"/>
          <w:szCs w:val="32"/>
          <w:lang w:eastAsia="zh-CN"/>
        </w:rPr>
        <w:t>）列入城镇排水主管部门确定的重点涉水排水户申请领取排水许可证，应当如实提交下列材料：</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①城镇污水排入排水管网许可申请表；</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②营业执照复印件（加盖公章）；</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③法定代表人或负责人身份证复印件（加盖公章）；</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④排水管网平面图（显示污雨水管网）；</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⑤建设预处理设施（附现场照片）；</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⑥</w:t>
      </w:r>
      <w:r>
        <w:rPr>
          <w:rStyle w:val="9"/>
          <w:rFonts w:hint="default" w:ascii="CESI仿宋-GB2312" w:hAnsi="CESI仿宋-GB2312" w:eastAsia="CESI仿宋-GB2312" w:cs="CESI仿宋-GB2312"/>
          <w:b w:val="0"/>
          <w:bCs/>
          <w:i w:val="0"/>
          <w:caps w:val="0"/>
          <w:color w:val="auto"/>
          <w:spacing w:val="0"/>
          <w:sz w:val="32"/>
          <w:szCs w:val="32"/>
          <w:shd w:val="clear" w:color="auto" w:fill="FFFFFF"/>
        </w:rPr>
        <w:t>具有计量认证资质的排水监测机构</w:t>
      </w:r>
      <w:r>
        <w:rPr>
          <w:rStyle w:val="9"/>
          <w:rFonts w:hint="eastAsia" w:ascii="CESI仿宋-GB2312" w:hAnsi="CESI仿宋-GB2312" w:eastAsia="CESI仿宋-GB2312" w:cs="CESI仿宋-GB2312"/>
          <w:b w:val="0"/>
          <w:bCs/>
          <w:i w:val="0"/>
          <w:caps w:val="0"/>
          <w:color w:val="auto"/>
          <w:spacing w:val="0"/>
          <w:sz w:val="32"/>
          <w:szCs w:val="32"/>
          <w:shd w:val="clear" w:color="auto" w:fill="FFFFFF"/>
          <w:lang w:eastAsia="zh-CN"/>
        </w:rPr>
        <w:t>出具的</w:t>
      </w:r>
      <w:r>
        <w:rPr>
          <w:rStyle w:val="9"/>
          <w:rFonts w:hint="default" w:ascii="CESI仿宋-GB2312" w:hAnsi="CESI仿宋-GB2312" w:eastAsia="CESI仿宋-GB2312" w:cs="CESI仿宋-GB2312"/>
          <w:b w:val="0"/>
          <w:bCs/>
          <w:i w:val="0"/>
          <w:caps w:val="0"/>
          <w:color w:val="auto"/>
          <w:spacing w:val="0"/>
          <w:sz w:val="32"/>
          <w:szCs w:val="32"/>
          <w:shd w:val="clear" w:color="auto" w:fill="FFFFFF"/>
        </w:rPr>
        <w:t>排水水质符合相关标准的检测报告；</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⑦安装排水计量设施；</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⑧排水户书面承诺书（排水隐蔽工程质量合格承诺书、排水水质合格承诺书）；</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⑨含餐饮类的大型宾馆需安装隔油池或油水分离器（附现场照片）。</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w:t>
      </w:r>
      <w:r>
        <w:rPr>
          <w:rFonts w:hint="eastAsia" w:ascii="CESI仿宋-GB2312" w:hAnsi="CESI仿宋-GB2312" w:eastAsia="CESI仿宋-GB2312" w:cs="CESI仿宋-GB2312"/>
          <w:color w:val="000000"/>
          <w:sz w:val="32"/>
          <w:szCs w:val="32"/>
          <w:lang w:val="en-US" w:eastAsia="zh-CN"/>
        </w:rPr>
        <w:t>3</w:t>
      </w:r>
      <w:r>
        <w:rPr>
          <w:rFonts w:hint="eastAsia" w:ascii="CESI仿宋-GB2312" w:hAnsi="CESI仿宋-GB2312" w:eastAsia="CESI仿宋-GB2312" w:cs="CESI仿宋-GB2312"/>
          <w:color w:val="000000"/>
          <w:sz w:val="32"/>
          <w:szCs w:val="32"/>
          <w:lang w:eastAsia="zh-CN"/>
        </w:rPr>
        <w:t>）一般排水户申请领取排水许可证，应当如实提交下列材料：</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①城镇污水排入排水管网许可申请表；</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②营业执照复印件（加盖公章，无公章的由经营者签字）；</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③法定代表人或负责人身份证复印件（加盖公章，无公章的由经营者签字）；</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④排水管网平面图（显示污雨水管网）；</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⑤排水户书面承诺书（排水隐蔽工程质量合格承诺书、排水水质合格承诺书）；</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⑥根据国家有关规定需要建设相应的预处理设施，应提供预处理设施现场照片；</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⑦集中管理的单位或物业附带管理范围内商户营业执照复印件；</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⑧餐饮类的需安装隔油池或油水分离器（附现场照片）。</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楷体-GB2312" w:hAnsi="CESI楷体-GB2312" w:eastAsia="CESI楷体-GB2312" w:cs="CESI楷体-GB2312"/>
          <w:b/>
          <w:bCs/>
          <w:color w:val="000000"/>
          <w:sz w:val="32"/>
          <w:szCs w:val="32"/>
          <w:lang w:eastAsia="zh-CN"/>
        </w:rPr>
      </w:pPr>
      <w:r>
        <w:rPr>
          <w:rFonts w:hint="eastAsia" w:ascii="CESI楷体-GB2312" w:hAnsi="CESI楷体-GB2312" w:eastAsia="CESI楷体-GB2312" w:cs="CESI楷体-GB2312"/>
          <w:b/>
          <w:bCs/>
          <w:color w:val="000000"/>
          <w:sz w:val="32"/>
          <w:szCs w:val="32"/>
          <w:lang w:eastAsia="zh-CN"/>
        </w:rPr>
        <w:t>（三）核查勘察</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排水户提交材料齐全后，进入现场核查勘察阶段。由城镇排水主管部门所委托的单位进入现场，根据排水户提交的材料逐项核查，确认排放口设置、雨污水管网连接、预处理设施设置等情况是否一切正常；重点排污和重点涉水排水户除以上内容外，还需要核查污水处理工艺流程、生产工艺、污染物产生流程、环评报告（重点排污企业需提供）、安装排水计量设施、水质水量检测等情况是否符合要求，城镇排水主管部门所委托的单位根据现场情况出具审核意见。</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楷体-GB2312" w:hAnsi="CESI楷体-GB2312" w:eastAsia="CESI楷体-GB2312" w:cs="CESI楷体-GB2312"/>
          <w:b/>
          <w:bCs/>
          <w:color w:val="000000"/>
          <w:sz w:val="32"/>
          <w:szCs w:val="32"/>
          <w:lang w:eastAsia="zh-CN"/>
        </w:rPr>
      </w:pPr>
      <w:r>
        <w:rPr>
          <w:rFonts w:hint="eastAsia" w:ascii="CESI楷体-GB2312" w:hAnsi="CESI楷体-GB2312" w:eastAsia="CESI楷体-GB2312" w:cs="CESI楷体-GB2312"/>
          <w:b/>
          <w:bCs/>
          <w:color w:val="000000"/>
          <w:sz w:val="32"/>
          <w:szCs w:val="32"/>
          <w:lang w:eastAsia="zh-CN"/>
        </w:rPr>
        <w:t>（四）准许条件</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1.污水排放口的设置符合城镇排水与污水处理规划的要求；</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2.排放污水的水质符合《污水排入城镇下水道水质标准》（GB/T 31962-2015）；</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3.按照国家有关规定建设相应的预处理设施；</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4.按照国家有关规定在排放口设置便于采样和水量计量的专用检测井和计量设备；</w:t>
      </w:r>
      <w:r>
        <w:rPr>
          <w:rFonts w:hint="eastAsia" w:ascii="CESI仿宋-GB2312" w:hAnsi="CESI仿宋-GB2312" w:eastAsia="CESI仿宋-GB2312" w:cs="CESI仿宋-GB2312"/>
          <w:color w:val="000000"/>
          <w:sz w:val="32"/>
          <w:szCs w:val="32"/>
        </w:rPr>
        <w:t>列入</w:t>
      </w:r>
      <w:r>
        <w:rPr>
          <w:rFonts w:hint="eastAsia" w:ascii="CESI仿宋-GB2312" w:hAnsi="CESI仿宋-GB2312" w:eastAsia="CESI仿宋-GB2312" w:cs="CESI仿宋-GB2312"/>
          <w:color w:val="000000"/>
          <w:sz w:val="32"/>
          <w:szCs w:val="32"/>
          <w:lang w:eastAsia="zh-CN"/>
        </w:rPr>
        <w:t>生态环境部门环境监管</w:t>
      </w:r>
      <w:r>
        <w:rPr>
          <w:rFonts w:hint="eastAsia" w:ascii="CESI仿宋-GB2312" w:hAnsi="CESI仿宋-GB2312" w:eastAsia="CESI仿宋-GB2312" w:cs="CESI仿宋-GB2312"/>
          <w:color w:val="000000"/>
          <w:sz w:val="32"/>
          <w:szCs w:val="32"/>
        </w:rPr>
        <w:t>重点单位名录的排水户</w:t>
      </w:r>
      <w:r>
        <w:rPr>
          <w:rFonts w:hint="eastAsia" w:ascii="CESI仿宋-GB2312" w:hAnsi="CESI仿宋-GB2312" w:eastAsia="CESI仿宋-GB2312" w:cs="CESI仿宋-GB2312"/>
          <w:color w:val="000000"/>
          <w:sz w:val="32"/>
          <w:szCs w:val="32"/>
          <w:lang w:eastAsia="zh-CN"/>
        </w:rPr>
        <w:t>已安装主要水污染物排放自动监测设备；</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5.法律、法规规定的其他条件。</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楷体-GB2312" w:hAnsi="CESI楷体-GB2312" w:eastAsia="CESI楷体-GB2312" w:cs="CESI楷体-GB2312"/>
          <w:b/>
          <w:bCs/>
          <w:color w:val="000000"/>
          <w:sz w:val="32"/>
          <w:szCs w:val="32"/>
          <w:lang w:eastAsia="zh-CN"/>
        </w:rPr>
      </w:pPr>
      <w:r>
        <w:rPr>
          <w:rFonts w:hint="eastAsia" w:ascii="CESI楷体-GB2312" w:hAnsi="CESI楷体-GB2312" w:eastAsia="CESI楷体-GB2312" w:cs="CESI楷体-GB2312"/>
          <w:b/>
          <w:bCs/>
          <w:color w:val="000000"/>
          <w:sz w:val="32"/>
          <w:szCs w:val="32"/>
          <w:lang w:eastAsia="zh-CN"/>
        </w:rPr>
        <w:t>（五）准予许可</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排水户申请办理排水许可提供的材料符合法律规定的准予条件，并经城镇排水主管部门所委托的单位到现场核查真实一致的，由焦作市城市管理局行政服务窗口审批并颁发排水许可证。</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黑体-GB2312" w:hAnsi="CESI黑体-GB2312" w:eastAsia="CESI黑体-GB2312" w:cs="CESI黑体-GB2312"/>
          <w:color w:val="000000"/>
          <w:sz w:val="32"/>
          <w:szCs w:val="32"/>
          <w:lang w:eastAsia="zh-CN"/>
        </w:rPr>
      </w:pPr>
      <w:r>
        <w:rPr>
          <w:rFonts w:hint="eastAsia" w:ascii="CESI黑体-GB2312" w:hAnsi="CESI黑体-GB2312" w:eastAsia="CESI黑体-GB2312" w:cs="CESI黑体-GB2312"/>
          <w:color w:val="000000"/>
          <w:sz w:val="32"/>
          <w:szCs w:val="32"/>
          <w:lang w:eastAsia="zh-CN"/>
        </w:rPr>
        <w:t>三、分级分类管理事项</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全市排水户数量多，行业分布广，情况复杂多变，为提高城镇排水主管部门的监管水平和效率，按照“突出重点、兼顾一般”的原则进行分级分类管理。</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楷体-GB2312" w:hAnsi="CESI楷体-GB2312" w:eastAsia="CESI楷体-GB2312" w:cs="CESI楷体-GB2312"/>
          <w:b/>
          <w:bCs/>
          <w:color w:val="000000"/>
          <w:sz w:val="32"/>
          <w:szCs w:val="32"/>
          <w:lang w:eastAsia="zh-CN"/>
        </w:rPr>
      </w:pPr>
      <w:r>
        <w:rPr>
          <w:rFonts w:hint="eastAsia" w:ascii="CESI楷体-GB2312" w:hAnsi="CESI楷体-GB2312" w:eastAsia="CESI楷体-GB2312" w:cs="CESI楷体-GB2312"/>
          <w:b/>
          <w:bCs/>
          <w:color w:val="000000"/>
          <w:sz w:val="32"/>
          <w:szCs w:val="32"/>
          <w:lang w:eastAsia="zh-CN"/>
        </w:rPr>
        <w:t>（一）重点排污排水户</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1.监督检查事项：重点检查排水户的排放口设置、雨污水管网连接、预处理设施和水质、水量监测设施的建设和运行情况；核查排水户提供的污水与处理工艺流程图、生产工艺及污染物产生流程图、环评报告、水质的第三方检测报告等相关材料是否与现场一致；按要求向城镇排水管理部门上报第三方水质检测报告。重点排污企业应当建立档案管理制度，对污水预处理设施、内部排水管网、与市政管网的连接管、专用检测井运行维护情况、发生异常的原因和采取的措施等进行台账记录，记录保存期限不少于5年。</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2.方法措施：受城镇排水主管部门委托的单位可以采取以下措施进行监督检查：</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（1）委托第三方专业机构提取污水水样进行水质检测；</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（2）核查排水计量设施的排水数据；</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（3）核对排水许可证内容；</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（4）查阅、复制有关文件和材料；</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（5）要求被监督检查的单位和个人就有关问题作出说明；</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（6）依法采取禁止排水户向城镇排水设施排放污水等措施，纠正违反有关法律、法规和本办法规定的行为。</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3.监督检查频次：采取逐户核查，每年度不少于一次。</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楷体-GB2312" w:hAnsi="CESI楷体-GB2312" w:eastAsia="CESI楷体-GB2312" w:cs="CESI楷体-GB2312"/>
          <w:b/>
          <w:bCs/>
          <w:color w:val="000000"/>
          <w:sz w:val="32"/>
          <w:szCs w:val="32"/>
          <w:lang w:eastAsia="zh-CN"/>
        </w:rPr>
      </w:pPr>
      <w:r>
        <w:rPr>
          <w:rFonts w:hint="eastAsia" w:ascii="CESI楷体-GB2312" w:hAnsi="CESI楷体-GB2312" w:eastAsia="CESI楷体-GB2312" w:cs="CESI楷体-GB2312"/>
          <w:b/>
          <w:bCs/>
          <w:color w:val="000000"/>
          <w:sz w:val="32"/>
          <w:szCs w:val="32"/>
          <w:lang w:eastAsia="zh-CN"/>
        </w:rPr>
        <w:t>（二）重点涉水排水户</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1.监督检查事项：重点检查排水户的排放口设置、雨污水管网连接、预处理设施和水量监测设施的建设和运行情况；含餐饮类的大型宾馆的隔油池或油水分离器的运行情况。</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2.方法措施：受城镇排水主管部门委托的单位可以采取以下措施进行监督检查：</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（1）委托第三方专业机构提取污水水样进行水质检测；</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（2）核查排水计量设施的排水数据；</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（3）核对排水许可证内容；</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（4）查阅、复制有关文件和材料；</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（5）要求被监督检查的单位和个人就有关问题作出说明；</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（6）依法采取禁止排水户向城镇排水设施排放污水等措施，纠正违反有关法律、法规和本办法规定的行为。</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3.监督检查频次：每年按照“双随机、一公开”工作安排进行抽检一次，抽检比例为10%。</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楷体-GB2312" w:hAnsi="CESI楷体-GB2312" w:eastAsia="CESI楷体-GB2312" w:cs="CESI楷体-GB2312"/>
          <w:b/>
          <w:bCs/>
          <w:color w:val="000000"/>
          <w:sz w:val="32"/>
          <w:szCs w:val="32"/>
          <w:lang w:eastAsia="zh-CN"/>
        </w:rPr>
      </w:pPr>
      <w:r>
        <w:rPr>
          <w:rFonts w:hint="eastAsia" w:ascii="CESI楷体-GB2312" w:hAnsi="CESI楷体-GB2312" w:eastAsia="CESI楷体-GB2312" w:cs="CESI楷体-GB2312"/>
          <w:b/>
          <w:bCs/>
          <w:color w:val="000000"/>
          <w:sz w:val="32"/>
          <w:szCs w:val="32"/>
          <w:lang w:eastAsia="zh-CN"/>
        </w:rPr>
        <w:t>（三）一般排水户</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1.监督检查事项：检查排水户的排放口设置、雨污水管网连接、预处理设施建设和运行情况。</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2.方法措施：受城镇排水主管部门委托的单位可以采取以下措施进行监督检查：</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（1）委托第三方专业机构提取污水水样进行水质检测；</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（2）核查排水计量设施的排水数据；</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（3）核对排水许可证内容；</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（4）查阅、复制有关文件和材料；</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（5）要求被监督检查的单位和个人就有关问题作出说明；</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（6）依法采取禁止排水户向城镇排水设施排放污水等措施，纠正违反有关法律、法规和本办法规定的行为。</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3.监督检查频次：每年按照“双随机、一公开”工作安排进行抽检一次，抽检比例为10%。</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黑体-GB2312" w:hAnsi="CESI黑体-GB2312" w:eastAsia="CESI黑体-GB2312" w:cs="CESI黑体-GB2312"/>
          <w:color w:val="000000"/>
          <w:sz w:val="32"/>
          <w:szCs w:val="32"/>
          <w:lang w:eastAsia="zh-CN"/>
        </w:rPr>
      </w:pPr>
      <w:r>
        <w:rPr>
          <w:rFonts w:hint="eastAsia" w:ascii="CESI黑体-GB2312" w:hAnsi="CESI黑体-GB2312" w:eastAsia="CESI黑体-GB2312" w:cs="CESI黑体-GB2312"/>
          <w:color w:val="000000"/>
          <w:sz w:val="32"/>
          <w:szCs w:val="32"/>
          <w:lang w:eastAsia="zh-CN"/>
        </w:rPr>
        <w:t>四、分级分类管理职责界定</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焦作市城市管理局作为城镇排水主管部门，负责统一领导本市排水许可的监督管理工作。受城镇排水主管部门委托的单位负责排水户办理城镇排水许可证时的现场核查等相关事项，检查排水户的日常排水行为。综合行政执法部门负责对排水户的违法违规行为采取相应措施并进行立案查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黑体-GB2312" w:hAnsi="CESI黑体-GB2312" w:eastAsia="CESI黑体-GB2312" w:cs="CESI黑体-GB2312"/>
          <w:color w:val="000000"/>
          <w:sz w:val="32"/>
          <w:szCs w:val="32"/>
          <w:lang w:eastAsia="zh-CN"/>
        </w:rPr>
      </w:pPr>
      <w:r>
        <w:rPr>
          <w:rFonts w:hint="eastAsia" w:ascii="CESI黑体-GB2312" w:hAnsi="CESI黑体-GB2312" w:eastAsia="CESI黑体-GB2312" w:cs="CESI黑体-GB2312"/>
          <w:color w:val="000000"/>
          <w:sz w:val="32"/>
          <w:szCs w:val="32"/>
          <w:lang w:eastAsia="zh-CN"/>
        </w:rPr>
        <w:t>五、法律责任</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有下列行为之一的，城镇排水主管部门将依据《城镇排水与污水处理条例》、《城镇污水排入排水管网许可管理办法》相关条款进行处罚：</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一）违反《城镇排水与污水处理条例》规定，从事危及城镇排水与污水处理设施安全的活动的，由城镇排水主管部门责令停止违法行为，限期恢复原状或者采取其他补救措施，给予警告；逾期不采取补救措施或者造成严重后果的，对单位处10万元以上30万元以下罚款，对个人处2万元以上10万元以下罚款；造成损失的，依法承担赔偿责任；构成犯罪的，依法追究刑事责任。</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二）违反《城镇排水与污水处理条例》规定，有关单位未与施工单位、设施维护运营单位等共同制定设施保护方案，并采取相应的安全防护措施的，由城镇排水主管部门责令改正，处2万元以上5万元以下罚款；造成严重后果的，处5万元以上10万元以下罚款；造成损失的，依法承担赔偿责任；构成犯罪的，依法追究刑事责任。擅自拆除、改动城镇排水与污水处理设施的，由城镇排水主管部门责令改正，恢复原状或者采取其他补救措施，处5万元以上10万元以下罚款；造成严重后果的，处10万元以上30万元以下罚款；造成损失的，依法承担赔偿责任；构成犯罪的，依法追究刑事责任。</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三）违反《城镇污水排入排水管网许可管理办法》规定，在城镇排水与污水处理设施覆盖范围内，未按照国家有关规定将污水排入城镇排水设施，或者在雨水、污水分流地区将污水排入雨水管网的，由城镇排水主管部门责令改正，给予警告；逾期不改正或者造成严重后果的，对单位处10万元以上20万元以下罚款；对个人处2万元以上10万元以下罚款，造成损失的，依法承担赔偿责任。</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四）违反《城镇污水排入排水管网许可管理办法》规定，排水户未取得排水许可，向城镇排水设施排放污水的，由城镇排水主管部门责令停止违法行为，限期采取治理措施，补办排水许可证，可以处50万元以下罚款；对列入重点排污单位名录的排水户，可以处30万元以上50万元以下罚款；造成损失的，依法承担赔偿责任；构成犯罪的，依法追究刑事责任。</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五）排水户未按照排水许可证的要求，向城镇排水设施排放污水的，由城镇排水主管部门责令停止违法行为，限期改正，可以处5万元以下罚款；造成严重后果的，吊销排水许可证，并处5万元以上50万元以下罚款，对列入重点排污单位名录的排水户，处30万元以上50万元以下罚款，并将有关情况通知同级环境保护主管部门，可以向社会予以通报；造成损失的，依法承担赔偿责任；构成犯罪的，依法追究刑事责任。</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（六）排水户名称、法定代表人等其他事项变更，未按《城镇污水排入排水管网许可管理办法》规定及时向城镇排水主管部门申请办理变更的，由城镇排水主管部门责令改正，可以处1万元以下罚款。</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（七）排水户以欺骗、贿赂等不正当手段取得排水许可的，可以处3万元以下罚款；造成损失的，依法承担赔偿责任；构成犯罪的，依法追究刑事责任。</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八）违反《城镇污水排入排水管网许可管理办法》规定，排水户因发生事故或者其他突发事件，排放的污水可能危及城镇排水与污水处理设施安全运行，没有立即暂停排放，未采取措施消除危害，或者并未按规定及时向城镇排水主管部门等有关部门报告的，城镇排水主管部门可以处3万元以下罚款。</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九）违反《城镇污水排入排水管网许可管理办法》，从事危及城镇排水设施安全的活动的，由城镇排水主管部门责令停止违法行为，限期恢复原状或者采取其他补救措施，并给予警告；逾期不采取补救措施或者造成严重后果的，对单位处10万元以上30万元以下罚款，对个人处2万元以上10万元以下罚款；造成损失的，依法承担赔偿责任；构成犯罪的，依法追究刑事责任。</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（十）重点排水户未按照《城镇污水排入排水管网许可管理办法》规定建立档案管理制度，或者档案记录保存期限少于5年的，由城镇排水主管部门责令改正，可以处3万元以下罚款。</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（十一）排水户违反《城镇污水排入排水管网许可管理办法》规定，拒不接受水质、水量监测或者妨碍、阻挠城镇排水主管部门依法监督检查的，由城镇排水主管部门给予警告；情节严重的，处3万元以下罚款。</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黑体-GB2312" w:hAnsi="CESI黑体-GB2312" w:eastAsia="CESI黑体-GB2312" w:cs="CESI黑体-GB2312"/>
          <w:color w:val="000000"/>
          <w:sz w:val="32"/>
          <w:szCs w:val="32"/>
          <w:lang w:eastAsia="zh-CN"/>
        </w:rPr>
      </w:pPr>
      <w:r>
        <w:rPr>
          <w:rFonts w:hint="eastAsia" w:ascii="CESI黑体-GB2312" w:hAnsi="CESI黑体-GB2312" w:eastAsia="CESI黑体-GB2312" w:cs="CESI黑体-GB2312"/>
          <w:color w:val="000000"/>
          <w:sz w:val="32"/>
          <w:szCs w:val="32"/>
          <w:lang w:eastAsia="zh-CN"/>
        </w:rPr>
        <w:t>六、未尽事宜</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本办法</w:t>
      </w:r>
      <w:r>
        <w:rPr>
          <w:rFonts w:hint="eastAsia" w:ascii="CESI仿宋-GB2312" w:hAnsi="CESI仿宋-GB2312" w:eastAsia="CESI仿宋-GB2312" w:cs="CESI仿宋-GB2312"/>
          <w:color w:val="000000"/>
          <w:sz w:val="32"/>
          <w:szCs w:val="32"/>
          <w:lang w:val="en-US" w:eastAsia="zh-CN"/>
        </w:rPr>
        <w:t>由</w:t>
      </w:r>
      <w:r>
        <w:rPr>
          <w:rFonts w:hint="eastAsia" w:ascii="CESI仿宋-GB2312" w:hAnsi="CESI仿宋-GB2312" w:eastAsia="CESI仿宋-GB2312" w:cs="CESI仿宋-GB2312"/>
          <w:color w:val="000000"/>
          <w:sz w:val="32"/>
          <w:szCs w:val="32"/>
          <w:lang w:eastAsia="zh-CN"/>
        </w:rPr>
        <w:t>焦作市城市管理局负责解释，未尽事宜，根据《城镇排水与污水处理条例》和《城镇污水排入排水管网许可管理办法》规定，具体问题具体研究处理。</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本办法自发布之日起执行。</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CESI仿宋-GB2312" w:hAnsi="CESI仿宋-GB2312" w:eastAsia="CESI仿宋-GB2312" w:cs="CESI仿宋-GB2312"/>
          <w:color w:val="000000"/>
          <w:sz w:val="32"/>
          <w:szCs w:val="32"/>
          <w:lang w:eastAsia="zh-CN"/>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附件：《焦作市排水户分级分类管理名录》</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CESI仿宋-GB2312" w:hAnsi="CESI仿宋-GB2312" w:eastAsia="CESI仿宋-GB2312" w:cs="CESI仿宋-GB2312"/>
          <w:color w:val="000000"/>
          <w:sz w:val="32"/>
          <w:szCs w:val="32"/>
          <w:lang w:eastAsia="zh-CN"/>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CESI仿宋-GB2312" w:hAnsi="CESI仿宋-GB2312" w:eastAsia="CESI仿宋-GB2312" w:cs="CESI仿宋-GB2312"/>
          <w:color w:val="000000"/>
          <w:sz w:val="32"/>
          <w:szCs w:val="32"/>
          <w:lang w:eastAsia="zh-CN"/>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CESI仿宋-GB2312" w:hAnsi="CESI仿宋-GB2312" w:eastAsia="CESI仿宋-GB2312" w:cs="CESI仿宋-GB2312"/>
          <w:color w:val="000000"/>
          <w:sz w:val="32"/>
          <w:szCs w:val="32"/>
          <w:lang w:eastAsia="zh-CN"/>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right"/>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焦作市城市管理局</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right"/>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eastAsia="zh-CN"/>
        </w:rPr>
        <w:t>202</w:t>
      </w:r>
      <w:r>
        <w:rPr>
          <w:rFonts w:hint="eastAsia" w:ascii="CESI仿宋-GB2312" w:hAnsi="CESI仿宋-GB2312" w:eastAsia="CESI仿宋-GB2312" w:cs="CESI仿宋-GB2312"/>
          <w:color w:val="000000"/>
          <w:sz w:val="32"/>
          <w:szCs w:val="32"/>
          <w:lang w:val="en-US" w:eastAsia="zh-CN"/>
        </w:rPr>
        <w:t>5</w:t>
      </w:r>
      <w:r>
        <w:rPr>
          <w:rFonts w:hint="eastAsia" w:ascii="CESI仿宋-GB2312" w:hAnsi="CESI仿宋-GB2312" w:eastAsia="CESI仿宋-GB2312" w:cs="CESI仿宋-GB2312"/>
          <w:color w:val="000000"/>
          <w:sz w:val="32"/>
          <w:szCs w:val="32"/>
          <w:lang w:eastAsia="zh-CN"/>
        </w:rPr>
        <w:t>年  月  日</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50" w:firstLineChars="200"/>
        <w:jc w:val="both"/>
        <w:textAlignment w:val="auto"/>
        <w:rPr>
          <w:rFonts w:hint="eastAsia" w:ascii="CESI仿宋-GB2312" w:hAnsi="CESI仿宋-GB2312" w:eastAsia="CESI仿宋-GB2312" w:cs="CESI仿宋-GB2312"/>
          <w:color w:val="000000"/>
          <w:sz w:val="32"/>
          <w:szCs w:val="32"/>
          <w:lang w:eastAsia="zh-CN"/>
        </w:rPr>
      </w:pPr>
    </w:p>
    <w:sectPr>
      <w:footerReference r:id="rId3" w:type="default"/>
      <w:pgSz w:w="11906" w:h="16838"/>
      <w:pgMar w:top="2098" w:right="1474" w:bottom="1984" w:left="1588" w:header="851" w:footer="992" w:gutter="0"/>
      <w:cols w:space="0" w:num="1"/>
      <w:rtlGutter w:val="0"/>
      <w:docGrid w:type="linesAndChars" w:linePitch="579"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CESI小标宋-GB2312">
    <w:altName w:val="方正小标宋_GBK"/>
    <w:panose1 w:val="02000500000000000000"/>
    <w:charset w:val="86"/>
    <w:family w:val="auto"/>
    <w:pitch w:val="default"/>
    <w:sig w:usb0="00000000" w:usb1="00000000" w:usb2="00000010" w:usb3="00000000" w:csb0="0004000F" w:csb1="00000000"/>
  </w:font>
  <w:font w:name="CESI黑体-GB2312">
    <w:altName w:val="方正黑体_GBK"/>
    <w:panose1 w:val="02000500000000000000"/>
    <w:charset w:val="86"/>
    <w:family w:val="auto"/>
    <w:pitch w:val="default"/>
    <w:sig w:usb0="00000000" w:usb1="00000000" w:usb2="00000012" w:usb3="00000000" w:csb0="0004000F" w:csb1="00000000"/>
  </w:font>
  <w:font w:name="CESI楷体-GB2312">
    <w:altName w:val="楷体"/>
    <w:panose1 w:val="02000500000000000000"/>
    <w:charset w:val="86"/>
    <w:family w:val="auto"/>
    <w:pitch w:val="default"/>
    <w:sig w:usb0="00000000" w:usb1="00000000" w:usb2="00000012" w:usb3="00000000" w:csb0="0004000F" w:csb1="00000000"/>
  </w:font>
  <w:font w:name="方正小标宋简体">
    <w:panose1 w:val="02000000000000000000"/>
    <w:charset w:val="86"/>
    <w:family w:val="script"/>
    <w:pitch w:val="default"/>
    <w:sig w:usb0="A00002BF" w:usb1="184F6CFA" w:usb2="00000012" w:usb3="00000000" w:csb0="00040001" w:csb1="00000000"/>
  </w:font>
  <w:font w:name="CESI仿宋-GB2312">
    <w:altName w:val="方正仿宋_GBK"/>
    <w:panose1 w:val="02000500000000000000"/>
    <w:charset w:val="86"/>
    <w:family w:val="auto"/>
    <w:pitch w:val="default"/>
    <w:sig w:usb0="00000000" w:usb1="00000000" w:usb2="00000010" w:usb3="00000000" w:csb0="0004000F" w:csb1="0000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fldChar w:fldCharType="begin"/>
    </w:r>
    <w:r>
      <w:rPr>
        <w:rFonts w:ascii="仿宋" w:hAnsi="仿宋" w:eastAsia="仿宋"/>
        <w:sz w:val="28"/>
        <w:szCs w:val="28"/>
      </w:rPr>
      <w:instrText xml:space="preserve"> PAGE   \* MERGEFORMAT </w:instrText>
    </w:r>
    <w:r>
      <w:rPr>
        <w:rFonts w:ascii="仿宋" w:hAnsi="仿宋" w:eastAsia="仿宋"/>
        <w:sz w:val="28"/>
        <w:szCs w:val="28"/>
      </w:rPr>
      <w:fldChar w:fldCharType="separate"/>
    </w:r>
    <w:r>
      <w:rPr>
        <w:rFonts w:ascii="仿宋" w:hAnsi="仿宋" w:eastAsia="仿宋"/>
        <w:sz w:val="28"/>
        <w:szCs w:val="28"/>
        <w:lang w:val="zh-CN"/>
      </w:rPr>
      <w:t>8</w:t>
    </w:r>
    <w:r>
      <w:rPr>
        <w:rFonts w:ascii="仿宋" w:hAnsi="仿宋" w:eastAsia="仿宋"/>
        <w:sz w:val="28"/>
        <w:szCs w:val="28"/>
      </w:rPr>
      <w:fldChar w:fldCharType="end"/>
    </w:r>
    <w:r>
      <w:rPr>
        <w:rFonts w:hint="eastAsia" w:ascii="仿宋" w:hAnsi="仿宋" w:eastAsia="仿宋"/>
        <w:sz w:val="28"/>
        <w:szCs w:val="28"/>
      </w:rPr>
      <w:t>-</w:t>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HorizontalSpacing w:val="158"/>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EFA0F0"/>
    <w:rsid w:val="1C3E0C58"/>
    <w:rsid w:val="2EF96EBC"/>
    <w:rsid w:val="33F77C47"/>
    <w:rsid w:val="37F6A2DB"/>
    <w:rsid w:val="5F76BA5D"/>
    <w:rsid w:val="5FF9419B"/>
    <w:rsid w:val="65CCC22C"/>
    <w:rsid w:val="67F76EFF"/>
    <w:rsid w:val="6F2F21D6"/>
    <w:rsid w:val="6F8FF101"/>
    <w:rsid w:val="757FF020"/>
    <w:rsid w:val="75EE61E0"/>
    <w:rsid w:val="77FBD41C"/>
    <w:rsid w:val="77FD989C"/>
    <w:rsid w:val="79EC1F79"/>
    <w:rsid w:val="7B4F4BF9"/>
    <w:rsid w:val="7CE6D972"/>
    <w:rsid w:val="7D3F7D3E"/>
    <w:rsid w:val="7ECE9A19"/>
    <w:rsid w:val="7F7F59F9"/>
    <w:rsid w:val="7FB66803"/>
    <w:rsid w:val="7FE706C9"/>
    <w:rsid w:val="7FE94551"/>
    <w:rsid w:val="7FEF26E9"/>
    <w:rsid w:val="7FEF8231"/>
    <w:rsid w:val="7FEFA0F0"/>
    <w:rsid w:val="7FFECCDD"/>
    <w:rsid w:val="7FFF713C"/>
    <w:rsid w:val="7FFF72A4"/>
    <w:rsid w:val="9EB7E159"/>
    <w:rsid w:val="A3BFA8AD"/>
    <w:rsid w:val="B4DDFD91"/>
    <w:rsid w:val="D2BEBE5F"/>
    <w:rsid w:val="DCFF0396"/>
    <w:rsid w:val="DF7DE2BA"/>
    <w:rsid w:val="DFAE1CA3"/>
    <w:rsid w:val="DFCFC665"/>
    <w:rsid w:val="E55894C4"/>
    <w:rsid w:val="E7BEC399"/>
    <w:rsid w:val="ED9DDBF1"/>
    <w:rsid w:val="EFCF54F6"/>
    <w:rsid w:val="EFE721CD"/>
    <w:rsid w:val="F1ACF2CB"/>
    <w:rsid w:val="F77FB0B5"/>
    <w:rsid w:val="F7DFB0CA"/>
    <w:rsid w:val="F9EE95B3"/>
    <w:rsid w:val="FACFD8EF"/>
    <w:rsid w:val="FD1B0292"/>
    <w:rsid w:val="FD555449"/>
    <w:rsid w:val="FDDB8229"/>
    <w:rsid w:val="FEBB49DB"/>
    <w:rsid w:val="FEF7D590"/>
    <w:rsid w:val="FF9F2395"/>
    <w:rsid w:val="FFBFA5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jc w:val="center"/>
      <w:outlineLvl w:val="0"/>
    </w:pPr>
    <w:rPr>
      <w:rFonts w:eastAsia="CESI小标宋-GB2312"/>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jc w:val="left"/>
      <w:outlineLvl w:val="1"/>
    </w:pPr>
    <w:rPr>
      <w:rFonts w:ascii="Arial" w:hAnsi="Arial" w:eastAsia="CESI黑体-GB2312"/>
    </w:rPr>
  </w:style>
  <w:style w:type="paragraph" w:styleId="4">
    <w:name w:val="heading 3"/>
    <w:basedOn w:val="1"/>
    <w:next w:val="1"/>
    <w:semiHidden/>
    <w:unhideWhenUsed/>
    <w:qFormat/>
    <w:uiPriority w:val="0"/>
    <w:pPr>
      <w:keepNext/>
      <w:keepLines/>
      <w:spacing w:before="260" w:beforeLines="0" w:beforeAutospacing="0" w:after="260" w:afterLines="0" w:afterAutospacing="0" w:line="413" w:lineRule="auto"/>
      <w:jc w:val="left"/>
      <w:outlineLvl w:val="2"/>
    </w:pPr>
    <w:rPr>
      <w:rFonts w:eastAsia="CESI楷体-GB231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2025-11-15T23:41:00Z</dcterms:created>
  <dc:creator>bgs</dc:creator>
  <cp:lastModifiedBy>uos</cp:lastModifiedBy>
  <cp:lastPrinted>2025-11-19T01:19:00Z</cp:lastPrinted>
  <dcterms:modified xsi:type="dcterms:W3CDTF">2025-11-26T10:46:39Z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