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35205">
      <w:pPr>
        <w:spacing w:line="287" w:lineRule="auto"/>
        <w:rPr>
          <w:rFonts w:ascii="Arial"/>
          <w:sz w:val="21"/>
        </w:rPr>
      </w:pPr>
    </w:p>
    <w:p w14:paraId="4E76AF0F">
      <w:pPr>
        <w:spacing w:before="329" w:line="214" w:lineRule="auto"/>
        <w:ind w:left="3144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4"/>
          <w:sz w:val="43"/>
          <w:szCs w:val="43"/>
        </w:rPr>
        <w:t>2025 年度</w:t>
      </w:r>
      <w:r>
        <w:rPr>
          <w:rFonts w:hint="eastAsia" w:ascii="方正小标宋简体" w:hAnsi="方正小标宋简体" w:eastAsia="方正小标宋简体" w:cs="方正小标宋简体"/>
          <w:spacing w:val="4"/>
          <w:sz w:val="43"/>
          <w:szCs w:val="43"/>
          <w:lang w:eastAsia="zh-CN"/>
        </w:rPr>
        <w:t>焦作市城管局</w:t>
      </w:r>
      <w:r>
        <w:rPr>
          <w:rFonts w:ascii="方正小标宋简体" w:hAnsi="方正小标宋简体" w:eastAsia="方正小标宋简体" w:cs="方正小标宋简体"/>
          <w:spacing w:val="4"/>
          <w:sz w:val="43"/>
          <w:szCs w:val="43"/>
        </w:rPr>
        <w:t>涉企行政检查计划表</w:t>
      </w:r>
    </w:p>
    <w:p w14:paraId="7A1C941E">
      <w:pPr>
        <w:spacing w:before="17"/>
      </w:pPr>
    </w:p>
    <w:tbl>
      <w:tblPr>
        <w:tblStyle w:val="7"/>
        <w:tblW w:w="1450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635"/>
        <w:gridCol w:w="2261"/>
        <w:gridCol w:w="1984"/>
        <w:gridCol w:w="2937"/>
        <w:gridCol w:w="1413"/>
        <w:gridCol w:w="2085"/>
        <w:gridCol w:w="1470"/>
      </w:tblGrid>
      <w:tr w14:paraId="1F3EF1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24" w:type="dxa"/>
            <w:vAlign w:val="top"/>
          </w:tcPr>
          <w:p w14:paraId="0417033A">
            <w:pPr>
              <w:spacing w:before="193" w:line="223" w:lineRule="auto"/>
              <w:ind w:left="19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635" w:type="dxa"/>
            <w:vAlign w:val="top"/>
          </w:tcPr>
          <w:p w14:paraId="26290556">
            <w:pPr>
              <w:spacing w:before="194" w:line="219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行政执法部门</w:t>
            </w:r>
          </w:p>
        </w:tc>
        <w:tc>
          <w:tcPr>
            <w:tcW w:w="2261" w:type="dxa"/>
            <w:vAlign w:val="top"/>
          </w:tcPr>
          <w:p w14:paraId="6DCF16E4">
            <w:pPr>
              <w:spacing w:before="194" w:line="222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检查对象</w:t>
            </w:r>
          </w:p>
        </w:tc>
        <w:tc>
          <w:tcPr>
            <w:tcW w:w="1984" w:type="dxa"/>
            <w:vAlign w:val="top"/>
          </w:tcPr>
          <w:p w14:paraId="79543023">
            <w:pPr>
              <w:spacing w:before="194" w:line="222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检查内容</w:t>
            </w:r>
          </w:p>
        </w:tc>
        <w:tc>
          <w:tcPr>
            <w:tcW w:w="2937" w:type="dxa"/>
            <w:vAlign w:val="top"/>
          </w:tcPr>
          <w:p w14:paraId="5DDDEFBD">
            <w:pPr>
              <w:spacing w:before="193" w:line="222" w:lineRule="auto"/>
              <w:ind w:left="88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检查依据</w:t>
            </w:r>
          </w:p>
        </w:tc>
        <w:tc>
          <w:tcPr>
            <w:tcW w:w="1413" w:type="dxa"/>
            <w:vAlign w:val="top"/>
          </w:tcPr>
          <w:p w14:paraId="59B9AE4D">
            <w:pPr>
              <w:spacing w:before="194" w:line="222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检查频次</w:t>
            </w:r>
          </w:p>
        </w:tc>
        <w:tc>
          <w:tcPr>
            <w:tcW w:w="2085" w:type="dxa"/>
            <w:vAlign w:val="top"/>
          </w:tcPr>
          <w:p w14:paraId="15071E05">
            <w:pPr>
              <w:spacing w:before="193" w:line="223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检查时间</w:t>
            </w:r>
          </w:p>
        </w:tc>
        <w:tc>
          <w:tcPr>
            <w:tcW w:w="1470" w:type="dxa"/>
            <w:vAlign w:val="top"/>
          </w:tcPr>
          <w:p w14:paraId="0CFAFEFE">
            <w:pPr>
              <w:spacing w:before="193" w:line="221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检查方式</w:t>
            </w:r>
          </w:p>
        </w:tc>
      </w:tr>
      <w:tr w14:paraId="639C95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724" w:type="dxa"/>
            <w:shd w:val="clear" w:color="auto" w:fill="auto"/>
            <w:vAlign w:val="top"/>
          </w:tcPr>
          <w:p w14:paraId="27C11F82">
            <w:pPr>
              <w:pStyle w:val="8"/>
              <w:jc w:val="center"/>
              <w:rPr>
                <w:rFonts w:hint="eastAsia" w:eastAsia="宋体"/>
                <w:lang w:val="en-US" w:eastAsia="zh-CN"/>
              </w:rPr>
            </w:pPr>
          </w:p>
          <w:p w14:paraId="7BF68E20">
            <w:pPr>
              <w:pStyle w:val="8"/>
              <w:jc w:val="both"/>
              <w:rPr>
                <w:rFonts w:hint="eastAsia" w:eastAsia="宋体"/>
                <w:lang w:val="en-US" w:eastAsia="zh-CN"/>
              </w:rPr>
            </w:pPr>
          </w:p>
          <w:p w14:paraId="22586181">
            <w:pPr>
              <w:pStyle w:val="8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1635" w:type="dxa"/>
            <w:shd w:val="clear" w:color="auto" w:fill="auto"/>
            <w:vAlign w:val="top"/>
          </w:tcPr>
          <w:p w14:paraId="7B6C07A0">
            <w:pPr>
              <w:pStyle w:val="8"/>
              <w:jc w:val="center"/>
            </w:pPr>
          </w:p>
          <w:p w14:paraId="064E1C75">
            <w:pPr>
              <w:bidi w:val="0"/>
              <w:jc w:val="both"/>
              <w:rPr>
                <w:rFonts w:hint="eastAsia" w:eastAsia="宋体"/>
                <w:lang w:eastAsia="zh-CN"/>
              </w:rPr>
            </w:pPr>
          </w:p>
          <w:p w14:paraId="1434B980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eastAsia="宋体"/>
                <w:lang w:eastAsia="zh-CN"/>
              </w:rPr>
              <w:t>焦作市城市综合执法局</w:t>
            </w:r>
          </w:p>
        </w:tc>
        <w:tc>
          <w:tcPr>
            <w:tcW w:w="2261" w:type="dxa"/>
            <w:shd w:val="clear" w:color="auto" w:fill="auto"/>
            <w:vAlign w:val="top"/>
          </w:tcPr>
          <w:p w14:paraId="2FDFACA6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</w:p>
          <w:p w14:paraId="31C0F5D4">
            <w:pPr>
              <w:pStyle w:val="8"/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eastAsia="宋体"/>
                <w:lang w:eastAsia="zh-CN"/>
              </w:rPr>
              <w:t>办理排水许可证的重点排水户——</w:t>
            </w:r>
            <w:bookmarkStart w:id="0" w:name="_GoBack"/>
            <w:bookmarkEnd w:id="0"/>
            <w:r>
              <w:rPr>
                <w:rFonts w:hint="eastAsia" w:eastAsia="宋体"/>
                <w:lang w:eastAsia="zh-CN"/>
              </w:rPr>
              <w:t>重点排水企业</w:t>
            </w:r>
          </w:p>
        </w:tc>
        <w:tc>
          <w:tcPr>
            <w:tcW w:w="1984" w:type="dxa"/>
            <w:shd w:val="clear" w:color="auto" w:fill="auto"/>
            <w:vAlign w:val="top"/>
          </w:tcPr>
          <w:p w14:paraId="1AEDA176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</w:p>
          <w:p w14:paraId="0EFC1332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排水许可证检查</w:t>
            </w:r>
          </w:p>
          <w:p w14:paraId="1CA4FBDE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污水排放情况检查</w:t>
            </w:r>
          </w:p>
          <w:p w14:paraId="24E046FC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在线监测情况检查</w:t>
            </w:r>
          </w:p>
          <w:p w14:paraId="63AA56A0">
            <w:pPr>
              <w:pStyle w:val="8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937" w:type="dxa"/>
            <w:shd w:val="clear" w:color="auto" w:fill="auto"/>
            <w:vAlign w:val="top"/>
          </w:tcPr>
          <w:p w14:paraId="771069CE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</w:p>
          <w:p w14:paraId="305973D0">
            <w:pPr>
              <w:pStyle w:val="8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eastAsia="宋体"/>
                <w:lang w:eastAsia="zh-CN"/>
              </w:rPr>
              <w:t>《城镇污水排入排水管网许可管理办法》第十六条、第十七条、第十八条、第十九条</w:t>
            </w:r>
          </w:p>
        </w:tc>
        <w:tc>
          <w:tcPr>
            <w:tcW w:w="1413" w:type="dxa"/>
            <w:shd w:val="clear" w:color="auto" w:fill="auto"/>
            <w:vAlign w:val="top"/>
          </w:tcPr>
          <w:p w14:paraId="65BA97C2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</w:p>
          <w:p w14:paraId="33FE94CD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</w:p>
          <w:p w14:paraId="01A09B33">
            <w:pPr>
              <w:pStyle w:val="8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eastAsia="宋体"/>
                <w:lang w:eastAsia="zh-CN"/>
              </w:rPr>
              <w:t>每年一次</w:t>
            </w:r>
          </w:p>
        </w:tc>
        <w:tc>
          <w:tcPr>
            <w:tcW w:w="2085" w:type="dxa"/>
            <w:shd w:val="clear" w:color="auto" w:fill="auto"/>
            <w:vAlign w:val="top"/>
          </w:tcPr>
          <w:p w14:paraId="72B0A45A">
            <w:pPr>
              <w:pStyle w:val="8"/>
              <w:jc w:val="center"/>
              <w:rPr>
                <w:rFonts w:hint="default" w:ascii="Times Newer Roman" w:hAnsi="Times Newer Roman" w:eastAsia="宋体" w:cs="Times Newer Roman"/>
                <w:lang w:eastAsia="zh-CN"/>
              </w:rPr>
            </w:pPr>
          </w:p>
          <w:p w14:paraId="6012CD64">
            <w:pPr>
              <w:pStyle w:val="8"/>
              <w:jc w:val="center"/>
              <w:rPr>
                <w:rFonts w:hint="default" w:ascii="Times Newer Roman" w:hAnsi="Times Newer Roman" w:eastAsia="宋体" w:cs="Times Newer Roman"/>
                <w:lang w:eastAsia="zh-CN"/>
              </w:rPr>
            </w:pPr>
          </w:p>
          <w:p w14:paraId="69C3017F">
            <w:pPr>
              <w:pStyle w:val="8"/>
              <w:jc w:val="both"/>
              <w:rPr>
                <w:rFonts w:hint="default" w:ascii="Times Newer Roman" w:hAnsi="Times Newer Roman" w:eastAsia="Arial" w:cs="Times Newer Roman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er Roman" w:hAnsi="Times Newer Roman" w:eastAsia="宋体" w:cs="Times Newer Roman"/>
                <w:lang w:eastAsia="zh-CN"/>
              </w:rPr>
              <w:t>2025/</w:t>
            </w:r>
            <w:r>
              <w:rPr>
                <w:rFonts w:hint="default" w:ascii="Times Newer Roman" w:hAnsi="Times Newer Roman" w:eastAsia="宋体" w:cs="Times Newer Roman"/>
                <w:lang w:val="en-US" w:eastAsia="zh-CN"/>
              </w:rPr>
              <w:t>12</w:t>
            </w:r>
            <w:r>
              <w:rPr>
                <w:rFonts w:hint="default" w:ascii="Times Newer Roman" w:hAnsi="Times Newer Roman" w:eastAsia="宋体" w:cs="Times Newer Roman"/>
                <w:lang w:eastAsia="zh-CN"/>
              </w:rPr>
              <w:t>/</w:t>
            </w:r>
            <w:r>
              <w:rPr>
                <w:rFonts w:hint="eastAsia" w:ascii="Times Newer Roman" w:hAnsi="Times Newer Roman" w:eastAsia="宋体" w:cs="Times Newer Roman"/>
                <w:lang w:val="en-US" w:eastAsia="zh-CN"/>
              </w:rPr>
              <w:t>3</w:t>
            </w:r>
            <w:r>
              <w:rPr>
                <w:rFonts w:hint="default" w:ascii="Times Newer Roman" w:hAnsi="Times Newer Roman" w:eastAsia="宋体" w:cs="Times Newer Roman"/>
                <w:lang w:eastAsia="zh-CN"/>
              </w:rPr>
              <w:t>至2025/12/31</w:t>
            </w:r>
          </w:p>
        </w:tc>
        <w:tc>
          <w:tcPr>
            <w:tcW w:w="1470" w:type="dxa"/>
            <w:shd w:val="clear" w:color="auto" w:fill="auto"/>
            <w:vAlign w:val="top"/>
          </w:tcPr>
          <w:p w14:paraId="070FCCD1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</w:p>
          <w:p w14:paraId="19B1AB45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</w:p>
          <w:p w14:paraId="6653EE9E">
            <w:pPr>
              <w:pStyle w:val="8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eastAsia="宋体"/>
                <w:lang w:eastAsia="zh-CN"/>
              </w:rPr>
              <w:t>现场检查</w:t>
            </w:r>
          </w:p>
        </w:tc>
      </w:tr>
      <w:tr w14:paraId="656184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724" w:type="dxa"/>
            <w:vAlign w:val="top"/>
          </w:tcPr>
          <w:p w14:paraId="171DA6BB">
            <w:pPr>
              <w:pStyle w:val="8"/>
            </w:pPr>
          </w:p>
        </w:tc>
        <w:tc>
          <w:tcPr>
            <w:tcW w:w="1635" w:type="dxa"/>
            <w:vAlign w:val="top"/>
          </w:tcPr>
          <w:p w14:paraId="47705760">
            <w:pPr>
              <w:pStyle w:val="8"/>
            </w:pPr>
          </w:p>
        </w:tc>
        <w:tc>
          <w:tcPr>
            <w:tcW w:w="2261" w:type="dxa"/>
            <w:vAlign w:val="top"/>
          </w:tcPr>
          <w:p w14:paraId="795C61A5">
            <w:pPr>
              <w:pStyle w:val="8"/>
            </w:pPr>
          </w:p>
        </w:tc>
        <w:tc>
          <w:tcPr>
            <w:tcW w:w="1984" w:type="dxa"/>
            <w:vAlign w:val="top"/>
          </w:tcPr>
          <w:p w14:paraId="16E033CE">
            <w:pPr>
              <w:pStyle w:val="8"/>
            </w:pPr>
          </w:p>
        </w:tc>
        <w:tc>
          <w:tcPr>
            <w:tcW w:w="2937" w:type="dxa"/>
            <w:vAlign w:val="top"/>
          </w:tcPr>
          <w:p w14:paraId="54BD2356">
            <w:pPr>
              <w:pStyle w:val="8"/>
            </w:pPr>
          </w:p>
        </w:tc>
        <w:tc>
          <w:tcPr>
            <w:tcW w:w="1413" w:type="dxa"/>
            <w:vAlign w:val="top"/>
          </w:tcPr>
          <w:p w14:paraId="5F18FDC2">
            <w:pPr>
              <w:pStyle w:val="8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</w:p>
        </w:tc>
        <w:tc>
          <w:tcPr>
            <w:tcW w:w="2085" w:type="dxa"/>
            <w:vAlign w:val="top"/>
          </w:tcPr>
          <w:p w14:paraId="162650C1">
            <w:pPr>
              <w:pStyle w:val="8"/>
            </w:pPr>
          </w:p>
        </w:tc>
        <w:tc>
          <w:tcPr>
            <w:tcW w:w="1470" w:type="dxa"/>
            <w:vAlign w:val="top"/>
          </w:tcPr>
          <w:p w14:paraId="2C96E806">
            <w:pPr>
              <w:pStyle w:val="8"/>
            </w:pPr>
          </w:p>
        </w:tc>
      </w:tr>
      <w:tr w14:paraId="75CDEC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724" w:type="dxa"/>
            <w:vAlign w:val="top"/>
          </w:tcPr>
          <w:p w14:paraId="3322B681">
            <w:pPr>
              <w:pStyle w:val="8"/>
            </w:pPr>
          </w:p>
        </w:tc>
        <w:tc>
          <w:tcPr>
            <w:tcW w:w="1635" w:type="dxa"/>
            <w:vAlign w:val="top"/>
          </w:tcPr>
          <w:p w14:paraId="3503A92A">
            <w:pPr>
              <w:pStyle w:val="8"/>
            </w:pPr>
          </w:p>
        </w:tc>
        <w:tc>
          <w:tcPr>
            <w:tcW w:w="2261" w:type="dxa"/>
            <w:vAlign w:val="top"/>
          </w:tcPr>
          <w:p w14:paraId="6835B4C0">
            <w:pPr>
              <w:pStyle w:val="8"/>
            </w:pPr>
          </w:p>
        </w:tc>
        <w:tc>
          <w:tcPr>
            <w:tcW w:w="1984" w:type="dxa"/>
            <w:vAlign w:val="top"/>
          </w:tcPr>
          <w:p w14:paraId="4AF21C7C">
            <w:pPr>
              <w:pStyle w:val="8"/>
            </w:pPr>
          </w:p>
        </w:tc>
        <w:tc>
          <w:tcPr>
            <w:tcW w:w="2937" w:type="dxa"/>
            <w:vAlign w:val="top"/>
          </w:tcPr>
          <w:p w14:paraId="253E7FC2">
            <w:pPr>
              <w:pStyle w:val="8"/>
            </w:pPr>
          </w:p>
        </w:tc>
        <w:tc>
          <w:tcPr>
            <w:tcW w:w="1413" w:type="dxa"/>
            <w:vAlign w:val="top"/>
          </w:tcPr>
          <w:p w14:paraId="60BA9C90">
            <w:pPr>
              <w:pStyle w:val="8"/>
            </w:pPr>
          </w:p>
        </w:tc>
        <w:tc>
          <w:tcPr>
            <w:tcW w:w="2085" w:type="dxa"/>
            <w:vAlign w:val="top"/>
          </w:tcPr>
          <w:p w14:paraId="6D46F1DC">
            <w:pPr>
              <w:pStyle w:val="8"/>
            </w:pPr>
          </w:p>
        </w:tc>
        <w:tc>
          <w:tcPr>
            <w:tcW w:w="1470" w:type="dxa"/>
            <w:vAlign w:val="top"/>
          </w:tcPr>
          <w:p w14:paraId="784FA4E4">
            <w:pPr>
              <w:pStyle w:val="8"/>
            </w:pPr>
          </w:p>
        </w:tc>
      </w:tr>
    </w:tbl>
    <w:p w14:paraId="4C6C46F4">
      <w:pPr>
        <w:rPr>
          <w:rFonts w:ascii="Arial"/>
          <w:sz w:val="21"/>
        </w:rPr>
      </w:pPr>
    </w:p>
    <w:p w14:paraId="40C6D74E">
      <w:pPr>
        <w:rPr>
          <w:rFonts w:ascii="Arial"/>
          <w:sz w:val="21"/>
        </w:rPr>
      </w:pPr>
      <w:r>
        <w:rPr>
          <w:rFonts w:hint="eastAsia" w:eastAsia="宋体" w:cs="Arial"/>
          <w:sz w:val="21"/>
          <w:szCs w:val="21"/>
          <w:lang w:val="en-US" w:eastAsia="zh-CN"/>
        </w:rPr>
        <w:t xml:space="preserve">                                 </w:t>
      </w:r>
    </w:p>
    <w:sectPr>
      <w:footerReference r:id="rId5" w:type="default"/>
      <w:pgSz w:w="16839" w:h="11906"/>
      <w:pgMar w:top="1012" w:right="1304" w:bottom="1142" w:left="1395" w:header="0" w:footer="87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imes Newer Roman">
    <w:panose1 w:val="00000500000000000000"/>
    <w:charset w:val="00"/>
    <w:family w:val="auto"/>
    <w:pitch w:val="default"/>
    <w:sig w:usb0="00000287" w:usb1="00000000" w:usb2="00000000" w:usb3="00000000" w:csb0="0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480641">
    <w:pPr>
      <w:spacing w:line="188" w:lineRule="auto"/>
      <w:ind w:left="6752"/>
      <w:rPr>
        <w:rFonts w:ascii="Arial" w:hAnsi="Arial" w:eastAsia="Arial" w:cs="Arial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4F10975"/>
    <w:rsid w:val="1F3B85FD"/>
    <w:rsid w:val="27B70B1D"/>
    <w:rsid w:val="47FBB850"/>
    <w:rsid w:val="5EF9288C"/>
    <w:rsid w:val="7EFBF393"/>
    <w:rsid w:val="BFFF5999"/>
    <w:rsid w:val="E3FB4B06"/>
    <w:rsid w:val="EFDF0E53"/>
    <w:rsid w:val="F3891C97"/>
    <w:rsid w:val="FD7DB335"/>
    <w:rsid w:val="FEFFF6CA"/>
    <w:rsid w:val="FF9ED8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860</Words>
  <Characters>863</Characters>
  <TotalTime>21</TotalTime>
  <ScaleCrop>false</ScaleCrop>
  <LinksUpToDate>false</LinksUpToDate>
  <CharactersWithSpaces>869</CharactersWithSpaces>
  <Application>WPS Office_12.8.2.1119_F1E327BC-269C-435d-A152-05C5408002CA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2025-02-10T01:37:00Z</dcterms:created>
  <dc:creator>微软用户</dc:creator>
  <cp:lastModifiedBy>uos</cp:lastModifiedBy>
  <dcterms:modified xsi:type="dcterms:W3CDTF">2025-12-03T10:33:16Z</dcterms:modified>
  <dc:title>000001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2025-02-11T15:57:23Z</vt:filetime>
  </property>
  <property fmtid="{D5CDD505-2E9C-101B-9397-08002B2CF9AE}" pid="4" name="KSOTemplateDocerSaveRecord">
    <vt:lpwstr>eyJoZGlkIjoiNDBjYTY0YTliMzYxYzIzM2E5MjNmYmQwOTZlYWIyZGEiLCJ1c2VySWQiOiIyMjQ1NjQwMzMifQ==</vt:lpwstr>
  </property>
  <property fmtid="{D5CDD505-2E9C-101B-9397-08002B2CF9AE}" pid="5" name="KSOProductBuildVer">
    <vt:lpwstr>2052-12.8.2.1119</vt:lpwstr>
  </property>
  <property fmtid="{D5CDD505-2E9C-101B-9397-08002B2CF9AE}" pid="6" name="ICV">
    <vt:lpwstr>B678AEB1F2644EB9AA4388B311554757_12</vt:lpwstr>
  </property>
</Properties>
</file>