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07826">
      <w:pPr>
        <w:widowControl/>
        <w:jc w:val="left"/>
        <w:rPr>
          <w:rFonts w:ascii="黑体" w:hAnsi="宋体" w:eastAsia="黑体" w:cs="宋体"/>
          <w:color w:val="FF0000"/>
          <w:kern w:val="0"/>
          <w:sz w:val="28"/>
          <w:szCs w:val="28"/>
        </w:rPr>
      </w:pPr>
    </w:p>
    <w:p w14:paraId="2F9C2E7E">
      <w:pPr>
        <w:widowControl/>
        <w:jc w:val="left"/>
        <w:rPr>
          <w:rFonts w:ascii="黑体" w:hAnsi="宋体" w:eastAsia="黑体" w:cs="宋体"/>
          <w:color w:val="FF0000"/>
          <w:kern w:val="0"/>
          <w:sz w:val="28"/>
          <w:szCs w:val="28"/>
        </w:rPr>
      </w:pPr>
    </w:p>
    <w:p w14:paraId="7E51F317">
      <w:pPr>
        <w:widowControl/>
        <w:jc w:val="left"/>
        <w:rPr>
          <w:rFonts w:ascii="黑体" w:hAnsi="宋体" w:eastAsia="黑体" w:cs="宋体"/>
          <w:color w:val="FF0000"/>
          <w:kern w:val="0"/>
          <w:sz w:val="28"/>
          <w:szCs w:val="28"/>
        </w:rPr>
      </w:pPr>
    </w:p>
    <w:p w14:paraId="0656A9B7">
      <w:pPr>
        <w:widowControl/>
        <w:jc w:val="left"/>
        <w:rPr>
          <w:rFonts w:ascii="黑体" w:hAnsi="宋体" w:eastAsia="黑体" w:cs="宋体"/>
          <w:color w:val="auto"/>
          <w:kern w:val="0"/>
          <w:sz w:val="28"/>
          <w:szCs w:val="28"/>
        </w:rPr>
      </w:pPr>
    </w:p>
    <w:p w14:paraId="6E8B9AD9">
      <w:pPr>
        <w:widowControl/>
        <w:jc w:val="left"/>
        <w:rPr>
          <w:rFonts w:ascii="黑体" w:hAnsi="宋体" w:eastAsia="黑体" w:cs="宋体"/>
          <w:color w:val="auto"/>
          <w:kern w:val="0"/>
          <w:sz w:val="28"/>
          <w:szCs w:val="28"/>
        </w:rPr>
      </w:pPr>
    </w:p>
    <w:p w14:paraId="0399C560">
      <w:pPr>
        <w:jc w:val="center"/>
        <w:rPr>
          <w:rFonts w:hint="eastAsia" w:ascii="黑体" w:hAnsi="黑体" w:eastAsia="黑体" w:cs="黑体"/>
          <w:color w:val="auto"/>
          <w:sz w:val="52"/>
          <w:szCs w:val="52"/>
        </w:rPr>
      </w:pPr>
    </w:p>
    <w:p w14:paraId="0DA418BF">
      <w:pPr>
        <w:jc w:val="center"/>
        <w:rPr>
          <w:rFonts w:hint="eastAsia" w:ascii="黑体" w:hAnsi="黑体" w:eastAsia="黑体" w:cs="黑体"/>
          <w:color w:val="auto"/>
          <w:sz w:val="52"/>
          <w:szCs w:val="52"/>
        </w:rPr>
      </w:pPr>
    </w:p>
    <w:p w14:paraId="747C8CA6">
      <w:pPr>
        <w:jc w:val="center"/>
        <w:rPr>
          <w:rFonts w:ascii="黑体" w:hAnsi="黑体" w:eastAsia="黑体" w:cs="黑体"/>
          <w:color w:val="auto"/>
          <w:sz w:val="52"/>
          <w:szCs w:val="52"/>
        </w:rPr>
      </w:pPr>
      <w:r>
        <w:rPr>
          <w:rFonts w:hint="eastAsia" w:ascii="黑体" w:hAnsi="黑体" w:eastAsia="黑体" w:cs="黑体"/>
          <w:color w:val="auto"/>
          <w:sz w:val="52"/>
          <w:szCs w:val="52"/>
        </w:rPr>
        <w:t>焦作市马村区陆村学校</w:t>
      </w:r>
    </w:p>
    <w:p w14:paraId="5DC355C1">
      <w:pPr>
        <w:jc w:val="center"/>
        <w:rPr>
          <w:rFonts w:ascii="黑体" w:hAnsi="黑体" w:eastAsia="黑体" w:cs="黑体"/>
          <w:color w:val="auto"/>
          <w:sz w:val="52"/>
          <w:szCs w:val="52"/>
        </w:rPr>
      </w:pPr>
      <w:r>
        <w:rPr>
          <w:rFonts w:hint="eastAsia" w:ascii="黑体" w:hAnsi="黑体" w:eastAsia="黑体" w:cs="黑体"/>
          <w:color w:val="auto"/>
          <w:sz w:val="52"/>
          <w:szCs w:val="52"/>
          <w:lang w:eastAsia="zh-CN"/>
        </w:rPr>
        <w:t>2024</w:t>
      </w:r>
      <w:r>
        <w:rPr>
          <w:rFonts w:hint="eastAsia" w:ascii="黑体" w:hAnsi="黑体" w:eastAsia="黑体" w:cs="黑体"/>
          <w:color w:val="auto"/>
          <w:sz w:val="52"/>
          <w:szCs w:val="52"/>
        </w:rPr>
        <w:t>年度单位预算</w:t>
      </w:r>
    </w:p>
    <w:p w14:paraId="47EF67B7">
      <w:pPr>
        <w:jc w:val="center"/>
        <w:rPr>
          <w:rFonts w:ascii="黑体" w:hAnsi="黑体" w:eastAsia="黑体" w:cs="黑体"/>
          <w:color w:val="auto"/>
          <w:sz w:val="52"/>
          <w:szCs w:val="52"/>
        </w:rPr>
      </w:pPr>
    </w:p>
    <w:p w14:paraId="203B3AAF">
      <w:pPr>
        <w:jc w:val="center"/>
        <w:rPr>
          <w:rFonts w:ascii="黑体" w:hAnsi="黑体" w:eastAsia="黑体" w:cs="黑体"/>
          <w:color w:val="auto"/>
          <w:sz w:val="52"/>
          <w:szCs w:val="52"/>
        </w:rPr>
      </w:pPr>
    </w:p>
    <w:p w14:paraId="752E85CD">
      <w:pPr>
        <w:jc w:val="center"/>
        <w:rPr>
          <w:rFonts w:ascii="黑体" w:hAnsi="黑体" w:eastAsia="黑体" w:cs="黑体"/>
          <w:color w:val="auto"/>
          <w:sz w:val="52"/>
          <w:szCs w:val="52"/>
        </w:rPr>
      </w:pPr>
    </w:p>
    <w:p w14:paraId="2FC465FD">
      <w:pPr>
        <w:jc w:val="center"/>
        <w:rPr>
          <w:rFonts w:ascii="黑体" w:hAnsi="黑体" w:eastAsia="黑体" w:cs="黑体"/>
          <w:color w:val="auto"/>
          <w:sz w:val="52"/>
          <w:szCs w:val="52"/>
        </w:rPr>
      </w:pPr>
    </w:p>
    <w:p w14:paraId="7B14A645">
      <w:pPr>
        <w:jc w:val="center"/>
        <w:rPr>
          <w:rFonts w:ascii="黑体" w:hAnsi="黑体" w:eastAsia="黑体" w:cs="黑体"/>
          <w:color w:val="auto"/>
          <w:sz w:val="52"/>
          <w:szCs w:val="52"/>
        </w:rPr>
      </w:pPr>
    </w:p>
    <w:p w14:paraId="58FE538D"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黑体"/>
          <w:color w:val="auto"/>
          <w:sz w:val="52"/>
          <w:szCs w:val="52"/>
          <w:lang w:val="en-US" w:eastAsia="zh-CN"/>
        </w:rPr>
        <w:t>2024年3月</w:t>
      </w:r>
    </w:p>
    <w:p w14:paraId="3FBCED8E">
      <w:pPr>
        <w:kinsoku w:val="0"/>
        <w:overflowPunct w:val="0"/>
        <w:adjustRightInd w:val="0"/>
        <w:snapToGrid w:val="0"/>
        <w:spacing w:line="360" w:lineRule="auto"/>
        <w:ind w:right="51"/>
        <w:jc w:val="both"/>
        <w:rPr>
          <w:rFonts w:ascii="仿宋_GB2312" w:hAnsi="仿宋_GB2312" w:eastAsia="仿宋_GB2312" w:cs="仿宋_GB2312"/>
          <w:color w:val="auto"/>
          <w:sz w:val="44"/>
          <w:szCs w:val="44"/>
        </w:rPr>
      </w:pPr>
    </w:p>
    <w:p w14:paraId="2D077555">
      <w:pPr>
        <w:kinsoku w:val="0"/>
        <w:overflowPunct w:val="0"/>
        <w:adjustRightInd w:val="0"/>
        <w:snapToGrid w:val="0"/>
        <w:spacing w:line="680" w:lineRule="exact"/>
        <w:ind w:left="-142" w:right="51" w:firstLine="30" w:firstLineChars="7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目</w:t>
      </w:r>
      <w:r>
        <w:rPr>
          <w:rFonts w:hint="eastAsia" w:ascii="黑体" w:hAnsi="黑体" w:eastAsia="黑体" w:cs="黑体"/>
          <w:color w:val="auto"/>
          <w:spacing w:val="2"/>
          <w:sz w:val="44"/>
          <w:szCs w:val="44"/>
        </w:rPr>
        <w:t xml:space="preserve"> 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录</w:t>
      </w:r>
    </w:p>
    <w:p w14:paraId="1968E5BF">
      <w:pPr>
        <w:kinsoku w:val="0"/>
        <w:overflowPunct w:val="0"/>
        <w:adjustRightInd w:val="0"/>
        <w:snapToGrid w:val="0"/>
        <w:spacing w:line="680" w:lineRule="exact"/>
        <w:ind w:right="3569" w:firstLine="624" w:firstLineChars="200"/>
        <w:rPr>
          <w:rFonts w:ascii="仿宋_GB2312" w:hAnsi="仿宋_GB2312" w:eastAsia="仿宋_GB2312" w:cs="仿宋_GB2312"/>
          <w:color w:val="auto"/>
          <w:w w:val="99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第一部分 概况</w:t>
      </w:r>
      <w:r>
        <w:rPr>
          <w:rFonts w:ascii="仿宋_GB2312" w:hAnsi="仿宋_GB2312" w:eastAsia="仿宋_GB2312" w:cs="仿宋_GB2312"/>
          <w:color w:val="auto"/>
          <w:w w:val="99"/>
          <w:sz w:val="32"/>
          <w:szCs w:val="32"/>
        </w:rPr>
        <w:t xml:space="preserve"> </w:t>
      </w:r>
    </w:p>
    <w:p w14:paraId="5B0F9094">
      <w:pPr>
        <w:kinsoku w:val="0"/>
        <w:overflowPunct w:val="0"/>
        <w:adjustRightInd w:val="0"/>
        <w:snapToGrid w:val="0"/>
        <w:spacing w:line="680" w:lineRule="exact"/>
        <w:ind w:right="3569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一、主要职能</w:t>
      </w:r>
    </w:p>
    <w:p w14:paraId="584C0EBC">
      <w:pPr>
        <w:kinsoku w:val="0"/>
        <w:overflowPunct w:val="0"/>
        <w:adjustRightInd w:val="0"/>
        <w:snapToGrid w:val="0"/>
        <w:spacing w:line="680" w:lineRule="exact"/>
        <w:ind w:right="3569" w:firstLine="936" w:firstLineChars="300"/>
        <w:jc w:val="left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二、部门预算单位构成</w:t>
      </w:r>
    </w:p>
    <w:p w14:paraId="2790BC79">
      <w:pPr>
        <w:kinsoku w:val="0"/>
        <w:overflowPunct w:val="0"/>
        <w:adjustRightInd w:val="0"/>
        <w:snapToGrid w:val="0"/>
        <w:spacing w:line="680" w:lineRule="exact"/>
        <w:ind w:right="521" w:firstLine="624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第二部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>分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 xml:space="preserve"> 焦作市马村区陆村学校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年单位预算情况说明</w:t>
      </w:r>
    </w:p>
    <w:p w14:paraId="464337A6">
      <w:pPr>
        <w:kinsoku w:val="0"/>
        <w:overflowPunct w:val="0"/>
        <w:adjustRightInd w:val="0"/>
        <w:snapToGrid w:val="0"/>
        <w:spacing w:line="680" w:lineRule="exact"/>
        <w:ind w:right="521" w:firstLine="624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</w:rPr>
        <w:t>第三部分 名词解释</w:t>
      </w:r>
    </w:p>
    <w:p w14:paraId="034E10C4">
      <w:pPr>
        <w:kinsoku w:val="0"/>
        <w:overflowPunct w:val="0"/>
        <w:adjustRightInd w:val="0"/>
        <w:snapToGrid w:val="0"/>
        <w:spacing w:line="680" w:lineRule="exact"/>
        <w:ind w:firstLine="624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auto"/>
          <w:spacing w:val="-3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年度单位预算表</w:t>
      </w:r>
    </w:p>
    <w:p w14:paraId="155B0233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一、部门收支预算表</w:t>
      </w:r>
    </w:p>
    <w:p w14:paraId="22594B83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二、部门收入预算表</w:t>
      </w:r>
    </w:p>
    <w:p w14:paraId="0DBE7B55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三、部门支出预算表</w:t>
      </w:r>
    </w:p>
    <w:p w14:paraId="333D361A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四、财政拨款收支预算表</w:t>
      </w:r>
    </w:p>
    <w:p w14:paraId="263B6A40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五、一般公共预算支出预算表</w:t>
      </w:r>
    </w:p>
    <w:p w14:paraId="27D9BB21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六、一般公共预算基本支出预算表</w:t>
      </w:r>
    </w:p>
    <w:p w14:paraId="532DCA95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七、一般公共预算基本支出明细表</w:t>
      </w:r>
    </w:p>
    <w:p w14:paraId="5FD50D54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八、支出经济分类汇总表</w:t>
      </w:r>
    </w:p>
    <w:p w14:paraId="5182F131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九、一般公共预算“三公”经费预算表</w:t>
      </w:r>
    </w:p>
    <w:p w14:paraId="5E7A85DA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十、政府性基金支出预算表</w:t>
      </w:r>
    </w:p>
    <w:p w14:paraId="509A26B2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十一、国有资本经营支出预算表</w:t>
      </w:r>
    </w:p>
    <w:p w14:paraId="583991A0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十二、项目支出预算表</w:t>
      </w:r>
    </w:p>
    <w:p w14:paraId="22975F0F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十三、行政（事业）单位机构运行经费</w:t>
      </w:r>
    </w:p>
    <w:p w14:paraId="63452226">
      <w:pPr>
        <w:overflowPunct w:val="0"/>
        <w:adjustRightInd w:val="0"/>
        <w:snapToGrid w:val="0"/>
        <w:spacing w:line="550" w:lineRule="exact"/>
        <w:ind w:right="51" w:firstLine="936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十四、本级部门（单位）整体绩效目标表</w:t>
      </w:r>
    </w:p>
    <w:p w14:paraId="30DF8844">
      <w:pPr>
        <w:overflowPunct w:val="0"/>
        <w:adjustRightInd w:val="0"/>
        <w:snapToGrid w:val="0"/>
        <w:spacing w:line="550" w:lineRule="exact"/>
        <w:ind w:firstLine="917" w:firstLineChars="294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十五、本级部门预算项目绩效目标表</w:t>
      </w:r>
    </w:p>
    <w:p w14:paraId="51133C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firstLine="0" w:firstLineChars="0"/>
        <w:jc w:val="center"/>
        <w:textAlignment w:val="auto"/>
        <w:rPr>
          <w:rFonts w:hint="eastAsia" w:ascii="Times New Roman" w:hAnsi="Times New Roman" w:eastAsia="黑体" w:cs="仿宋_GB2312"/>
          <w:bCs/>
          <w:color w:val="auto"/>
          <w:sz w:val="36"/>
          <w:szCs w:val="36"/>
        </w:rPr>
      </w:pPr>
      <w:r>
        <w:rPr>
          <w:rFonts w:hint="eastAsia" w:ascii="Times New Roman" w:hAnsi="Times New Roman" w:eastAsia="黑体" w:cs="仿宋_GB2312"/>
          <w:bCs/>
          <w:color w:val="auto"/>
          <w:sz w:val="36"/>
          <w:szCs w:val="36"/>
        </w:rPr>
        <w:t>第一部分</w:t>
      </w:r>
    </w:p>
    <w:p w14:paraId="0B37650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5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Times New Roman" w:hAnsi="Times New Roman" w:eastAsia="黑体" w:cs="仿宋_GB2312"/>
          <w:bCs/>
          <w:color w:val="auto"/>
          <w:sz w:val="36"/>
          <w:szCs w:val="36"/>
        </w:rPr>
        <w:t>焦作市马村区陆村学校概况</w:t>
      </w:r>
    </w:p>
    <w:p w14:paraId="1031EEE7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6525F6F9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autoSpaceDE/>
        <w:autoSpaceDN/>
        <w:bidi w:val="0"/>
        <w:adjustRightInd w:val="0"/>
        <w:snapToGrid w:val="0"/>
        <w:spacing w:line="360" w:lineRule="auto"/>
        <w:ind w:firstLine="936" w:firstLineChars="300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主要职能</w:t>
      </w:r>
    </w:p>
    <w:p w14:paraId="2044BB5C">
      <w:pPr>
        <w:pStyle w:val="45"/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right="3569" w:firstLineChars="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机构设置情况</w:t>
      </w:r>
    </w:p>
    <w:p w14:paraId="41022C0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焦作市马村区陆村学校现有编制3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人，实际在编人员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人，设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个内设机构。</w:t>
      </w:r>
    </w:p>
    <w:p w14:paraId="4542A0DA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（1）校长室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负责学校全面工作。</w:t>
      </w:r>
    </w:p>
    <w:p w14:paraId="2A9D36BC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（2）教导处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负责学校常规教学工作。</w:t>
      </w:r>
    </w:p>
    <w:p w14:paraId="03EA3CC4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（3）德育处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负责学校学生的德育教育、少先队、校园广播等工作。</w:t>
      </w:r>
    </w:p>
    <w:p w14:paraId="58BC77AE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（4）总务处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负责学校的后勤、安全、党群、人事和机构编制管理工作。</w:t>
      </w:r>
    </w:p>
    <w:p w14:paraId="11B2C909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（5）财务室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负责学校的财务工作。</w:t>
      </w:r>
    </w:p>
    <w:p w14:paraId="3993F5A9">
      <w:pPr>
        <w:pStyle w:val="45"/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right="3569" w:firstLineChars="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部门职责</w:t>
      </w:r>
    </w:p>
    <w:p w14:paraId="57C2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焦作市马村区陆村学校是财政全供事业单位，在马村区教育局领导下工作。主要职责：</w:t>
      </w:r>
    </w:p>
    <w:p w14:paraId="1DFE67A8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1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全面贯彻落实国家的教育方针、政策及相关的法律法规，执行国家教育教学标准，保证教育教学质量；</w:t>
      </w:r>
    </w:p>
    <w:p w14:paraId="6CC5AADE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）依法治校，加强学校领导班子和教职工队伍建设，对教师进行多种形式的思想政治、业务培训，不断提高队伍素质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；</w:t>
      </w:r>
    </w:p>
    <w:p w14:paraId="6AC01D3A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3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）德育为首，面向全体学生，遵循学生身心发展规律和社会发展要求，培养学生良好的行为习惯，引导学生从小逐步树立正确的世界观、人生观和价值观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；</w:t>
      </w:r>
    </w:p>
    <w:p w14:paraId="2DDC7239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4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）遵循教学规律，深化课堂教学改革，减轻学生课业负担，全面提高教育教学质量，促进学生全面发展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；</w:t>
      </w:r>
    </w:p>
    <w:p w14:paraId="25B10142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5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）做好校园安全工作，开展师生安全教育，健全安全应急机制，定期进行安全隐患排查，确保师生在校期间的安全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；</w:t>
      </w:r>
    </w:p>
    <w:p w14:paraId="16AEA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4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6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）积极配合政府动员辖区内适龄儿童入学，完成上级教育行政部门布置的其它工作任务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</w:t>
      </w:r>
    </w:p>
    <w:p w14:paraId="50E63624">
      <w:pPr>
        <w:pStyle w:val="43"/>
        <w:numPr>
          <w:ilvl w:val="0"/>
          <w:numId w:val="0"/>
        </w:numPr>
        <w:spacing w:line="360" w:lineRule="auto"/>
        <w:ind w:left="640" w:leftChars="0"/>
        <w:rPr>
          <w:rFonts w:hint="default" w:ascii="仿宋_GB2312" w:eastAsia="仿宋_GB2312"/>
          <w:color w:val="auto"/>
          <w:sz w:val="32"/>
        </w:rPr>
      </w:pPr>
      <w:r>
        <w:rPr>
          <w:rFonts w:hint="eastAsia" w:ascii="Times New Roman" w:hAnsi="Times New Roman" w:eastAsia="黑体" w:cs="仿宋_GB2312"/>
          <w:color w:val="auto"/>
          <w:kern w:val="2"/>
          <w:sz w:val="32"/>
          <w:szCs w:val="32"/>
          <w:lang w:val="en-US" w:eastAsia="zh-CN" w:bidi="ar-SA"/>
        </w:rPr>
        <w:t>二、部门预算单位构成</w:t>
      </w:r>
    </w:p>
    <w:p w14:paraId="353C5B71">
      <w:pPr>
        <w:pStyle w:val="43"/>
        <w:numPr>
          <w:ilvl w:val="0"/>
          <w:numId w:val="0"/>
        </w:numPr>
        <w:spacing w:line="360" w:lineRule="auto"/>
        <w:ind w:left="640" w:leftChars="0"/>
        <w:rPr>
          <w:rFonts w:hint="eastAsia" w:ascii="仿宋_GB2312" w:eastAsia="仿宋_GB2312"/>
          <w:color w:val="auto"/>
          <w:sz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lang w:eastAsia="zh-CN"/>
        </w:rPr>
        <w:t>本预算为焦作市马村区陆村学校本级预算。</w:t>
      </w:r>
    </w:p>
    <w:p w14:paraId="54DE4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24" w:firstLineChars="200"/>
        <w:textAlignment w:val="auto"/>
        <w:rPr>
          <w:rFonts w:hint="eastAsia" w:ascii="Times New Roman" w:hAnsi="Times New Roman" w:eastAsia="仿宋_GB2312" w:cs="仿宋_GB2312"/>
          <w:color w:val="FF0000"/>
          <w:sz w:val="32"/>
          <w:szCs w:val="32"/>
        </w:rPr>
      </w:pPr>
    </w:p>
    <w:p w14:paraId="58A7E961">
      <w:pPr>
        <w:kinsoku w:val="0"/>
        <w:overflowPunct w:val="0"/>
        <w:adjustRightInd w:val="0"/>
        <w:snapToGrid w:val="0"/>
        <w:spacing w:line="700" w:lineRule="exact"/>
        <w:ind w:left="404" w:leftChars="200" w:right="3569"/>
        <w:jc w:val="left"/>
        <w:outlineLvl w:val="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2CD01967">
      <w:pPr>
        <w:widowControl/>
        <w:shd w:val="clear" w:color="auto" w:fill="FFFFFF"/>
        <w:spacing w:line="450" w:lineRule="atLeast"/>
        <w:rPr>
          <w:rFonts w:ascii="仿宋_GB2312" w:hAnsi="仿宋_GB2312" w:eastAsia="仿宋_GB2312" w:cs="仿宋_GB2312"/>
          <w:b/>
          <w:bCs/>
          <w:color w:val="FF0000"/>
          <w:sz w:val="32"/>
          <w:szCs w:val="32"/>
        </w:rPr>
      </w:pPr>
    </w:p>
    <w:p w14:paraId="276382C2">
      <w:pPr>
        <w:widowControl/>
        <w:shd w:val="clear" w:color="auto" w:fill="FFFFFF"/>
        <w:spacing w:line="720" w:lineRule="exact"/>
        <w:jc w:val="center"/>
        <w:rPr>
          <w:rFonts w:ascii="仿宋_GB2312" w:hAnsi="仿宋_GB2312" w:eastAsia="仿宋_GB2312" w:cs="仿宋_GB2312"/>
          <w:b/>
          <w:bCs/>
          <w:color w:val="FF0000"/>
          <w:sz w:val="32"/>
          <w:szCs w:val="32"/>
        </w:rPr>
      </w:pPr>
    </w:p>
    <w:p w14:paraId="3543302C">
      <w:pPr>
        <w:widowControl/>
        <w:shd w:val="clear" w:color="auto" w:fill="FFFFFF"/>
        <w:spacing w:line="720" w:lineRule="exact"/>
        <w:jc w:val="center"/>
        <w:rPr>
          <w:rFonts w:ascii="仿宋_GB2312" w:hAnsi="仿宋_GB2312" w:eastAsia="仿宋_GB2312" w:cs="仿宋_GB2312"/>
          <w:b/>
          <w:bCs/>
          <w:color w:val="FF0000"/>
          <w:sz w:val="32"/>
          <w:szCs w:val="32"/>
        </w:rPr>
      </w:pPr>
    </w:p>
    <w:p w14:paraId="1109BB18">
      <w:pPr>
        <w:widowControl/>
        <w:shd w:val="clear" w:color="auto" w:fill="FFFFFF"/>
        <w:spacing w:line="720" w:lineRule="exact"/>
        <w:jc w:val="center"/>
        <w:rPr>
          <w:rFonts w:ascii="仿宋_GB2312" w:hAnsi="仿宋_GB2312" w:eastAsia="仿宋_GB2312" w:cs="仿宋_GB2312"/>
          <w:b/>
          <w:bCs/>
          <w:color w:val="FF0000"/>
          <w:sz w:val="32"/>
          <w:szCs w:val="32"/>
        </w:rPr>
      </w:pPr>
    </w:p>
    <w:p w14:paraId="3A01FD1E">
      <w:pPr>
        <w:widowControl/>
        <w:shd w:val="clear" w:color="auto" w:fill="FFFFFF"/>
        <w:spacing w:line="720" w:lineRule="exact"/>
        <w:jc w:val="center"/>
        <w:rPr>
          <w:rFonts w:hint="eastAsia" w:ascii="黑体" w:hAnsi="黑体" w:eastAsia="黑体" w:cs="黑体"/>
          <w:b/>
          <w:bCs/>
          <w:color w:val="FF0000"/>
          <w:sz w:val="44"/>
          <w:szCs w:val="44"/>
        </w:rPr>
      </w:pPr>
    </w:p>
    <w:p w14:paraId="0B9B252C">
      <w:pPr>
        <w:widowControl/>
        <w:shd w:val="clear" w:color="auto" w:fill="FFFFFF"/>
        <w:spacing w:line="720" w:lineRule="exact"/>
        <w:jc w:val="center"/>
        <w:rPr>
          <w:rFonts w:hint="eastAsia" w:ascii="黑体" w:hAnsi="黑体" w:eastAsia="黑体" w:cs="黑体"/>
          <w:b/>
          <w:bCs/>
          <w:color w:val="FF0000"/>
          <w:sz w:val="44"/>
          <w:szCs w:val="44"/>
        </w:rPr>
      </w:pPr>
    </w:p>
    <w:p w14:paraId="68A88E48">
      <w:pPr>
        <w:widowControl/>
        <w:shd w:val="clear" w:color="auto" w:fill="FFFFFF"/>
        <w:spacing w:line="720" w:lineRule="exact"/>
        <w:jc w:val="center"/>
        <w:rPr>
          <w:rFonts w:hint="eastAsia" w:ascii="黑体" w:hAnsi="黑体" w:eastAsia="黑体" w:cs="黑体"/>
          <w:b/>
          <w:bCs/>
          <w:color w:val="FF0000"/>
          <w:sz w:val="44"/>
          <w:szCs w:val="44"/>
        </w:rPr>
      </w:pPr>
    </w:p>
    <w:p w14:paraId="5A60BE32">
      <w:pPr>
        <w:widowControl/>
        <w:shd w:val="clear" w:color="auto" w:fill="FFFFFF"/>
        <w:spacing w:line="720" w:lineRule="exact"/>
        <w:jc w:val="both"/>
        <w:rPr>
          <w:rFonts w:hint="eastAsia" w:ascii="黑体" w:hAnsi="黑体" w:eastAsia="黑体" w:cs="黑体"/>
          <w:b/>
          <w:bCs/>
          <w:color w:val="FF0000"/>
          <w:sz w:val="44"/>
          <w:szCs w:val="44"/>
        </w:rPr>
      </w:pPr>
    </w:p>
    <w:p w14:paraId="48088D8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/>
        <w:jc w:val="center"/>
        <w:textAlignment w:val="auto"/>
        <w:rPr>
          <w:rFonts w:hint="eastAsia" w:ascii="Times New Roman" w:hAnsi="Times New Roman" w:eastAsia="黑体" w:cs="仿宋_GB2312"/>
          <w:bCs/>
          <w:color w:val="auto"/>
          <w:sz w:val="36"/>
          <w:szCs w:val="36"/>
        </w:rPr>
      </w:pPr>
      <w:r>
        <w:rPr>
          <w:rFonts w:hint="eastAsia" w:ascii="Times New Roman" w:hAnsi="Times New Roman" w:eastAsia="黑体" w:cs="仿宋_GB2312"/>
          <w:bCs/>
          <w:color w:val="auto"/>
          <w:sz w:val="36"/>
          <w:szCs w:val="36"/>
        </w:rPr>
        <w:t>第二部分</w:t>
      </w:r>
    </w:p>
    <w:p w14:paraId="1408771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/>
        <w:jc w:val="center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auto"/>
          <w:sz w:val="36"/>
          <w:szCs w:val="36"/>
        </w:rPr>
        <w:t>陆村学校</w:t>
      </w:r>
      <w:r>
        <w:rPr>
          <w:rFonts w:hint="eastAsia" w:ascii="Times New Roman" w:hAnsi="Times New Roman" w:eastAsia="黑体" w:cs="仿宋_GB2312"/>
          <w:bCs/>
          <w:color w:val="auto"/>
          <w:sz w:val="36"/>
          <w:szCs w:val="36"/>
          <w:lang w:eastAsia="zh-CN"/>
        </w:rPr>
        <w:t>2024</w:t>
      </w:r>
      <w:r>
        <w:rPr>
          <w:rFonts w:hint="eastAsia" w:ascii="Times New Roman" w:hAnsi="Times New Roman" w:eastAsia="黑体" w:cs="仿宋_GB2312"/>
          <w:bCs/>
          <w:color w:val="auto"/>
          <w:sz w:val="36"/>
          <w:szCs w:val="36"/>
        </w:rPr>
        <w:t>年度单位预算情况说明</w:t>
      </w:r>
    </w:p>
    <w:p w14:paraId="70467ADD">
      <w:pPr>
        <w:adjustRightInd w:val="0"/>
        <w:snapToGrid w:val="0"/>
        <w:spacing w:line="720" w:lineRule="exact"/>
        <w:ind w:firstLine="624" w:firstLineChars="20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2E53F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一、收入支出预算总体情况说明</w:t>
      </w:r>
    </w:p>
    <w:p w14:paraId="2CDF3747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Times New Roman" w:hAnsi="Times New Roman" w:eastAsia="仿宋_GB2312" w:cs="Arial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年收入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483.24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万元，支出总计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483.24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年相比，收、支总计各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71.44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12.88</w:t>
      </w:r>
      <w:r>
        <w:rPr>
          <w:rFonts w:ascii="Arial" w:hAnsi="Arial" w:eastAsia="仿宋_GB2312" w:cs="Arial"/>
          <w:color w:val="auto"/>
          <w:sz w:val="32"/>
          <w:szCs w:val="32"/>
        </w:rPr>
        <w:t>%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主要原因：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今年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工资福利支出及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社保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支出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今年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学校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校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舍建设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</w:p>
    <w:p w14:paraId="305EF0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二、收入预算总体情况说明</w:t>
      </w:r>
    </w:p>
    <w:p w14:paraId="5E5C2FD2">
      <w:pPr>
        <w:keepNext w:val="0"/>
        <w:keepLines w:val="0"/>
        <w:pageBreakBefore w:val="0"/>
        <w:widowControl/>
        <w:shd w:val="clear" w:color="auto" w:fill="FFFFFF"/>
        <w:wordWrap/>
        <w:topLinePunct w:val="0"/>
        <w:bidi w:val="0"/>
        <w:spacing w:line="360" w:lineRule="auto"/>
        <w:ind w:firstLine="640"/>
        <w:jc w:val="lef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年收入合计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483.24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其中：一般公共预算收入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483.24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 w14:paraId="2D5996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三、支出预算总体情况说明</w:t>
      </w:r>
    </w:p>
    <w:p w14:paraId="5478D697">
      <w:pPr>
        <w:keepNext w:val="0"/>
        <w:keepLines w:val="0"/>
        <w:pageBreakBefore w:val="0"/>
        <w:wordWrap/>
        <w:topLinePunct w:val="0"/>
        <w:bidi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年支出合计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483.24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基本支出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391.18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万元，占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80.95</w:t>
      </w:r>
      <w:r>
        <w:rPr>
          <w:rFonts w:ascii="Arial" w:hAnsi="Arial" w:eastAsia="仿宋_GB2312" w:cs="Arial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；项目支出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92.06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万元，占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19.05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 w14:paraId="3E8B1F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四、财政拨款收入支出预算总体情况说明</w:t>
      </w:r>
    </w:p>
    <w:p w14:paraId="5D4DD940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年一般公共预算收支预算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483.24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万元。政府性基金收支预算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年相比，一般公共预算收支预算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71.44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12.88</w:t>
      </w:r>
      <w:r>
        <w:rPr>
          <w:rFonts w:ascii="Arial" w:hAnsi="Arial" w:eastAsia="仿宋_GB2312" w:cs="Arial"/>
          <w:color w:val="auto"/>
          <w:sz w:val="32"/>
          <w:szCs w:val="32"/>
        </w:rPr>
        <w:t>%</w:t>
      </w:r>
      <w:r>
        <w:rPr>
          <w:rFonts w:hint="eastAsia" w:ascii="Arial" w:hAnsi="Arial" w:eastAsia="仿宋_GB2312" w:cs="Arial"/>
          <w:color w:val="FF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主要原因：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今年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工资福利支出及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社保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支出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今年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学校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校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舍建设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  <w:bookmarkStart w:id="1" w:name="_GoBack"/>
      <w:bookmarkEnd w:id="1"/>
    </w:p>
    <w:p w14:paraId="335CFA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五、一般公共预算支出预算情况说明</w:t>
      </w:r>
    </w:p>
    <w:p w14:paraId="591CFE86">
      <w:pPr>
        <w:keepNext w:val="0"/>
        <w:keepLines w:val="0"/>
        <w:pageBreakBefore w:val="0"/>
        <w:widowControl/>
        <w:wordWrap/>
        <w:topLinePunct w:val="0"/>
        <w:bidi w:val="0"/>
        <w:spacing w:line="360" w:lineRule="auto"/>
        <w:ind w:firstLine="622"/>
        <w:jc w:val="left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年一般公共预算支出年初预算为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483.24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主要用于以下方面：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教育支出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358.84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74.26</w:t>
      </w:r>
      <w:r>
        <w:rPr>
          <w:rFonts w:ascii="Arial" w:hAnsi="Arial" w:eastAsia="仿宋_GB2312" w:cs="Arial"/>
          <w:color w:val="auto"/>
          <w:sz w:val="32"/>
          <w:szCs w:val="32"/>
        </w:rPr>
        <w:t>%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社会保障和就业支出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75.38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15.60</w:t>
      </w:r>
      <w:r>
        <w:rPr>
          <w:rFonts w:ascii="Arial" w:hAnsi="Arial" w:eastAsia="仿宋_GB2312" w:cs="Arial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卫生健康支出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18.52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ascii="Arial" w:hAnsi="Arial" w:eastAsia="仿宋_GB2312" w:cs="Arial"/>
          <w:color w:val="auto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.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83</w:t>
      </w:r>
      <w:r>
        <w:rPr>
          <w:rFonts w:ascii="Arial" w:hAnsi="Arial" w:eastAsia="仿宋_GB2312" w:cs="Arial"/>
          <w:color w:val="auto"/>
          <w:sz w:val="32"/>
          <w:szCs w:val="32"/>
        </w:rPr>
        <w:t>%</w:t>
      </w:r>
      <w:r>
        <w:rPr>
          <w:rFonts w:hint="eastAsia" w:ascii="Arial" w:hAnsi="Arial" w:eastAsia="仿宋_GB2312" w:cs="Arial"/>
          <w:color w:val="auto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住房保障支出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30.50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万元，占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6.31</w:t>
      </w:r>
      <w:r>
        <w:rPr>
          <w:rFonts w:ascii="Arial" w:hAnsi="Arial" w:eastAsia="仿宋_GB2312" w:cs="Arial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color w:val="auto"/>
          <w:spacing w:val="6"/>
          <w:kern w:val="0"/>
          <w:sz w:val="32"/>
          <w:szCs w:val="32"/>
          <w:lang w:eastAsia="zh-CN"/>
        </w:rPr>
        <w:t>。</w:t>
      </w:r>
    </w:p>
    <w:p w14:paraId="3F3D88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六、一般公共预算基本支出预算情况说明</w:t>
      </w:r>
    </w:p>
    <w:p w14:paraId="499C6BBB">
      <w:pPr>
        <w:keepNext w:val="0"/>
        <w:keepLines w:val="0"/>
        <w:pageBreakBefore w:val="0"/>
        <w:widowControl/>
        <w:wordWrap/>
        <w:topLinePunct w:val="0"/>
        <w:bidi w:val="0"/>
        <w:spacing w:line="360" w:lineRule="auto"/>
        <w:ind w:firstLine="622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年一般公共预算基本支出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391.18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万元，其中：</w:t>
      </w:r>
      <w:r>
        <w:rPr>
          <w:rFonts w:hint="eastAsia" w:ascii="仿宋_GB2312" w:hAnsi="仿宋_GB2312" w:eastAsia="仿宋_GB2312" w:cs="仿宋_GB2312"/>
          <w:b/>
          <w:color w:val="auto"/>
          <w:spacing w:val="-1"/>
          <w:kern w:val="0"/>
          <w:sz w:val="32"/>
          <w:szCs w:val="32"/>
        </w:rPr>
        <w:t>人员经费</w:t>
      </w:r>
      <w:r>
        <w:rPr>
          <w:rFonts w:hint="eastAsia" w:ascii="Arial" w:hAnsi="Arial" w:eastAsia="仿宋_GB2312" w:cs="Arial"/>
          <w:color w:val="auto"/>
          <w:sz w:val="32"/>
          <w:szCs w:val="32"/>
          <w:lang w:val="en-US" w:eastAsia="zh-CN"/>
        </w:rPr>
        <w:t>345.52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基本工资、津贴补贴、奖金、绩效工资、机关事业单位基本养老保险缴费、职业年金缴费、城镇职工基本医疗保险缴费、其他社会保障缴费、住房公积金、其他工资福利支出、其他对个人和家庭的补助支出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、退休费。</w:t>
      </w:r>
    </w:p>
    <w:p w14:paraId="69A502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七、政府性基金预算支出预算情况说明</w:t>
      </w:r>
    </w:p>
    <w:p w14:paraId="233C7A9D">
      <w:pPr>
        <w:keepNext w:val="0"/>
        <w:keepLines w:val="0"/>
        <w:pageBreakBefore w:val="0"/>
        <w:wordWrap/>
        <w:topLinePunct w:val="0"/>
        <w:bidi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年政府性基金预算支出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</w:t>
      </w:r>
      <w:r>
        <w:rPr>
          <w:rFonts w:ascii="仿宋_GB2312" w:hAnsi="仿宋_GB2312" w:eastAsia="仿宋_GB2312" w:cs="仿宋_GB2312"/>
          <w:b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年没有使用政府性基金预算拨款安排的支出。</w:t>
      </w:r>
    </w:p>
    <w:p w14:paraId="4243F2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八、国有资本经营预算支出预算情况说明</w:t>
      </w:r>
    </w:p>
    <w:p w14:paraId="38EE7561">
      <w:pPr>
        <w:keepNext w:val="0"/>
        <w:keepLines w:val="0"/>
        <w:pageBreakBefore w:val="0"/>
        <w:widowControl w:val="0"/>
        <w:wordWrap/>
        <w:topLinePunct w:val="0"/>
        <w:bidi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年国有资金经营预算支出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</w:t>
      </w:r>
      <w:r>
        <w:rPr>
          <w:rFonts w:ascii="仿宋_GB2312" w:hAnsi="仿宋_GB2312" w:eastAsia="仿宋_GB2312" w:cs="仿宋_GB2312"/>
          <w:b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年没有使用国有资本经营预算拨款安排的支出。</w:t>
      </w:r>
    </w:p>
    <w:p w14:paraId="4BCC61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4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九、“三公”经费支出预算情况说明</w:t>
      </w:r>
    </w:p>
    <w:p w14:paraId="135E15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年“三公”经费预算为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主要原因：我单位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年没有使用政国有资本经营预算拨款安排的支出。</w:t>
      </w:r>
    </w:p>
    <w:p w14:paraId="2FA1D68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具体支出情况如下：</w:t>
      </w:r>
    </w:p>
    <w:p w14:paraId="26AB6820">
      <w:pPr>
        <w:keepNext w:val="0"/>
        <w:keepLines w:val="0"/>
        <w:pageBreakBefore w:val="0"/>
        <w:numPr>
          <w:ilvl w:val="0"/>
          <w:numId w:val="2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0" w:firstLineChars="200"/>
        <w:textAlignment w:val="auto"/>
        <w:rPr>
          <w:rFonts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因公出国（境）费0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万元。主要用于主要用于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单位因公出国（境）费，指单位工作人员公务出国（境）的住宿费、旅费、伙食补助费、杂费、培训费等支出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。预算数与</w:t>
      </w:r>
      <w:r>
        <w:rPr>
          <w:rFonts w:ascii="仿宋_GB2312" w:hAnsi="仿宋_GB2312" w:eastAsia="仿宋_GB2312" w:cs="仿宋_GB2312"/>
          <w:b w:val="0"/>
          <w:bCs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年持平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，主要原因：我单位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年未安排因公出国（境）的支出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</w:p>
    <w:p w14:paraId="6E810781">
      <w:pPr>
        <w:keepNext w:val="0"/>
        <w:keepLines w:val="0"/>
        <w:pageBreakBefore w:val="0"/>
        <w:numPr>
          <w:ilvl w:val="0"/>
          <w:numId w:val="2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公务用车购置及运行费0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其中公务车辆购置费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万元，主要用于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公务车辆购置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年持平，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主要原因：我单位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年未安排公车运行维护的支出。</w:t>
      </w:r>
    </w:p>
    <w:p w14:paraId="53F7238A">
      <w:pPr>
        <w:keepNext w:val="0"/>
        <w:keepLines w:val="0"/>
        <w:pageBreakBefore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（三）公务接待费0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主要用于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单位按规定开支的各类公务接待（含外宾接待）支出，比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年预算数减少0万元，下降0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，主要原因：厉行节约，我单位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年未安排公务接待费的支出。</w:t>
      </w:r>
    </w:p>
    <w:p w14:paraId="1A2C8C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4" w:lineRule="exact"/>
        <w:ind w:left="0" w:leftChars="0" w:right="0" w:firstLine="620" w:firstLineChars="200"/>
        <w:textAlignment w:val="auto"/>
        <w:outlineLvl w:val="0"/>
        <w:rPr>
          <w:rFonts w:hint="eastAsia" w:ascii="Times New Roman" w:hAnsi="Times New Roman" w:eastAsia="黑体" w:cs="黑体"/>
          <w:color w:val="auto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pacing w:val="-1"/>
          <w:kern w:val="0"/>
          <w:sz w:val="32"/>
          <w:szCs w:val="32"/>
        </w:rPr>
        <w:t>十、其他重要事项的情况说明</w:t>
      </w:r>
    </w:p>
    <w:p w14:paraId="56C1FAE6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一）机</w:t>
      </w: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  <w:lang w:eastAsia="zh-CN"/>
        </w:rPr>
        <w:t>构</w:t>
      </w: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运行经费支出情况</w:t>
      </w:r>
    </w:p>
    <w:p w14:paraId="44C7D46D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焦作市马村区陆村学校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年机构运行经费支出预算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我单位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2024年没有使用机构运行经费预算拨款安排的支出。主要原因是学校不纳入机关运行经费管理。</w:t>
      </w:r>
    </w:p>
    <w:p w14:paraId="5A3E2CAB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（二）政府采购支出情况</w:t>
      </w:r>
    </w:p>
    <w:p w14:paraId="33F8CAE3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80" w:firstLineChars="25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年政府采购预算安排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2.92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万元，其中：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政府采购货物预算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2.92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万元、政府采购服务预算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0.00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万元。</w:t>
      </w:r>
    </w:p>
    <w:p w14:paraId="72205AD8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（三）关于预算绩效管理工作开展情况说明</w:t>
      </w:r>
    </w:p>
    <w:p w14:paraId="004FD07F">
      <w:pPr>
        <w:keepNext w:val="0"/>
        <w:keepLines w:val="0"/>
        <w:pageBreakBefore w:val="0"/>
        <w:wordWrap/>
        <w:topLinePunct w:val="0"/>
        <w:bidi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焦作市马村区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陆村学校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按要求编制了绩效目标，包括单位整体绩效目标和项目支出绩效目标，综合反映了单位及各项目预期完成的数量、实效、质量，产生的社会经济效益和服务对象满意度等情况。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年，我部门纳入预算绩效管理的支出总额为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92.06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涉及项目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个。</w:t>
      </w:r>
    </w:p>
    <w:p w14:paraId="0186FBCF">
      <w:pPr>
        <w:keepNext w:val="0"/>
        <w:keepLines w:val="0"/>
        <w:pageBreakBefore w:val="0"/>
        <w:numPr>
          <w:ilvl w:val="0"/>
          <w:numId w:val="0"/>
        </w:numPr>
        <w:wordWrap/>
        <w:topLinePunct w:val="0"/>
        <w:bidi w:val="0"/>
        <w:spacing w:line="360" w:lineRule="auto"/>
        <w:ind w:firstLine="620" w:firstLineChars="200"/>
        <w:textAlignment w:val="auto"/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国有资产占用情况</w:t>
      </w:r>
    </w:p>
    <w:p w14:paraId="47BEB10A">
      <w:pPr>
        <w:keepNext w:val="0"/>
        <w:keepLines w:val="0"/>
        <w:pageBreakBefore w:val="0"/>
        <w:numPr>
          <w:ilvl w:val="0"/>
          <w:numId w:val="0"/>
        </w:numPr>
        <w:wordWrap/>
        <w:topLinePunct w:val="0"/>
        <w:bidi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年期末，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焦作市马村区陆村学校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固定资产总额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362.67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万元，其中，房屋建筑物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206.70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万元，车辆0万元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通用设备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89.03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万元，专用设备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22.65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万元，图书档案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9.00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万元，家具用具及动植物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31.37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万元，文物及陈列品0.00万元；无形资产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3.92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万元。</w:t>
      </w:r>
    </w:p>
    <w:p w14:paraId="58A3A372">
      <w:pPr>
        <w:keepNext w:val="0"/>
        <w:keepLines w:val="0"/>
        <w:pageBreakBefore w:val="0"/>
        <w:numPr>
          <w:ilvl w:val="0"/>
          <w:numId w:val="0"/>
        </w:numPr>
        <w:wordWrap/>
        <w:topLinePunct w:val="0"/>
        <w:bidi w:val="0"/>
        <w:spacing w:line="360" w:lineRule="auto"/>
        <w:ind w:firstLine="620" w:firstLineChars="200"/>
        <w:textAlignment w:val="auto"/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（五）专项转移支付项目情况</w:t>
      </w:r>
    </w:p>
    <w:p w14:paraId="663F30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我部门负责管理的专项转移支付项目共有0项。</w:t>
      </w:r>
    </w:p>
    <w:p w14:paraId="1C4A8A76">
      <w:pPr>
        <w:keepNext w:val="0"/>
        <w:keepLines w:val="0"/>
        <w:pageBreakBefore w:val="0"/>
        <w:numPr>
          <w:ilvl w:val="0"/>
          <w:numId w:val="0"/>
        </w:numPr>
        <w:wordWrap/>
        <w:topLinePunct w:val="0"/>
        <w:bidi w:val="0"/>
        <w:spacing w:line="360" w:lineRule="auto"/>
        <w:ind w:firstLine="620" w:firstLineChars="200"/>
        <w:textAlignment w:val="auto"/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</w:pPr>
      <w:r>
        <w:rPr>
          <w:rFonts w:hint="eastAsia" w:ascii="Times New Roman" w:hAnsi="Times New Roman" w:eastAsia="楷体_GB2312" w:cs="仿宋_GB2312"/>
          <w:color w:val="auto"/>
          <w:spacing w:val="-1"/>
          <w:kern w:val="0"/>
          <w:sz w:val="32"/>
          <w:szCs w:val="32"/>
        </w:rPr>
        <w:t>（六）关于预算部门构成说明</w:t>
      </w:r>
    </w:p>
    <w:p w14:paraId="45592593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年我单位按照区财政预算公开要求，将所属预算单位全部纳入预算公开范围。</w:t>
      </w:r>
    </w:p>
    <w:p w14:paraId="06BBCEAC">
      <w:pPr>
        <w:adjustRightInd w:val="0"/>
        <w:snapToGrid w:val="0"/>
        <w:spacing w:line="720" w:lineRule="exact"/>
        <w:jc w:val="center"/>
        <w:rPr>
          <w:rFonts w:hint="eastAsia" w:ascii="黑体" w:hAnsi="黑体" w:eastAsia="黑体" w:cs="黑体"/>
          <w:color w:val="FF0000"/>
          <w:sz w:val="32"/>
          <w:szCs w:val="32"/>
        </w:rPr>
      </w:pPr>
    </w:p>
    <w:p w14:paraId="6E451482">
      <w:pPr>
        <w:adjustRightInd w:val="0"/>
        <w:snapToGrid w:val="0"/>
        <w:spacing w:line="720" w:lineRule="exact"/>
        <w:jc w:val="center"/>
        <w:rPr>
          <w:rFonts w:hint="eastAsia" w:ascii="黑体" w:hAnsi="黑体" w:eastAsia="黑体" w:cs="黑体"/>
          <w:color w:val="FF0000"/>
          <w:sz w:val="32"/>
          <w:szCs w:val="32"/>
        </w:rPr>
      </w:pPr>
    </w:p>
    <w:p w14:paraId="10B95A78">
      <w:pPr>
        <w:adjustRightInd w:val="0"/>
        <w:snapToGrid w:val="0"/>
        <w:spacing w:line="720" w:lineRule="exact"/>
        <w:jc w:val="center"/>
        <w:rPr>
          <w:rFonts w:hint="eastAsia" w:ascii="黑体" w:hAnsi="黑体" w:eastAsia="黑体" w:cs="黑体"/>
          <w:color w:val="FF0000"/>
          <w:sz w:val="32"/>
          <w:szCs w:val="32"/>
        </w:rPr>
      </w:pPr>
    </w:p>
    <w:p w14:paraId="76E0F772">
      <w:pPr>
        <w:adjustRightInd w:val="0"/>
        <w:snapToGrid w:val="0"/>
        <w:spacing w:line="720" w:lineRule="exact"/>
        <w:jc w:val="center"/>
        <w:rPr>
          <w:rFonts w:hint="eastAsia" w:ascii="黑体" w:hAnsi="黑体" w:eastAsia="黑体" w:cs="黑体"/>
          <w:color w:val="FF0000"/>
          <w:sz w:val="32"/>
          <w:szCs w:val="32"/>
        </w:rPr>
      </w:pPr>
    </w:p>
    <w:p w14:paraId="3974C6AB">
      <w:pPr>
        <w:adjustRightInd w:val="0"/>
        <w:snapToGrid w:val="0"/>
        <w:spacing w:line="720" w:lineRule="exact"/>
        <w:jc w:val="center"/>
        <w:rPr>
          <w:rFonts w:hint="eastAsia" w:ascii="黑体" w:hAnsi="黑体" w:eastAsia="黑体" w:cs="黑体"/>
          <w:color w:val="FF0000"/>
          <w:sz w:val="32"/>
          <w:szCs w:val="32"/>
        </w:rPr>
      </w:pPr>
    </w:p>
    <w:p w14:paraId="04FB5367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color w:val="FF0000"/>
          <w:sz w:val="44"/>
          <w:szCs w:val="44"/>
        </w:rPr>
      </w:pPr>
    </w:p>
    <w:p w14:paraId="63DE3D77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第三部分 名词解释</w:t>
      </w:r>
    </w:p>
    <w:p w14:paraId="2FB155C0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一、财政拨款收入：是指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级财政当年拨付的资金。</w:t>
      </w:r>
    </w:p>
    <w:p w14:paraId="697924E9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二、事业收入：是指事业单位开展专业活动及辅助活动所取 得的收入。</w:t>
      </w:r>
    </w:p>
    <w:p w14:paraId="4498EA6B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三、其他收入：是指部门取得的除“财政拨款”、“事业收入”、“事业单位经营收入”等以外的收入。 </w:t>
      </w:r>
    </w:p>
    <w:p w14:paraId="7FF544D2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四、基本支出：是指为保障机构正常运转、完成日常工作任务所必需的开支，其内容包括人员经费和日常公用经费两部分。</w:t>
      </w:r>
    </w:p>
    <w:p w14:paraId="5F877554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五、项目支出：是指在基本支出之外，为完成特定的行政工作任务或事业发展目标所发生的支出。</w:t>
      </w:r>
    </w:p>
    <w:p w14:paraId="481FC2B1">
      <w:pPr>
        <w:keepNext w:val="0"/>
        <w:keepLines w:val="0"/>
        <w:pageBreakBefore w:val="0"/>
        <w:widowControl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六、“三公”经费：是指纳入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财政预算管理，部门使用财政拨款安排的因公出国（境）费、公务用车购置及运行费和公务接待费。其中，因公出国（境）费反映单位公务出国（境）的住宿费、旅费、伙食补助费、杂费、培训费等支出；公务用车购置及运行费反映单位公务用车购置费及租用费、燃料费、维修费、过路过桥费、保险费、安全奖励费用等支出；公务接待费反映单位按规定开支的各类公务接待（含外宾接待）支出。</w:t>
      </w:r>
    </w:p>
    <w:p w14:paraId="4E78D07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七、行政（事业）单位机构运行经费：是指为保障行政（事业）单位机构正常运转及正常履职需要的办公费、水电费、日常维修、物业费、维修费、差旅费、公务用车运行维护费以及其他费用等支出。</w:t>
      </w:r>
    </w:p>
    <w:p w14:paraId="70FBC56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八、教育支出：反映政府教育事务支出。</w:t>
      </w:r>
    </w:p>
    <w:p w14:paraId="15AE63F2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附件：焦作市马村区陆村学校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年度单位预算表</w:t>
      </w:r>
    </w:p>
    <w:p w14:paraId="595B2994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EEA1ED3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1DB76C44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733D92C0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2A06153C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2A8DDBF7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2BFFE1CB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1CDB8E6B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1126480D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226EE699">
      <w:pPr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br w:type="page"/>
      </w:r>
    </w:p>
    <w:tbl>
      <w:tblPr>
        <w:tblW w:w="828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3"/>
        <w:gridCol w:w="1335"/>
        <w:gridCol w:w="2984"/>
        <w:gridCol w:w="1383"/>
      </w:tblGrid>
      <w:tr w14:paraId="6A459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F5B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预算01表</w:t>
            </w:r>
          </w:p>
        </w:tc>
      </w:tr>
      <w:tr w14:paraId="5253E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65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2024年单位收支预算表</w:t>
            </w:r>
          </w:p>
        </w:tc>
      </w:tr>
      <w:tr w14:paraId="7CCF8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D13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单位名称：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801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E39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4107A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6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收入</w:t>
            </w:r>
          </w:p>
        </w:tc>
        <w:tc>
          <w:tcPr>
            <w:tcW w:w="4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C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支出</w:t>
            </w:r>
          </w:p>
        </w:tc>
      </w:tr>
      <w:tr w14:paraId="3B12A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B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项目  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A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金额  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F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项目  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3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金额</w:t>
            </w:r>
          </w:p>
        </w:tc>
      </w:tr>
      <w:tr w14:paraId="5A40A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58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一、一般公共预算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FB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CD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一、一般公共服务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AD7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244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65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其中：财政拨款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0F8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432.36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5E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二、外交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A37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328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8C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二、政府性基金预算拨款收入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556E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4A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三、国防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814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CAB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20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三、国有资本经营预算拨款收入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BAE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60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四、公共安全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AF5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3C4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B6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四、财政专户管理资金收入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A205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7F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五、教育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D5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358.84</w:t>
            </w:r>
          </w:p>
        </w:tc>
      </w:tr>
      <w:tr w14:paraId="1EB38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EA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五、事业收入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D5C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E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六、科学技术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73F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57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E6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六、事业单位经营收入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077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10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七、文化旅游体育与传媒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037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E9D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6C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七、上级补助收入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CE0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DC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八、社会保障和就业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387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75.38</w:t>
            </w:r>
          </w:p>
        </w:tc>
      </w:tr>
      <w:tr w14:paraId="0006C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44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八、附属单位上缴收入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414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5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九、社会保险基金支出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72F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B65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37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九、其他收入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F2C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B6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十、卫生健康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45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</w:tr>
      <w:tr w14:paraId="4A868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66B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EE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十一、节能环保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A1D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22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FAA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54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十二、城乡社区事务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CB2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E4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AA1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2F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十三、农林水事务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86F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781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5B2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F0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十四、交通运输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48C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78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853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94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十五、资源勘探信息等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21D4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A86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083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48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十六、商业服务业等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7AD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6F1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939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A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十七、金融支出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8D6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41E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1EA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2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十九、援助其他地区支出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826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572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71D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2B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二十、自然资源海洋气象等支出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B6B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2C2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D6F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09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二十一、住房保障支出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A7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</w:tr>
      <w:tr w14:paraId="22B6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526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B3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二十二、粮油物资储备支出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C80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B73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CA0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98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二十三、国有资本经营预算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432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0FF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9EF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EF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二十四、灾害防治及应急管理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AB4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E44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DA6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B5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二十七、预备费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A21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0C5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109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12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二十九、其他支出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A67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1DC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F7E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47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三十、转移性支出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33F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AF5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E1D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D8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三十一、债务还本支出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8F26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9B1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C62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AC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三十二、债务付息支出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A9E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A47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459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E6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三十三、债务发行费用支出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6F2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CD2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4E1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C1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三十四、抗疫特别国债安排的支出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032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D68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0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 年 收 入 合 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FE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D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 年 支 出 合 计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469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</w:tr>
      <w:tr w14:paraId="2312D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3A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上年结转结余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A07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341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66B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A28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64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 入 总 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5A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C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 出 总 计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E1D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</w:tr>
    </w:tbl>
    <w:p w14:paraId="179139A8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 w14:paraId="1DC07EA2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</w:rPr>
      </w:pPr>
    </w:p>
    <w:p w14:paraId="5AF7C8E5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0" w:num="1"/>
          <w:docGrid w:type="linesAndChars" w:linePitch="312" w:charSpace="-1839"/>
        </w:sectPr>
      </w:pPr>
    </w:p>
    <w:tbl>
      <w:tblPr>
        <w:tblStyle w:val="5"/>
        <w:tblW w:w="500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954"/>
        <w:gridCol w:w="626"/>
        <w:gridCol w:w="563"/>
        <w:gridCol w:w="494"/>
        <w:gridCol w:w="499"/>
        <w:gridCol w:w="544"/>
        <w:gridCol w:w="594"/>
        <w:gridCol w:w="641"/>
        <w:gridCol w:w="667"/>
        <w:gridCol w:w="335"/>
        <w:gridCol w:w="130"/>
        <w:gridCol w:w="385"/>
        <w:gridCol w:w="523"/>
        <w:gridCol w:w="372"/>
        <w:gridCol w:w="523"/>
        <w:gridCol w:w="523"/>
        <w:gridCol w:w="523"/>
        <w:gridCol w:w="464"/>
        <w:gridCol w:w="523"/>
        <w:gridCol w:w="523"/>
        <w:gridCol w:w="523"/>
        <w:gridCol w:w="523"/>
        <w:gridCol w:w="621"/>
        <w:gridCol w:w="509"/>
      </w:tblGrid>
      <w:tr w14:paraId="4B3AEF2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F8A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bookmarkStart w:id="0" w:name="RANGE!A1:D19"/>
            <w:bookmarkEnd w:id="0"/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预算02表</w:t>
            </w:r>
          </w:p>
        </w:tc>
      </w:tr>
      <w:tr w14:paraId="4554C1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auto"/>
                <w:sz w:val="38"/>
                <w:szCs w:val="3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2024</w:t>
            </w:r>
            <w:r>
              <w:rPr>
                <w:rFonts w:ascii="宋体" w:hAnsi="宋体" w:eastAsia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年单位收入预算表</w:t>
            </w:r>
          </w:p>
        </w:tc>
      </w:tr>
      <w:tr w14:paraId="319F0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53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C2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单位名称：焦作市马村区陆村学校</w:t>
            </w:r>
          </w:p>
        </w:tc>
        <w:tc>
          <w:tcPr>
            <w:tcW w:w="246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10A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 w14:paraId="098EB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B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部门（单位）代码</w:t>
            </w:r>
          </w:p>
        </w:tc>
        <w:tc>
          <w:tcPr>
            <w:tcW w:w="3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7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部门（单位）名称</w:t>
            </w:r>
          </w:p>
        </w:tc>
        <w:tc>
          <w:tcPr>
            <w:tcW w:w="2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4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79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B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14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2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本年收入</w:t>
            </w:r>
          </w:p>
        </w:tc>
        <w:tc>
          <w:tcPr>
            <w:tcW w:w="121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A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上年结转结余</w:t>
            </w:r>
          </w:p>
        </w:tc>
      </w:tr>
      <w:tr w14:paraId="68C20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1A77E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3699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2F43E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1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E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1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4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2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8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财政专户管理资金收入</w:t>
            </w:r>
          </w:p>
        </w:tc>
        <w:tc>
          <w:tcPr>
            <w:tcW w:w="2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6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4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2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1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79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19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5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财政专户管理资金收入</w:t>
            </w:r>
          </w:p>
        </w:tc>
        <w:tc>
          <w:tcPr>
            <w:tcW w:w="1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B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C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5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附属单位上缴收入</w:t>
            </w:r>
          </w:p>
        </w:tc>
        <w:tc>
          <w:tcPr>
            <w:tcW w:w="1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D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7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7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4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政府性基金</w:t>
            </w:r>
          </w:p>
        </w:tc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C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2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F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1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B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单位资金</w:t>
            </w:r>
          </w:p>
        </w:tc>
      </w:tr>
      <w:tr w14:paraId="71D1F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6F218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07FC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A844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9712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9912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2CB6D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8C1B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2791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3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D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1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7D6AE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1665A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5A51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C36BD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A31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4AB5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FF01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476A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BE504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93B2F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F063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7137E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03A4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E3265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1D44D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D9E8B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1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35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483.24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D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483.24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47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80C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FF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9B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483.24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A2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483.24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029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432.3</w:t>
            </w: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796DB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584EF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6A53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49611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C7EE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674C2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38B84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16636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39115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B4359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98BBC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D97BB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02EAC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CB65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3BC94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93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923012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6F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焦作市马村区陆村学校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D8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483.24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AFC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483.24</w:t>
            </w:r>
          </w:p>
        </w:tc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934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41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969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A7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483.24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D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483.24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FD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432.3</w:t>
            </w: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7321C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C6073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98C80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AEF80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76CFA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02E15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5B31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84FA8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8C2F4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3F0F8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94F76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4AB4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D8CC2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9A1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02F4726F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auto"/>
          <w:sz w:val="32"/>
          <w:szCs w:val="32"/>
          <w:highlight w:val="yellow"/>
        </w:rPr>
      </w:pPr>
    </w:p>
    <w:p w14:paraId="0813741D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auto"/>
          <w:sz w:val="32"/>
          <w:szCs w:val="32"/>
          <w:highlight w:val="yellow"/>
        </w:rPr>
      </w:pPr>
    </w:p>
    <w:p w14:paraId="2E366E9B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50ED605B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1CF13A06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6CA37A2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3CA35F99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tbl>
      <w:tblPr>
        <w:tblW w:w="12884" w:type="dxa"/>
        <w:tblInd w:w="-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00"/>
        <w:gridCol w:w="465"/>
        <w:gridCol w:w="635"/>
        <w:gridCol w:w="1334"/>
        <w:gridCol w:w="809"/>
        <w:gridCol w:w="857"/>
        <w:gridCol w:w="784"/>
        <w:gridCol w:w="921"/>
        <w:gridCol w:w="1092"/>
        <w:gridCol w:w="670"/>
        <w:gridCol w:w="970"/>
        <w:gridCol w:w="813"/>
        <w:gridCol w:w="733"/>
        <w:gridCol w:w="934"/>
        <w:gridCol w:w="934"/>
      </w:tblGrid>
      <w:tr w14:paraId="44A52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8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159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预算03表</w:t>
            </w:r>
          </w:p>
        </w:tc>
      </w:tr>
      <w:tr w14:paraId="0986C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8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A7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2024年单位支出预算表</w:t>
            </w:r>
          </w:p>
        </w:tc>
      </w:tr>
      <w:tr w14:paraId="20F90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3ED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单位名称：</w:t>
            </w:r>
          </w:p>
        </w:tc>
        <w:tc>
          <w:tcPr>
            <w:tcW w:w="105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E1C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0335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7AB4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9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D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科目编码</w:t>
            </w:r>
          </w:p>
        </w:tc>
        <w:tc>
          <w:tcPr>
            <w:tcW w:w="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F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单位代码</w:t>
            </w:r>
          </w:p>
        </w:tc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8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单位（科目名称）</w:t>
            </w:r>
          </w:p>
        </w:tc>
        <w:tc>
          <w:tcPr>
            <w:tcW w:w="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2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61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5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基本支出  </w:t>
            </w: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1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项目支出</w:t>
            </w:r>
          </w:p>
        </w:tc>
      </w:tr>
      <w:tr w14:paraId="26274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9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F8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6ED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7C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F9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96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3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人员经费</w:t>
            </w:r>
          </w:p>
        </w:tc>
        <w:tc>
          <w:tcPr>
            <w:tcW w:w="2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3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公用经费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9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1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其他运转类</w:t>
            </w:r>
          </w:p>
        </w:tc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9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</w:tr>
      <w:tr w14:paraId="22131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4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F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款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4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D73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18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BA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36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1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5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9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对个人和家庭的补助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A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F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B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资本性支出</w:t>
            </w: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4D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7F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F1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ABA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5F4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745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465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947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FB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5D0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04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BE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385.01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630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345.52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09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39.49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B5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393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C68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38E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CDE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24.90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FFF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67.16</w:t>
            </w:r>
          </w:p>
        </w:tc>
      </w:tr>
      <w:tr w14:paraId="01900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6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51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C4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2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923012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01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49B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5B5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DE1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385.01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E7D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345.52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E1C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39.49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2F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B9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74F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CA1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E2D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24.90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F1A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67.16</w:t>
            </w:r>
          </w:p>
        </w:tc>
      </w:tr>
      <w:tr w14:paraId="31F35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E7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43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B2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DE0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0F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小学教育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C30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307.96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361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266.78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E46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260.61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874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256.98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03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9A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D6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14F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DDB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41.18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F0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24.90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19D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16.28</w:t>
            </w:r>
          </w:p>
        </w:tc>
      </w:tr>
      <w:tr w14:paraId="15F0B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76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6E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09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32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04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731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7A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城市中小学教学设施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5B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50.88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53F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191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2BAE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D3A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03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E9E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BCA3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FDE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50.88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23F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4B8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50.88</w:t>
            </w:r>
          </w:p>
        </w:tc>
      </w:tr>
      <w:tr w14:paraId="31A5A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EA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84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2F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097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7D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7F7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CD9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1F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7DC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1D2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BD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297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683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321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95D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C62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F7F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9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B3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42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A99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2E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其他行政事业单位养老支出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9AC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636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82A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C1B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F7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D9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369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CFA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8EA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3F3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A52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423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E0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BF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63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03A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0B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事业单位医疗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5FA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1F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EB5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CF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D26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D11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8A0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3B9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CB5A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359B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921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E89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3A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25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F3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70D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EE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住房公积金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03C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F21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F6C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9BC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F8B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F7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356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8F7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A24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C1E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F84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3E7E172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0161AB8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tbl>
      <w:tblPr>
        <w:tblW w:w="137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7"/>
        <w:gridCol w:w="730"/>
        <w:gridCol w:w="2931"/>
        <w:gridCol w:w="730"/>
        <w:gridCol w:w="730"/>
        <w:gridCol w:w="1329"/>
        <w:gridCol w:w="1267"/>
        <w:gridCol w:w="969"/>
        <w:gridCol w:w="791"/>
        <w:gridCol w:w="835"/>
        <w:gridCol w:w="1059"/>
      </w:tblGrid>
      <w:tr w14:paraId="4FA4F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7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EA55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预算04表</w:t>
            </w:r>
          </w:p>
        </w:tc>
      </w:tr>
      <w:tr w14:paraId="4D93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7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C7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2024年财政拨款收支预算表</w:t>
            </w:r>
          </w:p>
        </w:tc>
      </w:tr>
      <w:tr w14:paraId="35E8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918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单位名称：</w:t>
            </w:r>
          </w:p>
        </w:tc>
        <w:tc>
          <w:tcPr>
            <w:tcW w:w="8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B29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AE38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CB0A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EE94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39BC3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0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收入  </w:t>
            </w:r>
          </w:p>
        </w:tc>
        <w:tc>
          <w:tcPr>
            <w:tcW w:w="1064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F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支出  </w:t>
            </w:r>
          </w:p>
        </w:tc>
      </w:tr>
      <w:tr w14:paraId="497A6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23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项 目  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A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金　额</w:t>
            </w:r>
          </w:p>
        </w:tc>
        <w:tc>
          <w:tcPr>
            <w:tcW w:w="2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2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项 目  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F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3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9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一般公共预算  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1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A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国有资本经营预算</w:t>
            </w:r>
          </w:p>
        </w:tc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8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财政专户管理资金收入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5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单位资金</w:t>
            </w:r>
          </w:p>
        </w:tc>
      </w:tr>
      <w:tr w14:paraId="39530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A4C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81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8D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EE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B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小计  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1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其中：财政拨款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62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其中：上级专项转移支付安排支出</w:t>
            </w: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21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CB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11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8D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380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72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收入合计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77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01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支出合计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927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E90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FFC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432.36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751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C36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13A5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C07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BD9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5FA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4A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一、本年收入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FDA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F0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一、本年支出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1C5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F9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5C1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432.36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E33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7D6B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FC7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F0A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E14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E63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C1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（一）一般公共预算拨款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A7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BB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（一）一般公共服务支出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8D50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0B4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3EF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1C4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1D6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93A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83B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596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D86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0B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     其中：财政拨款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9B3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432.36</w:t>
            </w: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B7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（二）外交支出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02E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E89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254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BFAF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F7A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AD50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A0B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57F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59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BF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（二）政府性基金预算拨款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4B9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75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（三）国防支出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C23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3D5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06D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9AA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C53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2F7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7C9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F7E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1AB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97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（三）国有资本经营预算拨款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0F6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80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（四）公共安全支出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3E9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9BD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8E3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CAC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4BD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954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49B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DBE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8F7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51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（四）财政专户管理资金收入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3581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2B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（五）教育支出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F94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358.84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13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358.84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8C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307.96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CB08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E11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FAC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0C2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B35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74B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6C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（五）单位资金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411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99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（六）科学技术支出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99A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D1CE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6A2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E07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E0F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7D6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5B4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548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380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34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二、上年结转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B16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1A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（七）文化体育旅游与传媒支出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DFD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5FD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9EE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41A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EF2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85F0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0B7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AA8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49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09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（一）一般公共预算拨款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299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6C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（八）社会保障和就业支出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99F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75.38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EB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75.38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8F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75.38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451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0D6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B81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FA0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B9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D7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0D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（二）政府性基金预算拨款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CC0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0E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（九）医疗卫生与计划生育支出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C2F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C7F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AFD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407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788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7E8E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429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E19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CE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35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（三）国有资本经营预算拨款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66F4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37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（十）卫生健康支出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0B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3EA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0A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FEE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E13F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6E0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79B3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19E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D02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CC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（四）财政专户管理资金收入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655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0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（十一）节能环保支出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BAC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D06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78C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D520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AEA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6063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9D3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68A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6A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C1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35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1C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（十二）城乡社区事务支出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008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51A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582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FB03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B67C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29B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121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8A1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3C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64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80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5C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（十三）农林水事务支出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CA5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9C0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507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40C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D13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D0B9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01B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D39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FC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42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9A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C8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（十四）交通运输支出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ACC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8C46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7C5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4FD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3E7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7A8B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9FE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E3B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22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FF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F2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8D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（十五）资源勘探信息等支出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C60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71E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E17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D3A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DE6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1F5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528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23E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1B4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CF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34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DF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（十六）商业服务业等支出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43DC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2839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11D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E3F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77E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B8C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2B1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98F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FD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E7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17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F8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（十七）金融支出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F7D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EF3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22A5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44A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0B1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3B5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53D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FA4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508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34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E8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B1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（十九）援助其他地区支出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005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75E7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635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892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2A9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324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700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A98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B05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C3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43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B5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（二十）自然资源海洋气象等支出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99E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9CA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9D5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7848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27D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D3D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777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F208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DED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37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72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DB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（二十一）住房保障支出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270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B65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225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0DF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748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68B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644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564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BC1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C7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AF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9E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（二十二）粮油物资储备支出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826A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BB0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083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8D3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E2F7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E56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70D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A1E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370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02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0F3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B4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（二十三）国有资本经营预算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326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6F6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320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84E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56A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20B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CDF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F88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D1A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5A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54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13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（二十四）灾害防治及应急管理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4427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CB2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811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26C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934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C843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985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C4B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CE7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BC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4A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CE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（二十七）预备费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FDE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92D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468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01D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089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C4E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77F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AEA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C4E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13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D3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88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（二十九）其他支出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941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752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F75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83F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0B1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FCE5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B18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4CB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1FC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47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A0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5A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（三十）转移性支出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989B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1CC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E51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D33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1EF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3FD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3B3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C29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1C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5D6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E2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4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（三十一）债务还本支出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520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5E5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0D0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213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38F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A89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87A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57F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1B6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64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B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0D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（三十二）债务付息支出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01F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D31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1003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B3E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A21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AF43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DFE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CEC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F5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D5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CD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DC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（三十三）债务发行费用支出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7AB3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1DD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DDA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74B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C41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5F2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66F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B7D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027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562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52A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C5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（三十四）抗疫特别国债安排的支出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38B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75FE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617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09F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9EB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A9D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0B7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751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B05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316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83E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43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二、年终结转结余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587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2F5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874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FE9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304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CC13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1A4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38E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738C8895">
      <w:pP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  <w: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  <w:br w:type="page"/>
      </w:r>
    </w:p>
    <w:tbl>
      <w:tblPr>
        <w:tblW w:w="12729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50"/>
        <w:gridCol w:w="515"/>
        <w:gridCol w:w="788"/>
        <w:gridCol w:w="2314"/>
        <w:gridCol w:w="783"/>
        <w:gridCol w:w="834"/>
        <w:gridCol w:w="869"/>
        <w:gridCol w:w="1104"/>
        <w:gridCol w:w="1095"/>
        <w:gridCol w:w="916"/>
        <w:gridCol w:w="799"/>
        <w:gridCol w:w="787"/>
        <w:gridCol w:w="942"/>
      </w:tblGrid>
      <w:tr w14:paraId="561E8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7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6611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预算05表</w:t>
            </w:r>
          </w:p>
        </w:tc>
      </w:tr>
      <w:tr w14:paraId="1AC8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7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1E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2024年一般公共预算支出预算表</w:t>
            </w:r>
          </w:p>
        </w:tc>
      </w:tr>
      <w:tr w14:paraId="69A21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E73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单位名称：</w:t>
            </w:r>
          </w:p>
        </w:tc>
        <w:tc>
          <w:tcPr>
            <w:tcW w:w="102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F61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437D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12AA9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9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9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科目编码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A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单位代码</w:t>
            </w:r>
          </w:p>
        </w:tc>
        <w:tc>
          <w:tcPr>
            <w:tcW w:w="23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C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单位（科目名称）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5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48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7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基本支出  </w:t>
            </w:r>
          </w:p>
        </w:tc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4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项目支出</w:t>
            </w:r>
          </w:p>
        </w:tc>
      </w:tr>
      <w:tr w14:paraId="5C9A1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9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69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4E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D2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5A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54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1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1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人员经费</w:t>
            </w:r>
          </w:p>
        </w:tc>
        <w:tc>
          <w:tcPr>
            <w:tcW w:w="2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A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公用经费</w:t>
            </w: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1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9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其他运转类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6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</w:tr>
      <w:tr w14:paraId="531E9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B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0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款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1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F7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51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37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D2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9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B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对个人和家庭的补助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D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0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资本性支出</w:t>
            </w: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90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6B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D5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28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1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F5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06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73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E0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F58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B4F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6E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345.52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FBA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39.49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197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3C2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9C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C4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24.90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B85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67.16</w:t>
            </w:r>
          </w:p>
        </w:tc>
      </w:tr>
      <w:tr w14:paraId="1FE7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186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D2B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735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39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923012</w:t>
            </w: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04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C36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7FA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424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345.52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A5C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39.49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EA2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7A2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0B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855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24.90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C27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67.16</w:t>
            </w:r>
          </w:p>
        </w:tc>
      </w:tr>
      <w:tr w14:paraId="068DA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28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B3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34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A79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75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小学教育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782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307.96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FC8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266.78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3F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256.98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912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8A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134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A1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41.18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097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24.90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A44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16.28</w:t>
            </w:r>
          </w:p>
        </w:tc>
      </w:tr>
      <w:tr w14:paraId="41D76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3F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B5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09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0E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04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222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36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城市中小学教学设施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C68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50.88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C711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F2F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EF9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042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25C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8B9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50.88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1770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A72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50.88</w:t>
            </w:r>
          </w:p>
        </w:tc>
      </w:tr>
      <w:tr w14:paraId="3917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EF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15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3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3CC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99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21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00D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AB8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EFD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75E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C6EE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AD5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60A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8DF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5A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4F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03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9B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5CA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34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其他行政事业单位养老支出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03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14F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259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9C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F01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B86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423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FF6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9B3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7D5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6C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11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CB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DC8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EA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事业单位医疗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6A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505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CD1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B8C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C73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AEE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AFA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23B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44A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CD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21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45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E0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B98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04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住房公积金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848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04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3E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62EB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292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7D4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38F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F5C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F3C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17371A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7F7CF89D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5D1A6032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675ADDC">
      <w:pP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  <w: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  <w:br w:type="page"/>
      </w:r>
    </w:p>
    <w:tbl>
      <w:tblPr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95"/>
        <w:gridCol w:w="945"/>
        <w:gridCol w:w="1965"/>
        <w:gridCol w:w="1260"/>
        <w:gridCol w:w="1260"/>
        <w:gridCol w:w="1260"/>
      </w:tblGrid>
      <w:tr w14:paraId="6A9A9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0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DB8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预算06表</w:t>
            </w:r>
          </w:p>
        </w:tc>
      </w:tr>
      <w:tr w14:paraId="4A7D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A3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2024年一般公共预算基本支出预算表</w:t>
            </w:r>
          </w:p>
        </w:tc>
      </w:tr>
      <w:tr w14:paraId="52C09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DEC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单位名称：</w:t>
            </w:r>
          </w:p>
        </w:tc>
        <w:tc>
          <w:tcPr>
            <w:tcW w:w="8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11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CFE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5F00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0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部门预算支出经济分类科目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8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政府预算支出经济分类科目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D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本年一般公共预算基本支出</w:t>
            </w:r>
          </w:p>
        </w:tc>
      </w:tr>
      <w:tr w14:paraId="54FB8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2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科目编码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BF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0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科目编码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B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科目名称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5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C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人员经费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1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公用经费</w:t>
            </w:r>
          </w:p>
        </w:tc>
      </w:tr>
      <w:tr w14:paraId="7F098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88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6C7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739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C3D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EAC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087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385.01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139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</w:tr>
      <w:tr w14:paraId="3BCE3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1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30305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F4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生活补助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64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50901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C8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社会福利和救助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BFF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B44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AE2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BCF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A5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30101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4B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基本工资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E3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AC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F67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130.24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CE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130.24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7A8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DF3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B1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30107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54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绩效工资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B0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6C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5C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71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5B6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09B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1A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30103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91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奖金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FA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5D1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DE7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CA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219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FBC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72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30112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7B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其他社会保障缴费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D3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0D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8CB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816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E6F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CCB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1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30102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AC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津贴补贴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41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BE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7C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32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7E4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F8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83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30102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BE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津贴补贴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41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50101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F6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工资奖金津补贴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C9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986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2B8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4F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F5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30112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F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其他社会保障缴费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E5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50102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80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社会保障缴费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50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32E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26B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C9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C3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30229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FA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福利费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15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9D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B4B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C80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47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</w:tr>
      <w:tr w14:paraId="0462E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A1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30108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0B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机关事业单位基本养老保险缴费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91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20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89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F0D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B27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527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CE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30302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F0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退休费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4E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50905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96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离退休费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27F1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72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742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3DC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CE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30110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3B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职工基本医疗保险缴费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91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56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174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CEE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903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7FE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3F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30113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5D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住房公积金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62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50501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96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1D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8FA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A1F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B716764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17C7E0A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2BBB9191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tbl>
      <w:tblPr>
        <w:tblW w:w="130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839"/>
        <w:gridCol w:w="3064"/>
        <w:gridCol w:w="730"/>
        <w:gridCol w:w="1153"/>
        <w:gridCol w:w="808"/>
        <w:gridCol w:w="920"/>
        <w:gridCol w:w="823"/>
        <w:gridCol w:w="957"/>
        <w:gridCol w:w="920"/>
        <w:gridCol w:w="920"/>
        <w:gridCol w:w="973"/>
      </w:tblGrid>
      <w:tr w14:paraId="5C506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2BA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预算07表</w:t>
            </w:r>
          </w:p>
        </w:tc>
      </w:tr>
      <w:tr w14:paraId="04D57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F4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2024年一般公共预算基本支出明细表</w:t>
            </w:r>
          </w:p>
        </w:tc>
      </w:tr>
      <w:tr w14:paraId="75BFA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322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单位名称：</w:t>
            </w:r>
          </w:p>
        </w:tc>
        <w:tc>
          <w:tcPr>
            <w:tcW w:w="111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6C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28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5F73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9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项目单位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8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3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D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8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D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本年拨款</w:t>
            </w:r>
          </w:p>
        </w:tc>
        <w:tc>
          <w:tcPr>
            <w:tcW w:w="2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4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财政拨款结转结余</w:t>
            </w:r>
          </w:p>
        </w:tc>
        <w:tc>
          <w:tcPr>
            <w:tcW w:w="9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财政专户管理资金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B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单位资金</w:t>
            </w:r>
          </w:p>
        </w:tc>
      </w:tr>
      <w:tr w14:paraId="10D9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9D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6B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D7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B0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64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D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政府性基金预算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1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国有资本经营预算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8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5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政府性基金预算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0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国有资本经营预算</w:t>
            </w:r>
          </w:p>
        </w:tc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E0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C43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591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61C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F9F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542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62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142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534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5B90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39A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01E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352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947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912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BB4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E98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D5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923012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66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0D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AD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391.18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869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61F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30E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4D0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ECF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DD7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083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96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70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AB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人员类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84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遗属补助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2E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62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3BC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547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619A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C6F8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DF0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708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ED17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E9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EE3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F59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E3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事业人员及事业技术工人年基本工资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96B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130.24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9A6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130.24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DE6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A57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093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70E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DF0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A274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A51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AAA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15C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F84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7E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70%基础性绩效工资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57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41.06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4F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41.06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EC1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115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771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BFA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191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05F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421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29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225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036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DF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30%奖励性绩效工资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A3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17.60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BE9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17.60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1F4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E66F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21B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6987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E6F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B3B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CD4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BE8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B66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43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DE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年终一次性奖金（事业）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F59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15.74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D5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15.74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60C8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BF8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A51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F6B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377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AD5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0F2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73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A49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9B3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61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工伤保险费（事业）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6F6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6B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7C6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C44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1D79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FF2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BC5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FF5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970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DDF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DFB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C49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BF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在职人员采暖补贴（事业）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B8E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4.68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07B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4.68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3B7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D82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246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CA7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288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68C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1FF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F69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7C7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415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3A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年度目标考核奖（事业）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30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15.74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F8D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15.74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CF0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7ED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64C8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66D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B888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CCA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35B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F0E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974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AA9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CD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其他人员支出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726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5.22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F3D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5.22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841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54A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876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5A4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0D6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7CF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F0F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9F9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1AB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69C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9B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在职人员全国文明城市奖（事业）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85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15.74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7BA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15.74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6D8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A2D2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7DD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377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872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511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CEC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E6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F3E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256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15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其他特岗津贴补贴（事业）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8EE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665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83E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BDB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5FC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B5E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7DC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BCF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F57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A51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79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B48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3B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在职人员物业服务补贴（事业）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35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7.17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A6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FAC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C1E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D657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26A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96BB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5AF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673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53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8FD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071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12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失业保险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D4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72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02D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382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B3A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183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D05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CBD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78D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96A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36F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830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59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养老保险金（事业）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1F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42D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7C0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ED6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F39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A53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064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8B3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4B1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501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B07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9CF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7A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退休人员采暖补贴（事业）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752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40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82C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956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643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D9E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BDF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DB9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306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57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CBC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4EB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CF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退休人员年健康休养费（事业）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E3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12.94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AE7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12.94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22E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AA6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22F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7DD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EF5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B3E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608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7CA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DDA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29C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19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退休人员全国文明城市奖（事业）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D01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12.94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DCD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12.94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4BD3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E39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210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DEE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256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477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BCF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D7C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5F0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993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54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退休人员物业服务补贴（事业）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9E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5.42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F4F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5.42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99F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AFA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698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2FB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EBC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F0F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AF1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B0F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564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EC9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69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医疗保险金（事业）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58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88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174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29B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B1D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AE7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A0B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3EC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577D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08B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FD9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B29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48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住房公积金（事业）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3E0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6D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8AE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792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180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390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6AE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3925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9C5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46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F6A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6F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公用经费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26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福利费（事业）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81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9EA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5AC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DE4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AF6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048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1F2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89A6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908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1EE941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27693DB5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0368E32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50499F8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94FB213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73D6044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89204C7">
      <w:pP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  <w: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  <w:br w:type="page"/>
      </w:r>
    </w:p>
    <w:tbl>
      <w:tblPr>
        <w:tblW w:w="132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487"/>
        <w:gridCol w:w="1437"/>
        <w:gridCol w:w="473"/>
        <w:gridCol w:w="404"/>
        <w:gridCol w:w="1286"/>
        <w:gridCol w:w="730"/>
        <w:gridCol w:w="730"/>
        <w:gridCol w:w="934"/>
        <w:gridCol w:w="660"/>
        <w:gridCol w:w="646"/>
        <w:gridCol w:w="646"/>
        <w:gridCol w:w="802"/>
        <w:gridCol w:w="461"/>
        <w:gridCol w:w="475"/>
        <w:gridCol w:w="717"/>
        <w:gridCol w:w="703"/>
        <w:gridCol w:w="954"/>
      </w:tblGrid>
      <w:tr w14:paraId="0DE0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22A6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预算08表</w:t>
            </w:r>
          </w:p>
        </w:tc>
      </w:tr>
      <w:tr w14:paraId="0F46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2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7B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2024年支出经济分类汇总表</w:t>
            </w:r>
          </w:p>
        </w:tc>
      </w:tr>
      <w:tr w14:paraId="50B6A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E07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单位名称：  </w:t>
            </w:r>
          </w:p>
        </w:tc>
        <w:tc>
          <w:tcPr>
            <w:tcW w:w="97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954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5197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2F62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A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部门预算经济分类  </w:t>
            </w:r>
          </w:p>
        </w:tc>
        <w:tc>
          <w:tcPr>
            <w:tcW w:w="2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A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政府预算经济分类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E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4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0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3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国有资本经营预算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D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上年结转结余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4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财政专户管理资金收入</w:t>
            </w:r>
          </w:p>
        </w:tc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9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事业收入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0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上级补助收入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D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附属单位上缴收入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0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事业单位经营收入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3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其他收入</w:t>
            </w:r>
          </w:p>
        </w:tc>
      </w:tr>
      <w:tr w14:paraId="48632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D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类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0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款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0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科目名称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F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类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6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9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科目名称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B4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6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其中：财政拨款</w:t>
            </w: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52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178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2D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6D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5C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D1A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5C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99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0F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39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B4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84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E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15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E4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71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92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94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06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432.36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DD2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B31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0E7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64F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163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533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6967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D82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0E6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88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84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923012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10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F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FB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977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99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742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AE2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483.24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A2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432.36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DBC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7679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497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8003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5AB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BB5E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617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4A9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5ED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BD9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6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F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5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基本工资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1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DD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9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B8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130.24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E6C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130.24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78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130.24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A52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E61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7F1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0FF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409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240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534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873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2B5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44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0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9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2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津贴补贴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9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8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3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工资奖金津补贴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DC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26.76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99F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26.76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89E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26.76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4BF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C2A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209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C14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1A1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055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7DF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6A2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537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9CF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B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C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2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津贴补贴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4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0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6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3B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13.37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55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13.37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04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13.37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030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E0C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F68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9E5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ED8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65A4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1EA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55F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DBE5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1FF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6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5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B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奖金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6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F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A9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97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47.22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CAA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47.22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25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A1D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75D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60F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04C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C84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94C9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FFB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480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0CE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B0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9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3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8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绩效工资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7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2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8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F2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58.66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78D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58.66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41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58.66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AB01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05C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5BB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950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9FF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0BE0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897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675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0DB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4ED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F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5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6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机关事业单位基本养老保险缴费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6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0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0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857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308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C33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39.52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89E9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3DB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75B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0DE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5393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432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A59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6BE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4B3E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AE3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3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0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E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职工基本医疗保险缴费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3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4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B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17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890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296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1733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831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90D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ECB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1CA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A8E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980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BD1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5BB5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3E1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6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B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F3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其他社会保障缴费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1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B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D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社会保障缴费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AC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C0F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840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8EC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584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C7F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A77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1D2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144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E96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66E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53E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76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7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6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2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其他社会保障缴费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1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2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C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AB5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80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FF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941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FD28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00B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F4B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0D1B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49A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4F0B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8DC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686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49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B5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9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0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住房公积金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9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7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1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工资福利支出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0C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EEF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41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30.50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052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524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782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89E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499F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858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E86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888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E94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16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0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3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5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A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2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C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办公经费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1C5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56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5AB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8BB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201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3F3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D6F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D74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D82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9238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C96E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C33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02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A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6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F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7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7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8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A5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1F2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D5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C7C8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07E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3B0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8F5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3C7C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2CF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418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7FF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C1F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86F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9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C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3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1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7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D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A80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859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F2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337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8C59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B19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B2C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386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3BF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84CC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434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B18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BBF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A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4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7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物业管理费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7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C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A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办公经费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641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7E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895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3CA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E54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393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BFA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F04D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2F0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AAD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C57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B40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4F5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2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9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D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差旅费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8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2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7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6C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2F9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9FF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C0F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C5B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D3E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3AA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560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16B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E42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734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637C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800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D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F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7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维修(护)费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7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7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E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D2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C5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6C8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23E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DEF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4F3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D14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F74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99D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E3B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A33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B8D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52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2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E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F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福利费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B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7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2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F8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FAF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3C4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6.17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7A3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59FE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B21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5E6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6EF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DB0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98B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79A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98F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4E4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5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0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3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其他商品和服务支出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2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3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F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商品和服务支出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84D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962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59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F8C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14B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259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DAC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C35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58F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646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753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427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715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5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D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9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退休费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1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B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5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离退休费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51C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4D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43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35.86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86C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7D6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0757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067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41B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0E9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806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AD0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CAD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419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4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E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2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生活补助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6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0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E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社会福利和救助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3BB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01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3AF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3.63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397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85DD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0C2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27D9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AE6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D93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1DE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D20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09B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2D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9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C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8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基础设施建设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4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0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5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基础设施建设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A53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47.18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1F8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47.18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78E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51D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7E8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E65B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966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5F2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09C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436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8D9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69F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7F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7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5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8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基础设施建设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7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F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8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基础设施建设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422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FE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DF7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4E3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09E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90C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723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466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2F1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133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642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8EC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CFA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B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F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B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其他资本性支出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AA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F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7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其他资本性支出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09D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97A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7C1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7B8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E60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8D1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B41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F9D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798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B62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5B9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BFF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CDBDB5C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03415AD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4D4DD22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10E1BB56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05263C91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B641D05">
      <w:pP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  <w: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  <w:br w:type="page"/>
      </w:r>
    </w:p>
    <w:p w14:paraId="32BC5D13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tbl>
      <w:tblPr>
        <w:tblStyle w:val="5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2208"/>
        <w:gridCol w:w="2208"/>
        <w:gridCol w:w="2208"/>
        <w:gridCol w:w="2218"/>
        <w:gridCol w:w="2218"/>
      </w:tblGrid>
      <w:tr w14:paraId="66AB39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46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预算09表</w:t>
            </w:r>
          </w:p>
        </w:tc>
      </w:tr>
      <w:tr w14:paraId="52050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9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auto"/>
                <w:sz w:val="38"/>
                <w:szCs w:val="3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2024</w:t>
            </w:r>
            <w:r>
              <w:rPr>
                <w:rFonts w:ascii="宋体" w:hAnsi="宋体" w:eastAsia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年一般公共预算“三公”经费预算表</w:t>
            </w:r>
          </w:p>
        </w:tc>
      </w:tr>
      <w:tr w14:paraId="118A1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16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12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单位名称:焦作市马村区陆村学校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7A0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 w14:paraId="421C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3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“三公”经费合计</w:t>
            </w:r>
          </w:p>
        </w:tc>
        <w:tc>
          <w:tcPr>
            <w:tcW w:w="8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9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249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E3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公务用车购置及运行费</w:t>
            </w:r>
          </w:p>
        </w:tc>
        <w:tc>
          <w:tcPr>
            <w:tcW w:w="8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F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</w:tr>
      <w:tr w14:paraId="15CCE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4B879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0A3FD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D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9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8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公务用车运行费</w:t>
            </w:r>
          </w:p>
        </w:tc>
        <w:tc>
          <w:tcPr>
            <w:tcW w:w="8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7D06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774A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00D0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02141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B8DF3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D62C6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7FC2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DC151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29FAB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46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：按照党中央、国务院有关规定及部门预算管理有关规定，“三公”经费包括因公出国（境）费、公务用车购置及运行费和公务接待费。（1）因公出国（境）费，指单位工作人员公务出国（境）的住宿费、差旅费、伙食补助费、杂费、培训费等支出。（2）公务用车购置及运行费，指单位公务用车购置费及租用费、燃料费、维修费、过路过桥费、保险费、安全奖励费用等支出，公务用车指用于履行公务的机动车辆，包括一般公务用车和执法执勤用车。（3）公务接待费，指单位按规定开支的各类公务接待（含外宾接待）支出。</w:t>
            </w:r>
          </w:p>
        </w:tc>
      </w:tr>
    </w:tbl>
    <w:p w14:paraId="4AE768BD">
      <w:pPr>
        <w:adjustRightInd w:val="0"/>
        <w:snapToGrid w:val="0"/>
        <w:spacing w:line="360" w:lineRule="auto"/>
        <w:rPr>
          <w:rFonts w:ascii="宋体" w:hAnsi="宋体" w:cs="仿宋_GB2312"/>
          <w:color w:val="FF0000"/>
          <w:sz w:val="32"/>
          <w:szCs w:val="32"/>
        </w:rPr>
      </w:pPr>
      <w:r>
        <w:rPr>
          <w:rFonts w:hint="eastAsia" w:ascii="宋体" w:hAnsi="宋体" w:cs="仿宋_GB2312"/>
          <w:color w:val="auto"/>
          <w:sz w:val="32"/>
          <w:szCs w:val="32"/>
        </w:rPr>
        <w:t>备注：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宋体" w:hAnsi="宋体" w:cs="仿宋_GB2312"/>
          <w:color w:val="auto"/>
          <w:sz w:val="32"/>
          <w:szCs w:val="32"/>
        </w:rPr>
        <w:t>年我单位没有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“三公”经费</w:t>
      </w:r>
      <w:r>
        <w:rPr>
          <w:rFonts w:hint="eastAsia" w:ascii="宋体" w:hAnsi="宋体" w:cs="仿宋_GB2312"/>
          <w:color w:val="auto"/>
          <w:sz w:val="32"/>
          <w:szCs w:val="32"/>
        </w:rPr>
        <w:t>预算，故该表为空。</w:t>
      </w:r>
    </w:p>
    <w:p w14:paraId="0009AED8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DF50824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3F04705E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11BC18EC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56FCE93C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772F1787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tbl>
      <w:tblPr>
        <w:tblStyle w:val="5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7"/>
        <w:gridCol w:w="417"/>
        <w:gridCol w:w="419"/>
        <w:gridCol w:w="783"/>
        <w:gridCol w:w="3341"/>
        <w:gridCol w:w="886"/>
        <w:gridCol w:w="886"/>
        <w:gridCol w:w="783"/>
        <w:gridCol w:w="886"/>
        <w:gridCol w:w="886"/>
        <w:gridCol w:w="892"/>
        <w:gridCol w:w="886"/>
        <w:gridCol w:w="897"/>
        <w:gridCol w:w="889"/>
      </w:tblGrid>
      <w:tr w14:paraId="16D383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75B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预算10表</w:t>
            </w:r>
          </w:p>
        </w:tc>
      </w:tr>
      <w:tr w14:paraId="6C3E1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5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auto"/>
                <w:sz w:val="38"/>
                <w:szCs w:val="3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2024</w:t>
            </w:r>
            <w:r>
              <w:rPr>
                <w:rFonts w:ascii="宋体" w:hAnsi="宋体" w:eastAsia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年政府性基金支出预算表</w:t>
            </w:r>
          </w:p>
        </w:tc>
      </w:tr>
      <w:tr w14:paraId="3C654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8E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419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61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焦作市马村区陆村学校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06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 w14:paraId="1EEBD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2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4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9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1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9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单位（科目名称）</w:t>
            </w:r>
          </w:p>
        </w:tc>
        <w:tc>
          <w:tcPr>
            <w:tcW w:w="3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9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6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9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基本支出  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E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项目支出</w:t>
            </w:r>
          </w:p>
        </w:tc>
      </w:tr>
      <w:tr w14:paraId="1C562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2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9D16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2B8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EE0F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607E8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A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8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6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2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3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9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其他运转类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0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特定目标类</w:t>
            </w:r>
          </w:p>
        </w:tc>
      </w:tr>
      <w:tr w14:paraId="4CFF9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6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D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款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D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2599F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1B05F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0D82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C5EF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0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4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A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4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资本性支出</w:t>
            </w: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E4A7C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5F91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0D8E4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81BA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8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DF9EF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328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BF2F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0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03FF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20769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52BD9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CBB4B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30FE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3E99A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806CC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10AC2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4BCB9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3B5FC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723D0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8C50D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FEFC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38CAD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D41D2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7371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98DBA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B48B5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5B84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6ADEA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73EF3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25970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C94DA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45488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5A611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E6299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896B4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7682B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2C365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47CEF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637F0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50486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E3130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7BCD0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EF83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323A2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15DCD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12D65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5F69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45E003D6">
      <w:pPr>
        <w:adjustRightInd w:val="0"/>
        <w:snapToGrid w:val="0"/>
        <w:spacing w:line="360" w:lineRule="auto"/>
        <w:rPr>
          <w:rFonts w:ascii="宋体" w:hAnsi="宋体" w:cs="仿宋_GB2312"/>
          <w:color w:val="FF0000"/>
          <w:sz w:val="32"/>
          <w:szCs w:val="32"/>
        </w:rPr>
      </w:pPr>
      <w:r>
        <w:rPr>
          <w:rFonts w:hint="eastAsia" w:ascii="宋体" w:hAnsi="宋体" w:cs="仿宋_GB2312"/>
          <w:color w:val="auto"/>
          <w:sz w:val="32"/>
          <w:szCs w:val="32"/>
        </w:rPr>
        <w:t>备注：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宋体" w:hAnsi="宋体" w:cs="仿宋_GB2312"/>
          <w:color w:val="auto"/>
          <w:sz w:val="32"/>
          <w:szCs w:val="32"/>
        </w:rPr>
        <w:t>年我单位没有政府性基金支出预算，故该表为空。</w:t>
      </w:r>
    </w:p>
    <w:p w14:paraId="116C4634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36671BB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301FB694">
      <w:pP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  <w: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  <w:br w:type="page"/>
      </w:r>
    </w:p>
    <w:tbl>
      <w:tblPr>
        <w:tblStyle w:val="5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7"/>
        <w:gridCol w:w="417"/>
        <w:gridCol w:w="419"/>
        <w:gridCol w:w="783"/>
        <w:gridCol w:w="3341"/>
        <w:gridCol w:w="886"/>
        <w:gridCol w:w="886"/>
        <w:gridCol w:w="783"/>
        <w:gridCol w:w="886"/>
        <w:gridCol w:w="886"/>
        <w:gridCol w:w="892"/>
        <w:gridCol w:w="886"/>
        <w:gridCol w:w="897"/>
        <w:gridCol w:w="889"/>
      </w:tblGrid>
      <w:tr w14:paraId="0D1534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63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预算11表</w:t>
            </w:r>
          </w:p>
        </w:tc>
      </w:tr>
      <w:tr w14:paraId="38094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0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auto"/>
                <w:sz w:val="38"/>
                <w:szCs w:val="3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2024</w:t>
            </w:r>
            <w:r>
              <w:rPr>
                <w:rFonts w:ascii="宋体" w:hAnsi="宋体" w:eastAsia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年国有资本经营支出预算表</w:t>
            </w:r>
          </w:p>
        </w:tc>
      </w:tr>
      <w:tr w14:paraId="63DB6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55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419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0C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焦作市马村区陆村学校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1F2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 w14:paraId="4372E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2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B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5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12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B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单位（科目名称）</w:t>
            </w:r>
          </w:p>
        </w:tc>
        <w:tc>
          <w:tcPr>
            <w:tcW w:w="3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C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6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6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基本支出  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0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项目支出</w:t>
            </w:r>
          </w:p>
        </w:tc>
      </w:tr>
      <w:tr w14:paraId="47F58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2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E8416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94724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868A6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50468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9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8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6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4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3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2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B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其他运转类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6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特定目标类</w:t>
            </w:r>
          </w:p>
        </w:tc>
      </w:tr>
      <w:tr w14:paraId="3B7A8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B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类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2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款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E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C740C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11B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CFDFC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F741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1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F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D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资本性支出</w:t>
            </w: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C1225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B4C6C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60AF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344E5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8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1B525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0EF58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36EB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0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3FEA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1BC2C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A9D33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070FB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B732A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4573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6FF76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BCD16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56588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09BE4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D20A0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BB46A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42DD2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3604E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B7DF5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44FBB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0CD73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43771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95FBB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3E9EF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2A844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DA77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0C30A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5EC5C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5DDA7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43B2B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E40D1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18715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AFEF9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90CAA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82811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61D64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DF558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75304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21BD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D2C2D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5C799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D9D6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FC27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4723E893">
      <w:pPr>
        <w:adjustRightInd w:val="0"/>
        <w:snapToGrid w:val="0"/>
        <w:spacing w:line="360" w:lineRule="auto"/>
        <w:rPr>
          <w:rFonts w:ascii="宋体" w:hAnsi="宋体" w:cs="仿宋_GB2312"/>
          <w:color w:val="FF0000"/>
          <w:sz w:val="32"/>
          <w:szCs w:val="32"/>
        </w:rPr>
      </w:pPr>
      <w:r>
        <w:rPr>
          <w:rFonts w:hint="eastAsia" w:ascii="宋体" w:hAnsi="宋体" w:cs="仿宋_GB2312"/>
          <w:color w:val="auto"/>
          <w:sz w:val="32"/>
          <w:szCs w:val="32"/>
        </w:rPr>
        <w:t>备注：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宋体" w:hAnsi="宋体" w:cs="仿宋_GB2312"/>
          <w:color w:val="auto"/>
          <w:sz w:val="32"/>
          <w:szCs w:val="32"/>
        </w:rPr>
        <w:t>年我单位没有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国有资本经营</w:t>
      </w:r>
      <w:r>
        <w:rPr>
          <w:rFonts w:hint="eastAsia" w:ascii="宋体" w:hAnsi="宋体" w:cs="仿宋_GB2312"/>
          <w:color w:val="auto"/>
          <w:sz w:val="32"/>
          <w:szCs w:val="32"/>
        </w:rPr>
        <w:t>支出预算，故该表为空。</w:t>
      </w:r>
    </w:p>
    <w:p w14:paraId="3F51F17C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151032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242AA5DD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38D2EE7C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0185BD46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32E8B612">
      <w:pP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  <w: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  <w:br w:type="page"/>
      </w:r>
    </w:p>
    <w:tbl>
      <w:tblPr>
        <w:tblW w:w="132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2278"/>
        <w:gridCol w:w="2082"/>
        <w:gridCol w:w="810"/>
        <w:gridCol w:w="840"/>
        <w:gridCol w:w="959"/>
        <w:gridCol w:w="959"/>
        <w:gridCol w:w="675"/>
        <w:gridCol w:w="959"/>
        <w:gridCol w:w="959"/>
        <w:gridCol w:w="660"/>
        <w:gridCol w:w="1049"/>
      </w:tblGrid>
      <w:tr w14:paraId="039F0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4C0C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预算12表</w:t>
            </w:r>
          </w:p>
        </w:tc>
      </w:tr>
      <w:tr w14:paraId="13EB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2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66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2024年项目支出预算表</w:t>
            </w:r>
          </w:p>
        </w:tc>
      </w:tr>
      <w:tr w14:paraId="15139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3AC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单位名称：</w:t>
            </w:r>
          </w:p>
        </w:tc>
        <w:tc>
          <w:tcPr>
            <w:tcW w:w="111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67A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342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单位：万元</w:t>
            </w:r>
          </w:p>
        </w:tc>
      </w:tr>
      <w:tr w14:paraId="4844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E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A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B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项目单位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E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C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本年拨款</w:t>
            </w:r>
          </w:p>
        </w:tc>
        <w:tc>
          <w:tcPr>
            <w:tcW w:w="2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3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财政拨款结转结余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1E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财政专户管理资金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3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单位资金</w:t>
            </w:r>
          </w:p>
        </w:tc>
      </w:tr>
      <w:tr w14:paraId="06700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43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9F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0F9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F9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E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0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政府性基金预算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0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国有资本经营预算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F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0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政府性基金预算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9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国有资本经营预算</w:t>
            </w: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C3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80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23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E28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D38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18C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65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7D3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ED0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6EFD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E50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2594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D4D7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C81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8F4F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B29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74F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05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923012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0C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8B5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53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767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86F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947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1EF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80B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2078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481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D2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7C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其他运转类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D2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2024年陆村学校保安服务费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BD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44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7D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EE7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8C32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E551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91A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636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A52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B85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165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C7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其他运转类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F9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2024年陆村学校三项津贴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23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5C3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21.54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E0A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21.54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5EC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C19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0E9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969F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06E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53C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E951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D9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47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2F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2024年陆村学校生均公用经费（小学）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E6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5D2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15.08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8B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15.08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98EB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066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68C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D67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6EE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FB9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EF0E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9F8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D4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5D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2024年陆村学校生均公用经费（残疾生）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A3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7D7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D3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BFD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274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1A8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FAC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EB6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CCF4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A611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CB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B1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54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陆村学校大门改造、楼梯扶手、体育器材室工程项目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C7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57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316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9597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4FB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597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9E2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96F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993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650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07F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78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6B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陆村学校塑胶跑道改造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F5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F15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28.40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9F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28.40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256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9A4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333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B26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B86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F98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A37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9A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6C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9C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陆村学校教学楼后场地抬高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CC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524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12.27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F2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98AA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376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4B6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C54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5D0D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4D0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BA2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D3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FD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66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陆村学校水房、临时周转仓库及地面硬化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90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02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7E5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BF1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CE9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130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773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B27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711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D5A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2B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78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特定目标类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81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陆村学校图书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E2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9EF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E5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788F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B7D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48B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9BD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9E6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3B4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A95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tbl>
      <w:tblPr>
        <w:tblStyle w:val="5"/>
        <w:tblW w:w="4999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19"/>
        <w:gridCol w:w="4823"/>
        <w:gridCol w:w="4423"/>
      </w:tblGrid>
      <w:tr w14:paraId="6516AB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F2C98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1074E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3E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预算13表</w:t>
            </w:r>
          </w:p>
        </w:tc>
      </w:tr>
      <w:tr w14:paraId="7DCB1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E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auto"/>
                <w:sz w:val="38"/>
                <w:szCs w:val="3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2024</w:t>
            </w:r>
            <w:r>
              <w:rPr>
                <w:rFonts w:ascii="宋体" w:hAnsi="宋体" w:eastAsia="宋体" w:cs="宋体"/>
                <w:b/>
                <w:i w:val="0"/>
                <w:color w:val="auto"/>
                <w:kern w:val="0"/>
                <w:sz w:val="38"/>
                <w:szCs w:val="38"/>
                <w:u w:val="none"/>
                <w:lang w:val="en-US" w:eastAsia="zh-CN" w:bidi="ar"/>
              </w:rPr>
              <w:t>年行政(事业)单位机构运行经费</w:t>
            </w:r>
          </w:p>
        </w:tc>
      </w:tr>
      <w:tr w14:paraId="7ADB6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AF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单位名称：焦作市马村区陆村学校</w:t>
            </w:r>
          </w:p>
        </w:tc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C7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8F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单位：万元</w:t>
            </w:r>
          </w:p>
        </w:tc>
      </w:tr>
      <w:tr w14:paraId="7FF9D5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3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部门预算支出经济分类科目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D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机构运行经费支出</w:t>
            </w:r>
          </w:p>
        </w:tc>
      </w:tr>
      <w:tr w14:paraId="16AF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D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科目编码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2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科目名称</w:t>
            </w: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</w:tr>
      <w:tr w14:paraId="32EBE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1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2E32">
            <w:pP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D7C2F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7CA7C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5E7ED"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628D6"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09E4E"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5BA4EB2B">
      <w:pPr>
        <w:adjustRightInd w:val="0"/>
        <w:snapToGrid w:val="0"/>
        <w:spacing w:line="360" w:lineRule="auto"/>
        <w:rPr>
          <w:rFonts w:ascii="宋体" w:hAnsi="宋体" w:cs="仿宋_GB2312"/>
          <w:color w:val="FF0000"/>
          <w:sz w:val="32"/>
          <w:szCs w:val="32"/>
        </w:rPr>
      </w:pPr>
      <w:r>
        <w:rPr>
          <w:rFonts w:hint="eastAsia" w:ascii="宋体" w:hAnsi="宋体" w:cs="仿宋_GB2312"/>
          <w:color w:val="auto"/>
          <w:sz w:val="32"/>
          <w:szCs w:val="32"/>
        </w:rPr>
        <w:t>备注：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2024</w:t>
      </w:r>
      <w:r>
        <w:rPr>
          <w:rFonts w:hint="eastAsia" w:ascii="宋体" w:hAnsi="宋体" w:cs="仿宋_GB2312"/>
          <w:color w:val="auto"/>
          <w:sz w:val="32"/>
          <w:szCs w:val="32"/>
        </w:rPr>
        <w:t>年我单位没有</w:t>
      </w:r>
      <w:r>
        <w:rPr>
          <w:rFonts w:hint="eastAsia" w:ascii="宋体" w:hAnsi="宋体" w:cs="仿宋_GB2312"/>
          <w:color w:val="auto"/>
          <w:sz w:val="32"/>
          <w:szCs w:val="32"/>
          <w:lang w:eastAsia="zh-CN"/>
        </w:rPr>
        <w:t>单位机构运行经费</w:t>
      </w:r>
      <w:r>
        <w:rPr>
          <w:rFonts w:hint="eastAsia" w:ascii="宋体" w:hAnsi="宋体" w:cs="仿宋_GB2312"/>
          <w:color w:val="auto"/>
          <w:sz w:val="32"/>
          <w:szCs w:val="32"/>
        </w:rPr>
        <w:t>预算，故该表为空。</w:t>
      </w:r>
    </w:p>
    <w:p w14:paraId="409617C2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393CEC8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3240A4A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1F385AC7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4F76256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0B553287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6A6F69F8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p w14:paraId="12D5ED40">
      <w:pP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  <w:r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  <w:br w:type="page"/>
      </w:r>
    </w:p>
    <w:tbl>
      <w:tblPr>
        <w:tblW w:w="132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1155"/>
        <w:gridCol w:w="795"/>
        <w:gridCol w:w="795"/>
        <w:gridCol w:w="915"/>
        <w:gridCol w:w="555"/>
        <w:gridCol w:w="870"/>
        <w:gridCol w:w="986"/>
        <w:gridCol w:w="1118"/>
        <w:gridCol w:w="950"/>
        <w:gridCol w:w="685"/>
        <w:gridCol w:w="795"/>
        <w:gridCol w:w="870"/>
        <w:gridCol w:w="733"/>
      </w:tblGrid>
      <w:tr w14:paraId="55FE2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35A8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977D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1DE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9E19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29C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2A9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BE0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4F04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2FCD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49EF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9C98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990D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9D03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C7C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预算14表</w:t>
            </w:r>
          </w:p>
        </w:tc>
      </w:tr>
      <w:tr w14:paraId="4322B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32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3E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bdr w:val="none" w:color="auto" w:sz="0" w:space="0"/>
                <w:lang w:val="en-US" w:eastAsia="zh-CN" w:bidi="ar"/>
              </w:rPr>
              <w:t>2024年单位预算项目绩效目标表</w:t>
            </w:r>
          </w:p>
        </w:tc>
      </w:tr>
      <w:tr w14:paraId="6A816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bottom"/>
          </w:tcPr>
          <w:p w14:paraId="781F0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单位编码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bottom"/>
          </w:tcPr>
          <w:p w14:paraId="626D8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项目单位</w:t>
            </w:r>
          </w:p>
        </w:tc>
        <w:tc>
          <w:tcPr>
            <w:tcW w:w="306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F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项目金额（万元）</w:t>
            </w:r>
          </w:p>
        </w:tc>
        <w:tc>
          <w:tcPr>
            <w:tcW w:w="7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4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绩效目标</w:t>
            </w:r>
          </w:p>
        </w:tc>
      </w:tr>
      <w:tr w14:paraId="3CBE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bottom"/>
          </w:tcPr>
          <w:p w14:paraId="11F87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bottom"/>
          </w:tcPr>
          <w:p w14:paraId="5077B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6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33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6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成本指标  </w:t>
            </w: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9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产出指标  </w:t>
            </w: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7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效益指标  </w:t>
            </w:r>
          </w:p>
        </w:tc>
        <w:tc>
          <w:tcPr>
            <w:tcW w:w="1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A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满意度指标  </w:t>
            </w:r>
          </w:p>
        </w:tc>
      </w:tr>
      <w:tr w14:paraId="2B745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EF527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（项目编码）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49B1B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（项目名称）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8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资金总额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3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政府预算资金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C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财政专户管理资金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7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单位资金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A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C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F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8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3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3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1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5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</w:tr>
      <w:tr w14:paraId="64B4B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2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923012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8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焦作市马村区陆村学校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7D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E7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92.06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0CC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2EA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FD3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086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379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018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967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05E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C29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399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DF6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9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410804240000000026835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9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2024年陆村学校保安服务费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4AD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0B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3.36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A2C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ABB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DC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保安人员工资标准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93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≥33600元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71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保安人员数量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FB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66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保障校园内外安全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C4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CA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AA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50927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B9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A9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0DE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5D9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A46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006A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D5E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CFA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35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保安人员出勤率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B1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95C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8D7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3E0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66F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8B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43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17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EE5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6C1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15AD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075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E85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909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FD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安全事件处置及时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98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2D1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A64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61E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372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886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D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410804240000000026841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B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2024年陆村学校三项津贴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E6F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21.54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D7F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21.54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74E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FCD6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C4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总成本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5F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17950元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2D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班主任津贴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C95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6人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63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提高教师待遇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FF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提高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4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教师满意度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83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1CEEF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9A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9A8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692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324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555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2D4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890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691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26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教师乡村补助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83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28人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BFC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002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0B7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07E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143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8B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46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2050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B4B3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4A75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6375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B17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3EB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3B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教龄津贴人员数量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1E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29人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E34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649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702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914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EAC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EC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8A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FCA8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964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500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4D0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388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4A4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54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教师出勤率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1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95B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398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8DC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380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75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184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78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4AB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B03A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01A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6A8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57D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339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E7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及时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8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6D7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80B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02D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505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CD8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4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410804240000000026416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E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陆村学校大门改造、楼梯扶手、体育器材室工程项目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8CB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370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BEF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ADA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24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总成本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4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6954.24元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E1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间数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64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1间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06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改善办学条件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C6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EE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E5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1D526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64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AF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7AB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17A7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EDC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3D4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ACC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CD8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49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面积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E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15平方米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96F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F27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4A1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416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1FC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D1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EE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2B6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773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655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CB2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9CC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F34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4E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质量合格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EF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141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A11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DF1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855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EF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2E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05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470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359F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F48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6E3C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8B1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22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1C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及时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A2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7B0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EBB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C8C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F55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E31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3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410804240000000026417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0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陆村学校塑胶跑道改造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C6F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28.40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E6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28.40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FF53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2998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08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总成本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71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284000元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8B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防水底涂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59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≥300公斤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65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改善办学条件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62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7C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F3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15F59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52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57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931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D0B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F2D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940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180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275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AE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底层EPDM颗粒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74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≥5250公斤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FA6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A27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312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36A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410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B8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19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3F7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144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EFF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8C1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1A2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883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CA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底层PU料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1D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≥13500公斤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8A2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AD9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5CD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117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B0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D0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EF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8BA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0EB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3CD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AA7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B5F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DFE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8C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面层EPDM颗粒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15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≥1800公斤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A6D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D1B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C32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71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A21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96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4F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DC7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A78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E91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D91A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9A0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A10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98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跑道漆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13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≥1800公斤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1F5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D91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DCD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DCE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D2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CE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7C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F1F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351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C96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DED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6F6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394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15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画线漆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8A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≥50公斤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69F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4FD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435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638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9B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3C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7B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B68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9C8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145C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EE8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979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68B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A3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稀释剂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D2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≥1000公斤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8E8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184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EB2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40F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04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E2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AD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526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448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075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3F8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51F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BBA8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F9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催干剂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1E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100公斤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01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BFB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0E3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81A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A62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E1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CE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7DA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5E9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396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0C4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443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367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B5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人工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EA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≥240个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D80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D8D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28A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0B5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B7D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37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43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3788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E89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1EA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6E1A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2B9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F16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4E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质量合格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CC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57D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114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EA1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B64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120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2C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34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0A94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4F8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99F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67D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562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998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A7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完工及时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20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265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ED6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F69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110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413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3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410804240000000026420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1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陆村学校教学楼后场地抬高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8A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12.27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0D2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12.27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1A4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F85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55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总成本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0B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122699.78元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F5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人工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EF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≥600个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9D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改善办学条件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97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29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71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2239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66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ED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11EE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EDE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EC97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066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5F6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F6A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79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土数量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14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≥2560立方米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C8C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323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224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D59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6A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4AC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41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467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32D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795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A8A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F62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8CD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4E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混凝土数量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A0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≥35立方米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308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524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43D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268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3A7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64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6E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102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9F2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3EF0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940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19B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294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DC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质量合格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74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861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91F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1FD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A8D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9BF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08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F0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971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0DE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F365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83A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F13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9DE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06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项目完成及时率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C3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48D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13F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A45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6DB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C48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2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410804240000000026423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陆村学校水房、临时周转仓库及地面硬化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0AC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6.51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EF7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6.51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B83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324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47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总成本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F9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65100元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47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地面硬化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4C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≥280平方米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E1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改善办学条件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75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F1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85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2A0A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E2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9F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E1E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4DF8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67B8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4FB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0D1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772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40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临时周转仓库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0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≥300平方米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5E6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98A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88E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FA6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D1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F6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4D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173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0E6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1E0B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334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BD7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6F5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9A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水房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3B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≥10平方米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12E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D06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5E0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FB6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F7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4B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B3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ACF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F03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D67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185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788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C63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AB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质量合格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A1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AD0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AB5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04C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CD6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13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F8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9F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1ADE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8A5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7AFB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DAF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5E1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0C4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7D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完工及时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33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91C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9AD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9F6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269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45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9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410804240000000026426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A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陆村学校图书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E73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76F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3.00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E04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142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454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每本书标准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8B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≥20元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5C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图书数量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04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≥1500册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06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改善办学条件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88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改善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33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7A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5E558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97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76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1211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B56B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988E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10F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1F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总金额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47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45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质量合格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86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750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849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C1F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29C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7E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6C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A32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7A5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4F3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519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2CD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AB3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A56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A1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使用及时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AF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ADD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1A5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117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57F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9F4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9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410804240000000027215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9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2024年陆村学校生均公用经费（小学）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72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15.08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43B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15.08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F68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31E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CD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总成本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67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150750元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F9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在校学生人数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26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201人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78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保障教育教学质量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2A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保障教育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C7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44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6BC1D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7F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CA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8D4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07D0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3C0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DB0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3A8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06BA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DE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学生经费标准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40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750元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E4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保障基础教育正常运行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6B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保障运行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FBD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891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8C6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1B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5C9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3FEF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E16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C36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982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E71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BA6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E9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在校学生政策符合率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E9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A4B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7C9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C62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488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F90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68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CB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9CB5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F64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5BA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D0F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BFF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9AF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39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生均经费使用及时率时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E8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E08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C92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5B5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00C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FD9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3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410804240000000027218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3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2024年陆村学校生均公用经费（残疾生）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5C3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4D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1.20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1E0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7715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64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总金额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B2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F6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残疾生数量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3E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2人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F9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保障残疾学生正常接受教育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1A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1E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师生满意度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D8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≥95%</w:t>
            </w:r>
          </w:p>
        </w:tc>
      </w:tr>
      <w:tr w14:paraId="44687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58B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35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DFB3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7AC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0C7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4B4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98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残疾生经费标准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9C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6000元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A5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在校残疾学生政策符合率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60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A76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E59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EB6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425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980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E6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58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094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88F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0F1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2D6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7B4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CB9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E4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生均经费使用及时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F1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B23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096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501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A6D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A50065B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FF0000"/>
          <w:sz w:val="32"/>
          <w:szCs w:val="32"/>
          <w:highlight w:val="yellow"/>
        </w:rPr>
      </w:pPr>
    </w:p>
    <w:sectPr>
      <w:pgSz w:w="16838" w:h="11906" w:orient="landscape"/>
      <w:pgMar w:top="1440" w:right="1800" w:bottom="1440" w:left="1800" w:header="851" w:footer="992" w:gutter="0"/>
      <w:cols w:space="0" w:num="1"/>
      <w:docGrid w:type="linesAndChars" w:linePitch="317" w:charSpace="-15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5E2B"/>
    <w:multiLevelType w:val="multilevel"/>
    <w:tmpl w:val="3BA85E2B"/>
    <w:lvl w:ilvl="0" w:tentative="0">
      <w:start w:val="1"/>
      <w:numFmt w:val="japaneseCounting"/>
      <w:lvlText w:val="（%1）"/>
      <w:lvlJc w:val="left"/>
      <w:pPr>
        <w:ind w:left="1702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2" w:hanging="420"/>
      </w:pPr>
    </w:lvl>
    <w:lvl w:ilvl="2" w:tentative="0">
      <w:start w:val="1"/>
      <w:numFmt w:val="lowerRoman"/>
      <w:lvlText w:val="%3."/>
      <w:lvlJc w:val="right"/>
      <w:pPr>
        <w:ind w:left="1882" w:hanging="420"/>
      </w:pPr>
    </w:lvl>
    <w:lvl w:ilvl="3" w:tentative="0">
      <w:start w:val="1"/>
      <w:numFmt w:val="decimal"/>
      <w:lvlText w:val="%4."/>
      <w:lvlJc w:val="left"/>
      <w:pPr>
        <w:ind w:left="2302" w:hanging="420"/>
      </w:pPr>
    </w:lvl>
    <w:lvl w:ilvl="4" w:tentative="0">
      <w:start w:val="1"/>
      <w:numFmt w:val="lowerLetter"/>
      <w:lvlText w:val="%5)"/>
      <w:lvlJc w:val="left"/>
      <w:pPr>
        <w:ind w:left="2722" w:hanging="420"/>
      </w:pPr>
    </w:lvl>
    <w:lvl w:ilvl="5" w:tentative="0">
      <w:start w:val="1"/>
      <w:numFmt w:val="lowerRoman"/>
      <w:lvlText w:val="%6."/>
      <w:lvlJc w:val="right"/>
      <w:pPr>
        <w:ind w:left="3142" w:hanging="420"/>
      </w:pPr>
    </w:lvl>
    <w:lvl w:ilvl="6" w:tentative="0">
      <w:start w:val="1"/>
      <w:numFmt w:val="decimal"/>
      <w:lvlText w:val="%7."/>
      <w:lvlJc w:val="left"/>
      <w:pPr>
        <w:ind w:left="3562" w:hanging="420"/>
      </w:pPr>
    </w:lvl>
    <w:lvl w:ilvl="7" w:tentative="0">
      <w:start w:val="1"/>
      <w:numFmt w:val="lowerLetter"/>
      <w:lvlText w:val="%8)"/>
      <w:lvlJc w:val="left"/>
      <w:pPr>
        <w:ind w:left="3982" w:hanging="420"/>
      </w:pPr>
    </w:lvl>
    <w:lvl w:ilvl="8" w:tentative="0">
      <w:start w:val="1"/>
      <w:numFmt w:val="lowerRoman"/>
      <w:lvlText w:val="%9."/>
      <w:lvlJc w:val="right"/>
      <w:pPr>
        <w:ind w:left="4402" w:hanging="420"/>
      </w:pPr>
    </w:lvl>
  </w:abstractNum>
  <w:abstractNum w:abstractNumId="1">
    <w:nsid w:val="5A4F2DAA"/>
    <w:multiLevelType w:val="singleLevel"/>
    <w:tmpl w:val="5A4F2DAA"/>
    <w:lvl w:ilvl="0" w:tentative="0">
      <w:start w:val="1"/>
      <w:numFmt w:val="chineseCounting"/>
      <w:suff w:val="nothing"/>
      <w:lvlText w:val="（%1）"/>
      <w:lvlJc w:val="left"/>
      <w:rPr>
        <w:rFonts w:hint="eastAsia" w:ascii="楷体" w:hAnsi="楷体" w:eastAsia="楷体" w:cs="楷体"/>
        <w:sz w:val="32"/>
        <w:szCs w:val="3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NotTrackMoves/>
  <w:documentProtection w:enforcement="0"/>
  <w:defaultTabStop w:val="420"/>
  <w:drawingGridHorizontalSpacing w:val="20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NDdiNmQ2ZDhiY2JjMTNjY2FhNzk4MDY5ZTg3NDUifQ=="/>
  </w:docVars>
  <w:rsids>
    <w:rsidRoot w:val="20DD26A9"/>
    <w:rsid w:val="0001576E"/>
    <w:rsid w:val="000360BD"/>
    <w:rsid w:val="00040583"/>
    <w:rsid w:val="00052009"/>
    <w:rsid w:val="00052B99"/>
    <w:rsid w:val="00073040"/>
    <w:rsid w:val="00086784"/>
    <w:rsid w:val="00087E56"/>
    <w:rsid w:val="00091CB0"/>
    <w:rsid w:val="000A40A0"/>
    <w:rsid w:val="000B324C"/>
    <w:rsid w:val="000D2800"/>
    <w:rsid w:val="000D7915"/>
    <w:rsid w:val="000E5B08"/>
    <w:rsid w:val="000E6D7B"/>
    <w:rsid w:val="0017598F"/>
    <w:rsid w:val="00182891"/>
    <w:rsid w:val="00183D6F"/>
    <w:rsid w:val="00185640"/>
    <w:rsid w:val="00185826"/>
    <w:rsid w:val="00195563"/>
    <w:rsid w:val="001A2D5E"/>
    <w:rsid w:val="001A67A1"/>
    <w:rsid w:val="001B0C77"/>
    <w:rsid w:val="001B4F1B"/>
    <w:rsid w:val="001D0C72"/>
    <w:rsid w:val="001D3C86"/>
    <w:rsid w:val="001D4E38"/>
    <w:rsid w:val="001E50F8"/>
    <w:rsid w:val="00200907"/>
    <w:rsid w:val="00212433"/>
    <w:rsid w:val="00222A29"/>
    <w:rsid w:val="00227B8B"/>
    <w:rsid w:val="002E667D"/>
    <w:rsid w:val="00301459"/>
    <w:rsid w:val="003063A7"/>
    <w:rsid w:val="00311604"/>
    <w:rsid w:val="00317DFA"/>
    <w:rsid w:val="00322597"/>
    <w:rsid w:val="003273B9"/>
    <w:rsid w:val="003400E4"/>
    <w:rsid w:val="0034615A"/>
    <w:rsid w:val="00361BD3"/>
    <w:rsid w:val="003722FC"/>
    <w:rsid w:val="00376F98"/>
    <w:rsid w:val="003A2966"/>
    <w:rsid w:val="003A79F1"/>
    <w:rsid w:val="003B4AD1"/>
    <w:rsid w:val="003E23E0"/>
    <w:rsid w:val="003F1307"/>
    <w:rsid w:val="00406411"/>
    <w:rsid w:val="00417DD0"/>
    <w:rsid w:val="00426F86"/>
    <w:rsid w:val="004335F2"/>
    <w:rsid w:val="004344BF"/>
    <w:rsid w:val="00440FFA"/>
    <w:rsid w:val="00451B79"/>
    <w:rsid w:val="00451DA6"/>
    <w:rsid w:val="00451DAE"/>
    <w:rsid w:val="00474971"/>
    <w:rsid w:val="00476370"/>
    <w:rsid w:val="004767FE"/>
    <w:rsid w:val="00480885"/>
    <w:rsid w:val="00487625"/>
    <w:rsid w:val="004A0EAB"/>
    <w:rsid w:val="004A4C67"/>
    <w:rsid w:val="004B07DB"/>
    <w:rsid w:val="004B07FC"/>
    <w:rsid w:val="004D0A56"/>
    <w:rsid w:val="004E1027"/>
    <w:rsid w:val="004E624B"/>
    <w:rsid w:val="004F2ABC"/>
    <w:rsid w:val="00500752"/>
    <w:rsid w:val="005017A8"/>
    <w:rsid w:val="00506151"/>
    <w:rsid w:val="00524041"/>
    <w:rsid w:val="00546A9B"/>
    <w:rsid w:val="00547176"/>
    <w:rsid w:val="005476F6"/>
    <w:rsid w:val="00547735"/>
    <w:rsid w:val="00566795"/>
    <w:rsid w:val="00582929"/>
    <w:rsid w:val="005B0FD6"/>
    <w:rsid w:val="005B18C5"/>
    <w:rsid w:val="005C2EE4"/>
    <w:rsid w:val="005C6656"/>
    <w:rsid w:val="005C687F"/>
    <w:rsid w:val="005D13B9"/>
    <w:rsid w:val="005D7185"/>
    <w:rsid w:val="005E1596"/>
    <w:rsid w:val="005F0A10"/>
    <w:rsid w:val="00605E5E"/>
    <w:rsid w:val="00624F36"/>
    <w:rsid w:val="00625781"/>
    <w:rsid w:val="00633216"/>
    <w:rsid w:val="00633FD8"/>
    <w:rsid w:val="0063697A"/>
    <w:rsid w:val="00640EBA"/>
    <w:rsid w:val="00646BEC"/>
    <w:rsid w:val="00653FF6"/>
    <w:rsid w:val="006540EC"/>
    <w:rsid w:val="00676D40"/>
    <w:rsid w:val="0069641E"/>
    <w:rsid w:val="006D0468"/>
    <w:rsid w:val="006E0409"/>
    <w:rsid w:val="006F06C4"/>
    <w:rsid w:val="006F577D"/>
    <w:rsid w:val="00734969"/>
    <w:rsid w:val="007361BB"/>
    <w:rsid w:val="00746241"/>
    <w:rsid w:val="00755BD4"/>
    <w:rsid w:val="00761636"/>
    <w:rsid w:val="007664E8"/>
    <w:rsid w:val="00770EC4"/>
    <w:rsid w:val="007712CB"/>
    <w:rsid w:val="007B10B6"/>
    <w:rsid w:val="007B7DF3"/>
    <w:rsid w:val="007C37B2"/>
    <w:rsid w:val="007F0C98"/>
    <w:rsid w:val="007F4BB9"/>
    <w:rsid w:val="008111AA"/>
    <w:rsid w:val="00816E80"/>
    <w:rsid w:val="0081769A"/>
    <w:rsid w:val="008238D1"/>
    <w:rsid w:val="00875DFD"/>
    <w:rsid w:val="0088561B"/>
    <w:rsid w:val="0089631F"/>
    <w:rsid w:val="008974B5"/>
    <w:rsid w:val="008A2029"/>
    <w:rsid w:val="008A36AD"/>
    <w:rsid w:val="008A7146"/>
    <w:rsid w:val="008B081A"/>
    <w:rsid w:val="008C3654"/>
    <w:rsid w:val="008C450C"/>
    <w:rsid w:val="008E048C"/>
    <w:rsid w:val="008F0171"/>
    <w:rsid w:val="008F1313"/>
    <w:rsid w:val="008F6F2E"/>
    <w:rsid w:val="008F7228"/>
    <w:rsid w:val="009030C8"/>
    <w:rsid w:val="00910FE5"/>
    <w:rsid w:val="009171B6"/>
    <w:rsid w:val="0092130A"/>
    <w:rsid w:val="00923D48"/>
    <w:rsid w:val="009313FB"/>
    <w:rsid w:val="00931B52"/>
    <w:rsid w:val="00933799"/>
    <w:rsid w:val="00940ECD"/>
    <w:rsid w:val="00957B37"/>
    <w:rsid w:val="009625CA"/>
    <w:rsid w:val="009729E8"/>
    <w:rsid w:val="00985988"/>
    <w:rsid w:val="00986E17"/>
    <w:rsid w:val="009B1204"/>
    <w:rsid w:val="009B26DE"/>
    <w:rsid w:val="009B373D"/>
    <w:rsid w:val="009B409C"/>
    <w:rsid w:val="009F7F98"/>
    <w:rsid w:val="00A000D3"/>
    <w:rsid w:val="00A03959"/>
    <w:rsid w:val="00A057B4"/>
    <w:rsid w:val="00A173D1"/>
    <w:rsid w:val="00A359E4"/>
    <w:rsid w:val="00A572C7"/>
    <w:rsid w:val="00A8163C"/>
    <w:rsid w:val="00A917F3"/>
    <w:rsid w:val="00A91EB4"/>
    <w:rsid w:val="00AB3AD3"/>
    <w:rsid w:val="00AB793D"/>
    <w:rsid w:val="00AD0592"/>
    <w:rsid w:val="00B06AEE"/>
    <w:rsid w:val="00B111EB"/>
    <w:rsid w:val="00B11E22"/>
    <w:rsid w:val="00B12D86"/>
    <w:rsid w:val="00B13D1D"/>
    <w:rsid w:val="00B24EDC"/>
    <w:rsid w:val="00B43735"/>
    <w:rsid w:val="00B67C88"/>
    <w:rsid w:val="00B75B4F"/>
    <w:rsid w:val="00B80129"/>
    <w:rsid w:val="00B80F4C"/>
    <w:rsid w:val="00B857A9"/>
    <w:rsid w:val="00B86CE3"/>
    <w:rsid w:val="00B92B14"/>
    <w:rsid w:val="00BA61DB"/>
    <w:rsid w:val="00BC4328"/>
    <w:rsid w:val="00BC661B"/>
    <w:rsid w:val="00BC79FB"/>
    <w:rsid w:val="00BD4E81"/>
    <w:rsid w:val="00C13DEA"/>
    <w:rsid w:val="00C260E1"/>
    <w:rsid w:val="00C33706"/>
    <w:rsid w:val="00C353D8"/>
    <w:rsid w:val="00C4228F"/>
    <w:rsid w:val="00C51DA5"/>
    <w:rsid w:val="00C70E61"/>
    <w:rsid w:val="00C740DA"/>
    <w:rsid w:val="00C81F00"/>
    <w:rsid w:val="00C832B8"/>
    <w:rsid w:val="00C93182"/>
    <w:rsid w:val="00C9573D"/>
    <w:rsid w:val="00C95FCB"/>
    <w:rsid w:val="00CC544B"/>
    <w:rsid w:val="00CE084E"/>
    <w:rsid w:val="00CE45BC"/>
    <w:rsid w:val="00CF2193"/>
    <w:rsid w:val="00CF517A"/>
    <w:rsid w:val="00D1308C"/>
    <w:rsid w:val="00D243C7"/>
    <w:rsid w:val="00D31AEB"/>
    <w:rsid w:val="00D33F24"/>
    <w:rsid w:val="00D4022E"/>
    <w:rsid w:val="00D4135C"/>
    <w:rsid w:val="00D479AE"/>
    <w:rsid w:val="00D60AC6"/>
    <w:rsid w:val="00D63B69"/>
    <w:rsid w:val="00D6642F"/>
    <w:rsid w:val="00D73C9A"/>
    <w:rsid w:val="00D75447"/>
    <w:rsid w:val="00D81F56"/>
    <w:rsid w:val="00D8294B"/>
    <w:rsid w:val="00DA1F23"/>
    <w:rsid w:val="00DB0B10"/>
    <w:rsid w:val="00DB0D3A"/>
    <w:rsid w:val="00DD5570"/>
    <w:rsid w:val="00DE3E76"/>
    <w:rsid w:val="00DF4EAD"/>
    <w:rsid w:val="00E02D41"/>
    <w:rsid w:val="00E06772"/>
    <w:rsid w:val="00E23940"/>
    <w:rsid w:val="00E250A3"/>
    <w:rsid w:val="00E33DD5"/>
    <w:rsid w:val="00E51CB9"/>
    <w:rsid w:val="00E871D1"/>
    <w:rsid w:val="00E93DBA"/>
    <w:rsid w:val="00EB7057"/>
    <w:rsid w:val="00EC7A26"/>
    <w:rsid w:val="00ED6B83"/>
    <w:rsid w:val="00EF19F2"/>
    <w:rsid w:val="00EF1D39"/>
    <w:rsid w:val="00EF1F25"/>
    <w:rsid w:val="00EF3339"/>
    <w:rsid w:val="00EF3A17"/>
    <w:rsid w:val="00F27350"/>
    <w:rsid w:val="00F30B57"/>
    <w:rsid w:val="00F33D71"/>
    <w:rsid w:val="00F36CFC"/>
    <w:rsid w:val="00F4491A"/>
    <w:rsid w:val="00F50556"/>
    <w:rsid w:val="00F5074B"/>
    <w:rsid w:val="00F70AFD"/>
    <w:rsid w:val="00F72177"/>
    <w:rsid w:val="00F7462C"/>
    <w:rsid w:val="00F82E19"/>
    <w:rsid w:val="00F843F2"/>
    <w:rsid w:val="00F93583"/>
    <w:rsid w:val="00F948AE"/>
    <w:rsid w:val="00FC3C49"/>
    <w:rsid w:val="00FC6A0F"/>
    <w:rsid w:val="010233CE"/>
    <w:rsid w:val="01990949"/>
    <w:rsid w:val="01AB011E"/>
    <w:rsid w:val="01E82567"/>
    <w:rsid w:val="020044B1"/>
    <w:rsid w:val="02466CB0"/>
    <w:rsid w:val="029307AF"/>
    <w:rsid w:val="03380F71"/>
    <w:rsid w:val="03BE4BE3"/>
    <w:rsid w:val="043400F8"/>
    <w:rsid w:val="0496624B"/>
    <w:rsid w:val="04D9257F"/>
    <w:rsid w:val="05185F4A"/>
    <w:rsid w:val="0568015D"/>
    <w:rsid w:val="059F6D6D"/>
    <w:rsid w:val="06427964"/>
    <w:rsid w:val="075A5626"/>
    <w:rsid w:val="07B27637"/>
    <w:rsid w:val="08381BDD"/>
    <w:rsid w:val="08805332"/>
    <w:rsid w:val="0A870BFA"/>
    <w:rsid w:val="0B5C0E9D"/>
    <w:rsid w:val="0B8200AD"/>
    <w:rsid w:val="0BE81B6C"/>
    <w:rsid w:val="0BFC12C2"/>
    <w:rsid w:val="0C286ADE"/>
    <w:rsid w:val="0D22036D"/>
    <w:rsid w:val="0D577AA7"/>
    <w:rsid w:val="0D766D33"/>
    <w:rsid w:val="0E447334"/>
    <w:rsid w:val="0E72571D"/>
    <w:rsid w:val="0EAC5E1E"/>
    <w:rsid w:val="103E0009"/>
    <w:rsid w:val="103E1D5B"/>
    <w:rsid w:val="121B7BBA"/>
    <w:rsid w:val="124132D4"/>
    <w:rsid w:val="1272042A"/>
    <w:rsid w:val="137A55DD"/>
    <w:rsid w:val="139A439A"/>
    <w:rsid w:val="139B20B6"/>
    <w:rsid w:val="13EE5F9D"/>
    <w:rsid w:val="14667D4D"/>
    <w:rsid w:val="14B545B5"/>
    <w:rsid w:val="14E074A9"/>
    <w:rsid w:val="1551641F"/>
    <w:rsid w:val="15A764C0"/>
    <w:rsid w:val="160C28FB"/>
    <w:rsid w:val="16266B40"/>
    <w:rsid w:val="16B47060"/>
    <w:rsid w:val="170A3FC4"/>
    <w:rsid w:val="17591265"/>
    <w:rsid w:val="17C35253"/>
    <w:rsid w:val="17CDCB18"/>
    <w:rsid w:val="17DF02C7"/>
    <w:rsid w:val="17E10F3F"/>
    <w:rsid w:val="183B7B7B"/>
    <w:rsid w:val="18B617A2"/>
    <w:rsid w:val="19045178"/>
    <w:rsid w:val="1A276BA3"/>
    <w:rsid w:val="1A5F0B0D"/>
    <w:rsid w:val="1A7249BD"/>
    <w:rsid w:val="1AC44B08"/>
    <w:rsid w:val="1AE24C5B"/>
    <w:rsid w:val="1AF61C18"/>
    <w:rsid w:val="1B6875F7"/>
    <w:rsid w:val="1BA333BA"/>
    <w:rsid w:val="1CA05B4B"/>
    <w:rsid w:val="1CD82A27"/>
    <w:rsid w:val="1CDC0F50"/>
    <w:rsid w:val="1DFE3C3F"/>
    <w:rsid w:val="1E5F2028"/>
    <w:rsid w:val="1EB8496B"/>
    <w:rsid w:val="1EEF5E50"/>
    <w:rsid w:val="1EFE283B"/>
    <w:rsid w:val="1F10520A"/>
    <w:rsid w:val="1F644D55"/>
    <w:rsid w:val="1F91445E"/>
    <w:rsid w:val="1FD3B3FD"/>
    <w:rsid w:val="204360E8"/>
    <w:rsid w:val="20770ABE"/>
    <w:rsid w:val="20DD26A9"/>
    <w:rsid w:val="21132D8F"/>
    <w:rsid w:val="21217001"/>
    <w:rsid w:val="2129373F"/>
    <w:rsid w:val="214E7754"/>
    <w:rsid w:val="21604776"/>
    <w:rsid w:val="21EA1C0A"/>
    <w:rsid w:val="226A63E5"/>
    <w:rsid w:val="228757E3"/>
    <w:rsid w:val="22E84131"/>
    <w:rsid w:val="235356C5"/>
    <w:rsid w:val="2355569F"/>
    <w:rsid w:val="236E31C4"/>
    <w:rsid w:val="23CB6173"/>
    <w:rsid w:val="23E72020"/>
    <w:rsid w:val="243A26AB"/>
    <w:rsid w:val="247C1ADC"/>
    <w:rsid w:val="24BB79C6"/>
    <w:rsid w:val="24D15A3F"/>
    <w:rsid w:val="24E20CE6"/>
    <w:rsid w:val="25650EAD"/>
    <w:rsid w:val="25880F2D"/>
    <w:rsid w:val="25902C22"/>
    <w:rsid w:val="25CA5AB0"/>
    <w:rsid w:val="262C0377"/>
    <w:rsid w:val="265C0D35"/>
    <w:rsid w:val="28355CE1"/>
    <w:rsid w:val="28C31D6F"/>
    <w:rsid w:val="29235B3A"/>
    <w:rsid w:val="293E4722"/>
    <w:rsid w:val="2A080E3A"/>
    <w:rsid w:val="2A18431F"/>
    <w:rsid w:val="2A1A518F"/>
    <w:rsid w:val="2A462FE5"/>
    <w:rsid w:val="2AB02C75"/>
    <w:rsid w:val="2B0E2364"/>
    <w:rsid w:val="2B274EF1"/>
    <w:rsid w:val="2B4C581C"/>
    <w:rsid w:val="2B691D48"/>
    <w:rsid w:val="2B8A7BDE"/>
    <w:rsid w:val="2BDD6474"/>
    <w:rsid w:val="2C2001F3"/>
    <w:rsid w:val="2CF16FD0"/>
    <w:rsid w:val="2D97621C"/>
    <w:rsid w:val="2DA76D39"/>
    <w:rsid w:val="2E0138E7"/>
    <w:rsid w:val="2EE64183"/>
    <w:rsid w:val="2FD9048B"/>
    <w:rsid w:val="30B8300C"/>
    <w:rsid w:val="30D26F07"/>
    <w:rsid w:val="311A0FB4"/>
    <w:rsid w:val="31565538"/>
    <w:rsid w:val="316D029A"/>
    <w:rsid w:val="31DA579A"/>
    <w:rsid w:val="32024E86"/>
    <w:rsid w:val="32041D32"/>
    <w:rsid w:val="32376970"/>
    <w:rsid w:val="3257670D"/>
    <w:rsid w:val="33260700"/>
    <w:rsid w:val="33361E24"/>
    <w:rsid w:val="33515208"/>
    <w:rsid w:val="338C391E"/>
    <w:rsid w:val="33A24EB5"/>
    <w:rsid w:val="33AC523B"/>
    <w:rsid w:val="34237499"/>
    <w:rsid w:val="345707EA"/>
    <w:rsid w:val="3512045A"/>
    <w:rsid w:val="354545F0"/>
    <w:rsid w:val="35683252"/>
    <w:rsid w:val="35AB5133"/>
    <w:rsid w:val="364B7538"/>
    <w:rsid w:val="36AC3746"/>
    <w:rsid w:val="36C458E6"/>
    <w:rsid w:val="374A4272"/>
    <w:rsid w:val="37D3570F"/>
    <w:rsid w:val="37D3697D"/>
    <w:rsid w:val="380059E1"/>
    <w:rsid w:val="3857135C"/>
    <w:rsid w:val="3938796B"/>
    <w:rsid w:val="39841043"/>
    <w:rsid w:val="39A9764E"/>
    <w:rsid w:val="3A5F274A"/>
    <w:rsid w:val="3C530E04"/>
    <w:rsid w:val="3C555268"/>
    <w:rsid w:val="3C6773E8"/>
    <w:rsid w:val="3CB110F8"/>
    <w:rsid w:val="3CC75550"/>
    <w:rsid w:val="3D0B0495"/>
    <w:rsid w:val="3D0F2205"/>
    <w:rsid w:val="3D193084"/>
    <w:rsid w:val="3E537FC5"/>
    <w:rsid w:val="3EFF669C"/>
    <w:rsid w:val="3F7C19DA"/>
    <w:rsid w:val="3FE70BE5"/>
    <w:rsid w:val="3FF7D91D"/>
    <w:rsid w:val="3FF9E18F"/>
    <w:rsid w:val="40442497"/>
    <w:rsid w:val="40972DAB"/>
    <w:rsid w:val="41013838"/>
    <w:rsid w:val="4114509D"/>
    <w:rsid w:val="416F3546"/>
    <w:rsid w:val="41BF7A04"/>
    <w:rsid w:val="41E12C6B"/>
    <w:rsid w:val="41E1442C"/>
    <w:rsid w:val="42150700"/>
    <w:rsid w:val="428816F7"/>
    <w:rsid w:val="42912735"/>
    <w:rsid w:val="4314683C"/>
    <w:rsid w:val="4379487C"/>
    <w:rsid w:val="44A66B40"/>
    <w:rsid w:val="44F85A2B"/>
    <w:rsid w:val="452C3067"/>
    <w:rsid w:val="457277D5"/>
    <w:rsid w:val="45A00DD9"/>
    <w:rsid w:val="45AF41D7"/>
    <w:rsid w:val="45BB0C8A"/>
    <w:rsid w:val="45EA10F7"/>
    <w:rsid w:val="46AE7935"/>
    <w:rsid w:val="47D234CA"/>
    <w:rsid w:val="482E0659"/>
    <w:rsid w:val="48382F58"/>
    <w:rsid w:val="487877F8"/>
    <w:rsid w:val="487C20BE"/>
    <w:rsid w:val="49393EFF"/>
    <w:rsid w:val="4A2B5930"/>
    <w:rsid w:val="4A357BCE"/>
    <w:rsid w:val="4A464267"/>
    <w:rsid w:val="4A9724DF"/>
    <w:rsid w:val="4A9F4217"/>
    <w:rsid w:val="4AD55881"/>
    <w:rsid w:val="4AD70608"/>
    <w:rsid w:val="4B116363"/>
    <w:rsid w:val="4BC00A7C"/>
    <w:rsid w:val="4C547C35"/>
    <w:rsid w:val="4CB96939"/>
    <w:rsid w:val="4D3320EA"/>
    <w:rsid w:val="4D662DC1"/>
    <w:rsid w:val="4DD40B90"/>
    <w:rsid w:val="4E166674"/>
    <w:rsid w:val="4E490826"/>
    <w:rsid w:val="4F3D0EFE"/>
    <w:rsid w:val="4F6B7A5F"/>
    <w:rsid w:val="506D72D4"/>
    <w:rsid w:val="508C0995"/>
    <w:rsid w:val="51002483"/>
    <w:rsid w:val="513446EB"/>
    <w:rsid w:val="5183026D"/>
    <w:rsid w:val="518507C7"/>
    <w:rsid w:val="51B74E70"/>
    <w:rsid w:val="527B68AC"/>
    <w:rsid w:val="52B52EAD"/>
    <w:rsid w:val="52E0623F"/>
    <w:rsid w:val="5322283B"/>
    <w:rsid w:val="542E7DCD"/>
    <w:rsid w:val="55077F35"/>
    <w:rsid w:val="55093417"/>
    <w:rsid w:val="560079AE"/>
    <w:rsid w:val="56E524FD"/>
    <w:rsid w:val="572C09B6"/>
    <w:rsid w:val="5738046C"/>
    <w:rsid w:val="5776658D"/>
    <w:rsid w:val="57D305A7"/>
    <w:rsid w:val="58E0424B"/>
    <w:rsid w:val="58ED445F"/>
    <w:rsid w:val="59477CFC"/>
    <w:rsid w:val="5966555F"/>
    <w:rsid w:val="5A494B51"/>
    <w:rsid w:val="5A4D2ED0"/>
    <w:rsid w:val="5A8246EA"/>
    <w:rsid w:val="5AC16DDD"/>
    <w:rsid w:val="5ACC1586"/>
    <w:rsid w:val="5AF947C9"/>
    <w:rsid w:val="5B7F272C"/>
    <w:rsid w:val="5B887232"/>
    <w:rsid w:val="5BCE1660"/>
    <w:rsid w:val="5C5D0D87"/>
    <w:rsid w:val="5C682E60"/>
    <w:rsid w:val="5C71213D"/>
    <w:rsid w:val="5C891B7C"/>
    <w:rsid w:val="5D6A4937"/>
    <w:rsid w:val="5EDA3AF5"/>
    <w:rsid w:val="5F076D88"/>
    <w:rsid w:val="5FB86371"/>
    <w:rsid w:val="5FC5627C"/>
    <w:rsid w:val="60165D2C"/>
    <w:rsid w:val="60DF4C60"/>
    <w:rsid w:val="610E08A2"/>
    <w:rsid w:val="61EA072E"/>
    <w:rsid w:val="61FA56DD"/>
    <w:rsid w:val="623A76F5"/>
    <w:rsid w:val="625B231C"/>
    <w:rsid w:val="62782477"/>
    <w:rsid w:val="628B3512"/>
    <w:rsid w:val="63936E3D"/>
    <w:rsid w:val="63BD1D31"/>
    <w:rsid w:val="64E01CF2"/>
    <w:rsid w:val="651156EC"/>
    <w:rsid w:val="65453AD4"/>
    <w:rsid w:val="656C5B97"/>
    <w:rsid w:val="65DF2C20"/>
    <w:rsid w:val="66893491"/>
    <w:rsid w:val="668E74B1"/>
    <w:rsid w:val="67545B2D"/>
    <w:rsid w:val="678169CB"/>
    <w:rsid w:val="67AE6075"/>
    <w:rsid w:val="67C43A69"/>
    <w:rsid w:val="68C77CB4"/>
    <w:rsid w:val="693B725F"/>
    <w:rsid w:val="69417DFF"/>
    <w:rsid w:val="6A081F5D"/>
    <w:rsid w:val="6AD911C9"/>
    <w:rsid w:val="6B197D10"/>
    <w:rsid w:val="6B746386"/>
    <w:rsid w:val="6B75245C"/>
    <w:rsid w:val="6C3B5C50"/>
    <w:rsid w:val="6C5B6F85"/>
    <w:rsid w:val="6C6121CE"/>
    <w:rsid w:val="6CDF3E12"/>
    <w:rsid w:val="6DC419BE"/>
    <w:rsid w:val="6DE67D75"/>
    <w:rsid w:val="6DF632DE"/>
    <w:rsid w:val="6E267D6D"/>
    <w:rsid w:val="6E35646A"/>
    <w:rsid w:val="6E593358"/>
    <w:rsid w:val="6E6E6DFC"/>
    <w:rsid w:val="6EA86553"/>
    <w:rsid w:val="6F020A2A"/>
    <w:rsid w:val="6F0C7D4B"/>
    <w:rsid w:val="6F321C00"/>
    <w:rsid w:val="6F8D3627"/>
    <w:rsid w:val="6FB85132"/>
    <w:rsid w:val="704768DE"/>
    <w:rsid w:val="711E0931"/>
    <w:rsid w:val="71237A52"/>
    <w:rsid w:val="71645191"/>
    <w:rsid w:val="719C4EEB"/>
    <w:rsid w:val="71CF3736"/>
    <w:rsid w:val="72A72905"/>
    <w:rsid w:val="73080322"/>
    <w:rsid w:val="7331740E"/>
    <w:rsid w:val="7386076C"/>
    <w:rsid w:val="73DA7D66"/>
    <w:rsid w:val="73DD380B"/>
    <w:rsid w:val="73DE2356"/>
    <w:rsid w:val="74082071"/>
    <w:rsid w:val="74397FDF"/>
    <w:rsid w:val="747B7D8E"/>
    <w:rsid w:val="75063912"/>
    <w:rsid w:val="762A1882"/>
    <w:rsid w:val="76FA7DA2"/>
    <w:rsid w:val="7783749C"/>
    <w:rsid w:val="77F4039A"/>
    <w:rsid w:val="78093E65"/>
    <w:rsid w:val="78732C6A"/>
    <w:rsid w:val="78F92E82"/>
    <w:rsid w:val="7A1D12E6"/>
    <w:rsid w:val="7A572710"/>
    <w:rsid w:val="7A88301C"/>
    <w:rsid w:val="7AD41AE0"/>
    <w:rsid w:val="7B8E6A1D"/>
    <w:rsid w:val="7B9A6B8A"/>
    <w:rsid w:val="7BAC4AE8"/>
    <w:rsid w:val="7BEB39B7"/>
    <w:rsid w:val="7C0E14C2"/>
    <w:rsid w:val="7C2D04AF"/>
    <w:rsid w:val="7C330D65"/>
    <w:rsid w:val="7C3C1488"/>
    <w:rsid w:val="7C95363C"/>
    <w:rsid w:val="7CB74294"/>
    <w:rsid w:val="7CC763EE"/>
    <w:rsid w:val="7D77FC76"/>
    <w:rsid w:val="7E3F5C3E"/>
    <w:rsid w:val="7F040936"/>
    <w:rsid w:val="7F6073E8"/>
    <w:rsid w:val="7F682878"/>
    <w:rsid w:val="7F731113"/>
    <w:rsid w:val="7F7E679B"/>
    <w:rsid w:val="7FDFCC7F"/>
    <w:rsid w:val="97EB38F6"/>
    <w:rsid w:val="AFCE8BFC"/>
    <w:rsid w:val="BDFF4E3C"/>
    <w:rsid w:val="E7CFD5DD"/>
    <w:rsid w:val="FD7DB947"/>
    <w:rsid w:val="FDFE8B70"/>
    <w:rsid w:val="FFB7B2CF"/>
    <w:rsid w:val="FFF32854"/>
    <w:rsid w:val="FFFBB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font11"/>
    <w:basedOn w:val="6"/>
    <w:qFormat/>
    <w:uiPriority w:val="99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01"/>
    <w:basedOn w:val="6"/>
    <w:qFormat/>
    <w:uiPriority w:val="99"/>
    <w:rPr>
      <w:rFonts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1">
    <w:name w:val="页眉 Char"/>
    <w:basedOn w:val="6"/>
    <w:link w:val="4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6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">
    <w:name w:val="xl187"/>
    <w:basedOn w:val="1"/>
    <w:qFormat/>
    <w:uiPriority w:val="9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15">
    <w:name w:val="xl18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xl189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xl19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8">
    <w:name w:val="xl1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xl1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1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21">
    <w:name w:val="xl1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2">
    <w:name w:val="xl19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">
    <w:name w:val="xl19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">
    <w:name w:val="xl1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5">
    <w:name w:val="xl198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6">
    <w:name w:val="xl19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xl20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8">
    <w:name w:val="xl20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9">
    <w:name w:val="xl2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0">
    <w:name w:val="xl2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1">
    <w:name w:val="xl20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2">
    <w:name w:val="xl205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3">
    <w:name w:val="xl206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4">
    <w:name w:val="xl207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5">
    <w:name w:val="xl208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6">
    <w:name w:val="xl209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7">
    <w:name w:val="xl210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8">
    <w:name w:val="xl21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39">
    <w:name w:val="xl2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0">
    <w:name w:val="xl213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1">
    <w:name w:val="xl214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2">
    <w:name w:val="xl21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3">
    <w:name w:val="p0"/>
    <w:basedOn w:val="1"/>
    <w:qFormat/>
    <w:uiPriority w:val="99"/>
    <w:pPr>
      <w:spacing w:line="365" w:lineRule="atLeast"/>
      <w:ind w:left="1"/>
    </w:pPr>
    <w:rPr>
      <w:rFonts w:cs="Calibri"/>
      <w:sz w:val="20"/>
      <w:szCs w:val="20"/>
    </w:rPr>
  </w:style>
  <w:style w:type="character" w:customStyle="1" w:styleId="44">
    <w:name w:val="日期 Char"/>
    <w:basedOn w:val="6"/>
    <w:link w:val="2"/>
    <w:semiHidden/>
    <w:qFormat/>
    <w:uiPriority w:val="99"/>
    <w:rPr>
      <w:rFonts w:ascii="Calibri" w:hAnsi="Calibri"/>
      <w:kern w:val="2"/>
      <w:sz w:val="21"/>
      <w:szCs w:val="22"/>
    </w:rPr>
  </w:style>
  <w:style w:type="paragraph" w:styleId="4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31</Pages>
  <Words>8151</Words>
  <Characters>10474</Characters>
  <Lines>108</Lines>
  <Paragraphs>30</Paragraphs>
  <TotalTime>35</TotalTime>
  <ScaleCrop>false</ScaleCrop>
  <LinksUpToDate>false</LinksUpToDate>
  <CharactersWithSpaces>10609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2018-01-05T01:29:00Z</dcterms:created>
  <dc:creator>Administrator</dc:creator>
  <cp:lastModifiedBy>Administrator</cp:lastModifiedBy>
  <cp:lastPrinted>2025-04-03T02:29:03Z</cp:lastPrinted>
  <dcterms:modified xsi:type="dcterms:W3CDTF">2025-04-03T03:26:17Z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3AC8CBC9D6F04CC29A49BDB0158D85A6_13</vt:lpwstr>
  </property>
  <property fmtid="{D5CDD505-2E9C-101B-9397-08002B2CF9AE}" pid="4" name="KSOTemplateDocerSaveRecord">
    <vt:lpwstr>eyJoZGlkIjoiZGNmZTZjOTZlZDhlYTlmODk1NTViOWQzMjk3MTUxN2QifQ==</vt:lpwstr>
  </property>
</Properties>
</file>