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2C43B">
      <w:pPr>
        <w:tabs>
          <w:tab w:val="left" w:pos="6432"/>
        </w:tabs>
        <w:adjustRightInd w:val="0"/>
        <w:snapToGrid w:val="0"/>
        <w:spacing w:line="59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04F9271C">
      <w:pPr>
        <w:adjustRightInd w:val="0"/>
        <w:snapToGrid w:val="0"/>
        <w:spacing w:line="46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30D6CB78">
      <w:pPr>
        <w:widowControl/>
        <w:jc w:val="left"/>
        <w:rPr>
          <w:rFonts w:ascii="Times New Roman" w:hAnsi="Times New Roman" w:eastAsia="黑体" w:cs="宋体"/>
          <w:color w:val="000000"/>
          <w:kern w:val="0"/>
          <w:sz w:val="28"/>
          <w:szCs w:val="28"/>
        </w:rPr>
      </w:pPr>
    </w:p>
    <w:p w14:paraId="35E383F9">
      <w:pPr>
        <w:widowControl/>
        <w:jc w:val="left"/>
        <w:rPr>
          <w:rFonts w:ascii="Times New Roman" w:hAnsi="Times New Roman" w:eastAsia="黑体" w:cs="宋体"/>
          <w:color w:val="000000"/>
          <w:kern w:val="0"/>
          <w:sz w:val="28"/>
          <w:szCs w:val="28"/>
        </w:rPr>
      </w:pPr>
    </w:p>
    <w:p w14:paraId="07EEE814">
      <w:pPr>
        <w:widowControl/>
        <w:jc w:val="left"/>
        <w:rPr>
          <w:rFonts w:ascii="Times New Roman" w:hAnsi="Times New Roman" w:eastAsia="黑体" w:cs="宋体"/>
          <w:color w:val="000000"/>
          <w:kern w:val="0"/>
          <w:sz w:val="28"/>
          <w:szCs w:val="28"/>
        </w:rPr>
      </w:pPr>
    </w:p>
    <w:p w14:paraId="785EFABB">
      <w:pPr>
        <w:widowControl/>
        <w:jc w:val="left"/>
        <w:rPr>
          <w:rFonts w:ascii="Times New Roman" w:hAnsi="Times New Roman" w:eastAsia="黑体" w:cs="宋体"/>
          <w:color w:val="000000"/>
          <w:kern w:val="0"/>
          <w:sz w:val="28"/>
          <w:szCs w:val="28"/>
        </w:rPr>
      </w:pPr>
    </w:p>
    <w:p w14:paraId="579D3149">
      <w:pPr>
        <w:overflowPunct w:val="0"/>
        <w:adjustRightInd w:val="0"/>
        <w:snapToGrid w:val="0"/>
        <w:spacing w:line="240" w:lineRule="exact"/>
        <w:jc w:val="left"/>
        <w:rPr>
          <w:rFonts w:ascii="Times New Roman" w:hAnsi="Times New Roman" w:eastAsia="黑体" w:cs="宋体"/>
          <w:color w:val="000000"/>
          <w:kern w:val="0"/>
          <w:sz w:val="28"/>
          <w:szCs w:val="28"/>
        </w:rPr>
      </w:pPr>
    </w:p>
    <w:p w14:paraId="2C17BAE8">
      <w:pPr>
        <w:jc w:val="center"/>
        <w:rPr>
          <w:rFonts w:ascii="Times New Roman" w:hAnsi="Times New Roman" w:eastAsia="黑体"/>
          <w:color w:val="000000"/>
          <w:sz w:val="52"/>
          <w:szCs w:val="52"/>
        </w:rPr>
      </w:pPr>
      <w:r>
        <w:rPr>
          <w:rFonts w:hint="eastAsia" w:ascii="Times New Roman" w:hAnsi="Times New Roman" w:eastAsia="黑体"/>
          <w:color w:val="000000"/>
          <w:sz w:val="52"/>
          <w:szCs w:val="52"/>
        </w:rPr>
        <w:t>焦作市马村区实验学校</w:t>
      </w:r>
    </w:p>
    <w:p w14:paraId="09DCA075">
      <w:pPr>
        <w:jc w:val="center"/>
        <w:rPr>
          <w:rFonts w:ascii="Times New Roman" w:hAnsi="Times New Roman" w:eastAsia="黑体"/>
          <w:color w:val="000000"/>
          <w:sz w:val="52"/>
          <w:szCs w:val="52"/>
        </w:rPr>
      </w:pPr>
      <w:r>
        <w:rPr>
          <w:rFonts w:hint="eastAsia" w:ascii="Times New Roman" w:hAnsi="Times New Roman" w:eastAsia="黑体"/>
          <w:color w:val="000000"/>
          <w:sz w:val="52"/>
          <w:szCs w:val="52"/>
        </w:rPr>
        <w:t>2024年度单位预算</w:t>
      </w:r>
    </w:p>
    <w:p w14:paraId="30334B46">
      <w:pPr>
        <w:jc w:val="center"/>
        <w:rPr>
          <w:rFonts w:ascii="Times New Roman" w:hAnsi="Times New Roman" w:eastAsia="黑体"/>
          <w:color w:val="000000"/>
          <w:sz w:val="52"/>
          <w:szCs w:val="52"/>
        </w:rPr>
      </w:pPr>
    </w:p>
    <w:p w14:paraId="5176703D">
      <w:pPr>
        <w:jc w:val="center"/>
        <w:rPr>
          <w:rFonts w:ascii="Times New Roman" w:hAnsi="Times New Roman" w:eastAsia="黑体"/>
          <w:color w:val="000000"/>
          <w:sz w:val="52"/>
          <w:szCs w:val="52"/>
        </w:rPr>
      </w:pPr>
    </w:p>
    <w:p w14:paraId="71C6003C">
      <w:pPr>
        <w:jc w:val="center"/>
        <w:rPr>
          <w:rFonts w:ascii="Times New Roman" w:hAnsi="Times New Roman" w:eastAsia="黑体"/>
          <w:color w:val="000000"/>
          <w:sz w:val="52"/>
          <w:szCs w:val="52"/>
        </w:rPr>
      </w:pPr>
    </w:p>
    <w:p w14:paraId="6068CBDE">
      <w:pPr>
        <w:jc w:val="center"/>
        <w:rPr>
          <w:rFonts w:ascii="Times New Roman" w:hAnsi="Times New Roman" w:eastAsia="黑体"/>
          <w:color w:val="000000"/>
          <w:sz w:val="52"/>
          <w:szCs w:val="52"/>
        </w:rPr>
      </w:pPr>
    </w:p>
    <w:p w14:paraId="410DC181">
      <w:pPr>
        <w:jc w:val="center"/>
        <w:rPr>
          <w:rFonts w:ascii="Times New Roman" w:hAnsi="Times New Roman" w:eastAsia="黑体"/>
          <w:color w:val="000000"/>
          <w:sz w:val="52"/>
          <w:szCs w:val="52"/>
        </w:rPr>
      </w:pPr>
    </w:p>
    <w:p w14:paraId="5865FA1D">
      <w:pPr>
        <w:jc w:val="center"/>
        <w:rPr>
          <w:rFonts w:ascii="Times New Roman" w:hAnsi="Times New Roman" w:eastAsia="黑体"/>
          <w:color w:val="000000"/>
          <w:sz w:val="52"/>
          <w:szCs w:val="52"/>
        </w:rPr>
      </w:pPr>
    </w:p>
    <w:p w14:paraId="08F56899">
      <w:pPr>
        <w:jc w:val="center"/>
        <w:rPr>
          <w:rFonts w:ascii="Times New Roman" w:hAnsi="Times New Roman" w:eastAsia="黑体"/>
          <w:color w:val="000000"/>
          <w:sz w:val="52"/>
          <w:szCs w:val="52"/>
        </w:rPr>
      </w:pPr>
    </w:p>
    <w:p w14:paraId="4142EE0A">
      <w:pPr>
        <w:overflowPunct w:val="0"/>
        <w:adjustRightInd w:val="0"/>
        <w:snapToGrid w:val="0"/>
        <w:spacing w:line="550" w:lineRule="exact"/>
        <w:ind w:left="-142" w:right="51" w:firstLine="36" w:firstLineChars="7"/>
        <w:jc w:val="center"/>
        <w:rPr>
          <w:rFonts w:ascii="Times New Roman" w:hAnsi="Times New Roman" w:eastAsia="方正小标宋简体" w:cs="仿宋_GB2312"/>
          <w:color w:val="000000"/>
          <w:sz w:val="44"/>
          <w:szCs w:val="44"/>
        </w:rPr>
      </w:pPr>
      <w:r>
        <w:rPr>
          <w:rFonts w:ascii="Times New Roman" w:hAnsi="Times New Roman" w:eastAsia="黑体"/>
          <w:color w:val="000000"/>
          <w:sz w:val="52"/>
          <w:szCs w:val="52"/>
        </w:rPr>
        <w:t>202</w:t>
      </w:r>
      <w:r>
        <w:rPr>
          <w:rFonts w:hint="eastAsia" w:ascii="Times New Roman" w:hAnsi="Times New Roman" w:eastAsia="黑体"/>
          <w:color w:val="000000"/>
          <w:sz w:val="52"/>
          <w:szCs w:val="52"/>
        </w:rPr>
        <w:t>4年</w:t>
      </w:r>
      <w:r>
        <w:rPr>
          <w:rFonts w:ascii="Times New Roman" w:hAnsi="Times New Roman" w:eastAsia="黑体"/>
          <w:color w:val="000000"/>
          <w:sz w:val="52"/>
          <w:szCs w:val="52"/>
        </w:rPr>
        <w:t>3</w:t>
      </w:r>
      <w:r>
        <w:rPr>
          <w:rFonts w:hint="eastAsia" w:ascii="Times New Roman" w:hAnsi="Times New Roman" w:eastAsia="黑体"/>
          <w:color w:val="000000"/>
          <w:sz w:val="52"/>
          <w:szCs w:val="52"/>
        </w:rPr>
        <w:t>月</w:t>
      </w:r>
      <w:r>
        <w:rPr>
          <w:rFonts w:hint="eastAsia" w:ascii="Times New Roman" w:hAnsi="Times New Roman" w:eastAsia="黑体"/>
          <w:color w:val="000000"/>
          <w:sz w:val="52"/>
          <w:szCs w:val="52"/>
        </w:rPr>
        <w:br w:type="page"/>
      </w:r>
      <w:r>
        <w:rPr>
          <w:rFonts w:hint="eastAsia" w:ascii="Times New Roman" w:hAnsi="Times New Roman" w:eastAsia="方正小标宋简体" w:cs="仿宋_GB2312"/>
          <w:color w:val="000000"/>
          <w:sz w:val="44"/>
          <w:szCs w:val="44"/>
        </w:rPr>
        <w:t xml:space="preserve">目 </w:t>
      </w:r>
      <w:r>
        <w:rPr>
          <w:rFonts w:hint="eastAsia" w:ascii="Times New Roman" w:hAnsi="Times New Roman" w:eastAsia="方正小标宋简体" w:cs="仿宋_GB2312"/>
          <w:color w:val="000000"/>
          <w:spacing w:val="2"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简体" w:cs="仿宋_GB2312"/>
          <w:color w:val="000000"/>
          <w:sz w:val="44"/>
          <w:szCs w:val="44"/>
        </w:rPr>
        <w:t>录</w:t>
      </w:r>
    </w:p>
    <w:p w14:paraId="20DE5F52">
      <w:pPr>
        <w:overflowPunct w:val="0"/>
        <w:adjustRightInd w:val="0"/>
        <w:snapToGrid w:val="0"/>
        <w:spacing w:line="550" w:lineRule="exact"/>
        <w:ind w:right="3569" w:firstLine="643" w:firstLineChars="200"/>
        <w:rPr>
          <w:rFonts w:ascii="Times New Roman" w:hAnsi="Times New Roman" w:eastAsia="仿宋_GB2312" w:cs="仿宋_GB2312"/>
          <w:b/>
          <w:bCs/>
          <w:color w:val="000000"/>
          <w:sz w:val="32"/>
          <w:szCs w:val="32"/>
        </w:rPr>
      </w:pPr>
    </w:p>
    <w:p w14:paraId="6BF3F09C">
      <w:pPr>
        <w:overflowPunct w:val="0"/>
        <w:adjustRightInd w:val="0"/>
        <w:snapToGrid w:val="0"/>
        <w:spacing w:line="550" w:lineRule="exact"/>
        <w:ind w:right="3569" w:firstLine="643" w:firstLineChars="200"/>
        <w:rPr>
          <w:rFonts w:ascii="Times New Roman" w:hAnsi="Times New Roman" w:eastAsia="仿宋_GB2312" w:cs="仿宋_GB2312"/>
          <w:w w:val="99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第一部分  概况</w:t>
      </w:r>
      <w:r>
        <w:rPr>
          <w:rFonts w:hint="eastAsia" w:ascii="Times New Roman" w:hAnsi="Times New Roman" w:eastAsia="仿宋_GB2312" w:cs="仿宋_GB2312"/>
          <w:w w:val="99"/>
          <w:sz w:val="32"/>
          <w:szCs w:val="32"/>
        </w:rPr>
        <w:t xml:space="preserve"> </w:t>
      </w:r>
    </w:p>
    <w:p w14:paraId="4BD403FB">
      <w:pPr>
        <w:overflowPunct w:val="0"/>
        <w:adjustRightInd w:val="0"/>
        <w:snapToGrid w:val="0"/>
        <w:spacing w:line="550" w:lineRule="exact"/>
        <w:ind w:right="3569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一、主要职能</w:t>
      </w:r>
    </w:p>
    <w:p w14:paraId="41906761">
      <w:pPr>
        <w:overflowPunct w:val="0"/>
        <w:adjustRightInd w:val="0"/>
        <w:snapToGrid w:val="0"/>
        <w:spacing w:line="550" w:lineRule="exact"/>
        <w:ind w:right="3569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二、部门预算单位构成</w:t>
      </w:r>
    </w:p>
    <w:p w14:paraId="792E9F30">
      <w:pPr>
        <w:overflowPunct w:val="0"/>
        <w:adjustRightInd w:val="0"/>
        <w:snapToGrid w:val="0"/>
        <w:spacing w:line="550" w:lineRule="exact"/>
        <w:ind w:right="521" w:firstLine="643" w:firstLineChars="200"/>
        <w:rPr>
          <w:rFonts w:ascii="Times New Roman" w:hAnsi="Times New Roman" w:eastAsia="仿宋_GB2312" w:cs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第二部分 焦作市马村区实验学校2024年单位预算情况说明</w:t>
      </w:r>
    </w:p>
    <w:p w14:paraId="6C63E5C7">
      <w:pPr>
        <w:overflowPunct w:val="0"/>
        <w:adjustRightInd w:val="0"/>
        <w:snapToGrid w:val="0"/>
        <w:spacing w:line="550" w:lineRule="exact"/>
        <w:ind w:right="521" w:firstLine="643" w:firstLineChars="200"/>
        <w:rPr>
          <w:rFonts w:ascii="Times New Roman" w:hAnsi="Times New Roman" w:eastAsia="仿宋_GB2312" w:cs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第三部分 名词解释</w:t>
      </w:r>
    </w:p>
    <w:p w14:paraId="5288D8FC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附件：</w:t>
      </w:r>
      <w:r>
        <w:rPr>
          <w:rFonts w:hint="eastAsia" w:ascii="Times New Roman" w:hAnsi="Times New Roman" w:eastAsia="仿宋_GB2312" w:cs="仿宋_GB2312"/>
          <w:spacing w:val="-3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焦作市马村区实验学校2024年度单位预算表</w:t>
      </w:r>
    </w:p>
    <w:p w14:paraId="35823250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一、部门收支预算表</w:t>
      </w:r>
    </w:p>
    <w:p w14:paraId="6D838E72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二、部门收入预算表</w:t>
      </w:r>
    </w:p>
    <w:p w14:paraId="28DFBA15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三、部门支出预算表</w:t>
      </w:r>
    </w:p>
    <w:p w14:paraId="003014F1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四、财政拨款收支预算表</w:t>
      </w:r>
    </w:p>
    <w:p w14:paraId="3B4616E9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五、一般公共预算支出预算表</w:t>
      </w:r>
    </w:p>
    <w:p w14:paraId="64681974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六、一般公共预算基本支出预算表</w:t>
      </w:r>
    </w:p>
    <w:p w14:paraId="79CD2349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七、一般公共预算基本支出明细表</w:t>
      </w:r>
    </w:p>
    <w:p w14:paraId="671D6216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八、支出经济分类汇总表</w:t>
      </w:r>
    </w:p>
    <w:p w14:paraId="4C8DBFB4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九、一般公共预算“三公”经费预算表</w:t>
      </w:r>
    </w:p>
    <w:p w14:paraId="6B6CA3BD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十、政府性基金支出预算表</w:t>
      </w:r>
    </w:p>
    <w:p w14:paraId="5518AE24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十一、国有资本经营支出预算表</w:t>
      </w:r>
    </w:p>
    <w:p w14:paraId="613C415B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十二、项目支出预算表</w:t>
      </w:r>
    </w:p>
    <w:p w14:paraId="0EC5B722">
      <w:pPr>
        <w:overflowPunct w:val="0"/>
        <w:adjustRightInd w:val="0"/>
        <w:snapToGrid w:val="0"/>
        <w:spacing w:line="550" w:lineRule="exact"/>
        <w:ind w:right="51" w:firstLine="960" w:firstLineChars="3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十三、行政（事业）单位机构运行经费</w:t>
      </w:r>
    </w:p>
    <w:p w14:paraId="3E704400">
      <w:pPr>
        <w:overflowPunct w:val="0"/>
        <w:adjustRightInd w:val="0"/>
        <w:snapToGrid w:val="0"/>
        <w:spacing w:line="550" w:lineRule="exact"/>
        <w:ind w:firstLine="940" w:firstLineChars="294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十四、本级部门预算项目绩效目标表</w:t>
      </w:r>
    </w:p>
    <w:p w14:paraId="5FEE59D4"/>
    <w:p w14:paraId="4E7A94B6"/>
    <w:p w14:paraId="3618A49B"/>
    <w:p w14:paraId="72B74E5A"/>
    <w:p w14:paraId="732623E9">
      <w:pPr>
        <w:overflowPunct w:val="0"/>
        <w:adjustRightInd w:val="0"/>
        <w:snapToGrid w:val="0"/>
        <w:spacing w:line="550" w:lineRule="exact"/>
        <w:jc w:val="center"/>
        <w:rPr>
          <w:rFonts w:ascii="Times New Roman" w:hAnsi="Times New Roman" w:eastAsia="黑体" w:cs="仿宋_GB2312"/>
          <w:bCs/>
          <w:color w:val="000000"/>
          <w:sz w:val="36"/>
          <w:szCs w:val="36"/>
        </w:rPr>
      </w:pPr>
    </w:p>
    <w:p w14:paraId="798F16D2">
      <w:pPr>
        <w:overflowPunct w:val="0"/>
        <w:adjustRightInd w:val="0"/>
        <w:snapToGrid w:val="0"/>
        <w:spacing w:line="550" w:lineRule="exact"/>
        <w:jc w:val="center"/>
        <w:rPr>
          <w:rFonts w:ascii="Times New Roman" w:hAnsi="Times New Roman" w:eastAsia="黑体" w:cs="仿宋_GB2312"/>
          <w:bCs/>
          <w:color w:val="000000"/>
          <w:sz w:val="36"/>
          <w:szCs w:val="36"/>
        </w:rPr>
      </w:pPr>
      <w:r>
        <w:rPr>
          <w:rFonts w:hint="eastAsia" w:ascii="Times New Roman" w:hAnsi="Times New Roman" w:eastAsia="黑体" w:cs="仿宋_GB2312"/>
          <w:bCs/>
          <w:color w:val="000000"/>
          <w:sz w:val="36"/>
          <w:szCs w:val="36"/>
        </w:rPr>
        <w:t>第一部分</w:t>
      </w:r>
    </w:p>
    <w:p w14:paraId="76884915">
      <w:pPr>
        <w:overflowPunct w:val="0"/>
        <w:autoSpaceDE w:val="0"/>
        <w:autoSpaceDN w:val="0"/>
        <w:adjustRightInd w:val="0"/>
        <w:snapToGrid w:val="0"/>
        <w:spacing w:line="574" w:lineRule="exact"/>
        <w:jc w:val="center"/>
        <w:rPr>
          <w:rFonts w:ascii="Times New Roman" w:hAnsi="Times New Roman" w:eastAsia="黑体" w:cs="仿宋_GB2312"/>
          <w:color w:val="000000"/>
          <w:sz w:val="36"/>
          <w:szCs w:val="36"/>
        </w:rPr>
      </w:pPr>
      <w:r>
        <w:rPr>
          <w:rFonts w:hint="eastAsia" w:ascii="Times New Roman" w:hAnsi="Times New Roman" w:eastAsia="黑体" w:cs="仿宋_GB2312"/>
          <w:bCs/>
          <w:color w:val="000000"/>
          <w:sz w:val="36"/>
          <w:szCs w:val="36"/>
        </w:rPr>
        <w:t>焦作市马村区实验学校概况</w:t>
      </w:r>
    </w:p>
    <w:p w14:paraId="765E67D9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jc w:val="center"/>
        <w:rPr>
          <w:rFonts w:ascii="Times New Roman" w:hAnsi="Times New Roman" w:eastAsia="仿宋_GB2312" w:cs="仿宋_GB2312"/>
          <w:color w:val="000000"/>
          <w:sz w:val="32"/>
          <w:szCs w:val="32"/>
        </w:rPr>
      </w:pPr>
    </w:p>
    <w:p w14:paraId="045168C6">
      <w:pPr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黑体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color w:val="000000"/>
          <w:sz w:val="32"/>
          <w:szCs w:val="32"/>
        </w:rPr>
        <w:t>主要职能</w:t>
      </w:r>
    </w:p>
    <w:p w14:paraId="51116E6E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jc w:val="left"/>
        <w:rPr>
          <w:rFonts w:ascii="Times New Roman" w:hAnsi="Times New Roman" w:eastAsia="楷体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sz w:val="32"/>
          <w:szCs w:val="32"/>
        </w:rPr>
        <w:t>（一）机构设置情况</w:t>
      </w:r>
    </w:p>
    <w:p w14:paraId="1A2B8DE8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焦作市马村区实验学校现有编制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75人，实际在岗教师208人，学生4298人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。</w:t>
      </w:r>
    </w:p>
    <w:p w14:paraId="6D0E5FE2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本单位设5个内设机构。</w:t>
      </w:r>
    </w:p>
    <w:p w14:paraId="1D93FCB2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1.校长室。负责学校的全面工作。</w:t>
      </w:r>
    </w:p>
    <w:p w14:paraId="2578D72A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2.中小学教导处。负责学校的常规工作。</w:t>
      </w:r>
    </w:p>
    <w:p w14:paraId="5140AD02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3.中小学德育处。负责学校学生的德育教育、少先队、校园广播等工作。</w:t>
      </w:r>
    </w:p>
    <w:p w14:paraId="21E0ACD6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4.办公室。负责人事、机构编制的管理、通讯报道工作。</w:t>
      </w:r>
    </w:p>
    <w:p w14:paraId="1A2AC964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5.财务室。负责学校的工资和财务管理工作。</w:t>
      </w:r>
    </w:p>
    <w:p w14:paraId="76D32E2A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楷体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sz w:val="32"/>
          <w:szCs w:val="32"/>
        </w:rPr>
        <w:t>（二）部门职责</w:t>
      </w:r>
    </w:p>
    <w:p w14:paraId="4C582977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全面贯彻执行党的路线、方针、政策及国家相关的法律法规；实施中小学教育，按照规定标准完成教育教学任务，提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高教育教学质量，促进学生全面发展；加强安全和后勤服务工作，为教育教学提供保障。</w:t>
      </w:r>
    </w:p>
    <w:p w14:paraId="240C88EF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黑体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 w:cs="仿宋_GB2312"/>
          <w:color w:val="000000" w:themeColor="text1"/>
          <w:sz w:val="32"/>
          <w:szCs w:val="32"/>
        </w:rPr>
        <w:t>二、焦作市马村区实验学校预算单位构成</w:t>
      </w:r>
    </w:p>
    <w:p w14:paraId="594B00B9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黑体" w:cs="仿宋_GB2312"/>
          <w:bCs/>
          <w:color w:val="000000" w:themeColor="text1"/>
          <w:sz w:val="36"/>
          <w:szCs w:val="36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本预算为焦作市马村区实验学校本级预算。</w:t>
      </w:r>
    </w:p>
    <w:p w14:paraId="248712D4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574" w:lineRule="exact"/>
        <w:jc w:val="center"/>
        <w:rPr>
          <w:rFonts w:ascii="Times New Roman" w:hAnsi="Times New Roman" w:eastAsia="黑体" w:cs="仿宋_GB2312"/>
          <w:bCs/>
          <w:color w:val="FF0000"/>
          <w:sz w:val="36"/>
          <w:szCs w:val="36"/>
        </w:rPr>
      </w:pPr>
    </w:p>
    <w:p w14:paraId="1465865E"/>
    <w:p w14:paraId="3487346A"/>
    <w:p w14:paraId="48151F70"/>
    <w:p w14:paraId="580FDEC9"/>
    <w:p w14:paraId="1C16FC74"/>
    <w:p w14:paraId="5D227182"/>
    <w:p w14:paraId="63DD5120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574" w:lineRule="exact"/>
        <w:jc w:val="center"/>
        <w:rPr>
          <w:rFonts w:ascii="Times New Roman" w:hAnsi="Times New Roman" w:eastAsia="黑体" w:cs="仿宋_GB2312"/>
          <w:bCs/>
          <w:color w:val="000000"/>
          <w:sz w:val="36"/>
          <w:szCs w:val="36"/>
        </w:rPr>
      </w:pPr>
    </w:p>
    <w:p w14:paraId="6FD11054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574" w:lineRule="exact"/>
        <w:jc w:val="center"/>
        <w:rPr>
          <w:rFonts w:ascii="Times New Roman" w:hAnsi="Times New Roman" w:eastAsia="黑体" w:cs="仿宋_GB2312"/>
          <w:bCs/>
          <w:color w:val="000000"/>
          <w:sz w:val="36"/>
          <w:szCs w:val="36"/>
        </w:rPr>
      </w:pPr>
      <w:r>
        <w:rPr>
          <w:rFonts w:hint="eastAsia" w:ascii="Times New Roman" w:hAnsi="Times New Roman" w:eastAsia="黑体" w:cs="仿宋_GB2312"/>
          <w:bCs/>
          <w:color w:val="000000"/>
          <w:sz w:val="36"/>
          <w:szCs w:val="36"/>
        </w:rPr>
        <w:t>第二部分</w:t>
      </w:r>
    </w:p>
    <w:p w14:paraId="752894D9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574" w:lineRule="exact"/>
        <w:jc w:val="center"/>
        <w:rPr>
          <w:rFonts w:ascii="Times New Roman" w:hAnsi="Times New Roman" w:eastAsia="黑体" w:cs="仿宋_GB2312"/>
          <w:bCs/>
          <w:color w:val="000000"/>
          <w:sz w:val="36"/>
          <w:szCs w:val="36"/>
        </w:rPr>
      </w:pPr>
      <w:r>
        <w:rPr>
          <w:rFonts w:hint="eastAsia" w:ascii="Times New Roman" w:hAnsi="Times New Roman" w:eastAsia="黑体" w:cs="仿宋_GB2312"/>
          <w:bCs/>
          <w:color w:val="000000"/>
          <w:sz w:val="36"/>
          <w:szCs w:val="36"/>
        </w:rPr>
        <w:t>焦作市马村区实验学校2024年度单位预算情况说明</w:t>
      </w:r>
    </w:p>
    <w:p w14:paraId="50B6D9D1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仿宋_GB2312" w:cs="仿宋_GB2312"/>
          <w:color w:val="000000"/>
          <w:sz w:val="32"/>
          <w:szCs w:val="32"/>
        </w:rPr>
      </w:pPr>
    </w:p>
    <w:p w14:paraId="54D78C07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一、收入支出预算总体情况说明</w:t>
      </w:r>
    </w:p>
    <w:p w14:paraId="297FDEEA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焦作市马村区实验学校2024年收入总计</w:t>
      </w:r>
      <w:r>
        <w:rPr>
          <w:rFonts w:ascii="Times New Roman" w:hAnsi="Times New Roman" w:eastAsia="仿宋_GB2312" w:cs="Arial"/>
          <w:color w:val="000000" w:themeColor="text1"/>
          <w:sz w:val="32"/>
          <w:szCs w:val="32"/>
        </w:rPr>
        <w:t>2228.92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万元，支出总计2228.92万元。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与2023年相比，收、支总计各减少</w:t>
      </w:r>
      <w:r>
        <w:rPr>
          <w:rFonts w:hint="eastAsia" w:ascii="Times New Roman" w:hAnsi="Times New Roman" w:eastAsia="仿宋_GB2312" w:cs="Arial"/>
          <w:color w:val="000000"/>
          <w:sz w:val="32"/>
          <w:szCs w:val="32"/>
        </w:rPr>
        <w:t>99.84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万元，减少</w:t>
      </w:r>
      <w:r>
        <w:rPr>
          <w:rFonts w:hint="eastAsia" w:ascii="Times New Roman" w:hAnsi="Times New Roman" w:eastAsia="仿宋_GB2312" w:cs="Arial"/>
          <w:color w:val="000000"/>
          <w:sz w:val="32"/>
          <w:szCs w:val="32"/>
        </w:rPr>
        <w:t>4.29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%。主要原因：2024年人员经费及项目支出较2023年均有所减少</w:t>
      </w:r>
      <w:r>
        <w:rPr>
          <w:rFonts w:hint="eastAsia" w:ascii="Times New Roman" w:hAnsi="Times New Roman" w:eastAsia="仿宋_GB2312" w:cs="Arial"/>
          <w:color w:val="000000"/>
          <w:sz w:val="32"/>
          <w:szCs w:val="32"/>
        </w:rPr>
        <w:t>。</w:t>
      </w:r>
    </w:p>
    <w:p w14:paraId="7F0FF102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黑体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</w:rPr>
        <w:t>二、收入预算总体情况说明</w:t>
      </w:r>
    </w:p>
    <w:p w14:paraId="3E781644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574" w:lineRule="exact"/>
        <w:ind w:firstLine="64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焦作市马村区实验学校2024年收入合计2228.92万元，其中：一般公共预算收入</w:t>
      </w:r>
      <w:r>
        <w:rPr>
          <w:rFonts w:hint="eastAsia" w:ascii="Times New Roman" w:hAnsi="Times New Roman" w:eastAsia="仿宋_GB2312" w:cs="Arial"/>
          <w:color w:val="000000" w:themeColor="text1"/>
          <w:sz w:val="32"/>
          <w:szCs w:val="32"/>
        </w:rPr>
        <w:t>2228.92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万元；政府性基金预算收入</w:t>
      </w:r>
      <w:r>
        <w:rPr>
          <w:rFonts w:hint="eastAsia" w:ascii="Times New Roman" w:hAnsi="Times New Roman" w:eastAsia="仿宋_GB2312" w:cs="Arial"/>
          <w:color w:val="000000" w:themeColor="text1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万元；国有资本经营预算收</w:t>
      </w:r>
      <w:r>
        <w:rPr>
          <w:rFonts w:hint="eastAsia" w:ascii="Times New Roman" w:hAnsi="Times New Roman" w:eastAsia="仿宋_GB2312" w:cs="仿宋_GB2312"/>
          <w:color w:val="000000" w:themeColor="text1"/>
          <w:spacing w:val="6"/>
          <w:sz w:val="32"/>
          <w:szCs w:val="32"/>
        </w:rPr>
        <w:t>入</w:t>
      </w:r>
      <w:r>
        <w:rPr>
          <w:rFonts w:hint="eastAsia" w:ascii="Times New Roman" w:hAnsi="Times New Roman" w:eastAsia="仿宋_GB2312" w:cs="Arial"/>
          <w:color w:val="000000" w:themeColor="text1"/>
          <w:spacing w:val="6"/>
          <w:sz w:val="32"/>
          <w:szCs w:val="32"/>
        </w:rPr>
        <w:t>0万元；财政专户管理资金收入0万元</w:t>
      </w:r>
      <w:r>
        <w:rPr>
          <w:rFonts w:hint="eastAsia" w:ascii="Times New Roman" w:hAnsi="Times New Roman" w:eastAsia="仿宋_GB2312" w:cs="Arial"/>
          <w:color w:val="000000" w:themeColor="text1"/>
          <w:sz w:val="32"/>
          <w:szCs w:val="32"/>
        </w:rPr>
        <w:t>。</w:t>
      </w:r>
    </w:p>
    <w:p w14:paraId="238079BE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</w:rPr>
        <w:t>三、支出预算总体情况说明</w:t>
      </w:r>
    </w:p>
    <w:p w14:paraId="3E7A5823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焦作市马村区实验学校2023年支出合计</w:t>
      </w:r>
      <w:r>
        <w:rPr>
          <w:rFonts w:hint="eastAsia" w:ascii="Times New Roman" w:hAnsi="Times New Roman" w:eastAsia="仿宋_GB2312" w:cs="Arial"/>
          <w:color w:val="000000" w:themeColor="text1"/>
          <w:sz w:val="32"/>
          <w:szCs w:val="32"/>
        </w:rPr>
        <w:t>2228.92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万元，其中：基本支出1090.40万元，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占</w:t>
      </w:r>
      <w:r>
        <w:rPr>
          <w:rFonts w:hint="eastAsia" w:ascii="Times New Roman" w:hAnsi="Times New Roman" w:eastAsia="仿宋_GB2312" w:cs="Arial"/>
          <w:color w:val="000000"/>
          <w:sz w:val="32"/>
          <w:szCs w:val="32"/>
        </w:rPr>
        <w:t>48.92%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；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项目支出1138.52万元，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占</w:t>
      </w:r>
      <w:r>
        <w:rPr>
          <w:rFonts w:hint="eastAsia" w:ascii="Times New Roman" w:hAnsi="Times New Roman" w:eastAsia="仿宋_GB2312" w:cs="Arial"/>
          <w:color w:val="000000"/>
          <w:sz w:val="32"/>
          <w:szCs w:val="32"/>
        </w:rPr>
        <w:t>51.08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 xml:space="preserve">。 </w:t>
      </w:r>
    </w:p>
    <w:p w14:paraId="200865EB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黑体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</w:rPr>
        <w:t>四、财政拨款收入支出预算总体情况说明</w:t>
      </w:r>
    </w:p>
    <w:p w14:paraId="16CACA1D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焦作市马村区实验学校2024年一般公共预算收支预算2228.92万元，政府性基金收支预算0</w:t>
      </w:r>
      <w:r>
        <w:rPr>
          <w:rFonts w:hint="eastAsia" w:ascii="Times New Roman" w:hAnsi="Times New Roman" w:eastAsia="仿宋_GB2312" w:cs="Arial"/>
          <w:color w:val="000000" w:themeColor="text1"/>
          <w:sz w:val="32"/>
          <w:szCs w:val="32"/>
        </w:rPr>
        <w:t>万元。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与2023年相比，一般公共预算收支预算减少99.84万元，减少</w:t>
      </w:r>
      <w:r>
        <w:rPr>
          <w:rFonts w:hint="eastAsia" w:ascii="Times New Roman" w:hAnsi="Times New Roman" w:eastAsia="仿宋_GB2312" w:cs="Arial"/>
          <w:color w:val="000000"/>
          <w:sz w:val="32"/>
          <w:szCs w:val="32"/>
        </w:rPr>
        <w:t>4.29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%，主要原因：2024年人员经费及项目支出较2023年均有所减少</w:t>
      </w:r>
      <w:r>
        <w:rPr>
          <w:rFonts w:hint="eastAsia" w:ascii="Times New Roman" w:hAnsi="Times New Roman" w:eastAsia="仿宋_GB2312" w:cs="Arial"/>
          <w:color w:val="000000"/>
          <w:sz w:val="32"/>
          <w:szCs w:val="32"/>
        </w:rPr>
        <w:t>。</w:t>
      </w:r>
    </w:p>
    <w:p w14:paraId="1AC9E8E3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黑体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</w:rPr>
        <w:t>五、一般公共预算支出预算情况说明</w:t>
      </w:r>
    </w:p>
    <w:p w14:paraId="05F15801">
      <w:pPr>
        <w:overflowPunct w:val="0"/>
        <w:autoSpaceDE w:val="0"/>
        <w:autoSpaceDN w:val="0"/>
        <w:adjustRightInd w:val="0"/>
        <w:snapToGrid w:val="0"/>
        <w:spacing w:line="574" w:lineRule="exact"/>
        <w:ind w:firstLine="622"/>
        <w:rPr>
          <w:rFonts w:ascii="Times New Roman" w:hAnsi="Times New Roman" w:eastAsia="仿宋_GB2312" w:cs="仿宋_GB2312"/>
          <w:color w:val="000000" w:themeColor="text1"/>
          <w:spacing w:val="6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焦作市马村区实验学校2024年一般公共预算支出年初预算为2228.92万元。主要用于以下方面：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</w:rPr>
        <w:t>教育支出</w:t>
      </w:r>
      <w:r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</w:rPr>
        <w:t>1947.72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</w:rPr>
        <w:t>万元，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占87.38</w:t>
      </w:r>
      <w:bookmarkStart w:id="0" w:name="_GoBack"/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%</w:t>
      </w:r>
      <w:bookmarkEnd w:id="0"/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</w:rPr>
        <w:t>；</w:t>
      </w:r>
      <w:r>
        <w:rPr>
          <w:rFonts w:hint="eastAsia" w:ascii="Times New Roman" w:hAnsi="Times New Roman" w:eastAsia="仿宋_GB2312" w:cs="仿宋_GB2312"/>
          <w:color w:val="000000" w:themeColor="text1"/>
          <w:spacing w:val="6"/>
          <w:kern w:val="0"/>
          <w:sz w:val="32"/>
          <w:szCs w:val="32"/>
        </w:rPr>
        <w:t>社会保障和就业支出125.94万元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占5.65%</w:t>
      </w:r>
      <w:r>
        <w:rPr>
          <w:rFonts w:hint="eastAsia" w:ascii="Times New Roman" w:hAnsi="Times New Roman" w:eastAsia="仿宋_GB2312" w:cs="仿宋_GB2312"/>
          <w:color w:val="000000" w:themeColor="text1"/>
          <w:spacing w:val="6"/>
          <w:kern w:val="0"/>
          <w:sz w:val="32"/>
          <w:szCs w:val="32"/>
        </w:rPr>
        <w:t>；卫生健康支出58.81万元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占2.64%</w:t>
      </w:r>
      <w:r>
        <w:rPr>
          <w:rFonts w:hint="eastAsia" w:ascii="Times New Roman" w:hAnsi="Times New Roman" w:eastAsia="仿宋_GB2312" w:cs="仿宋_GB2312"/>
          <w:color w:val="000000" w:themeColor="text1"/>
          <w:spacing w:val="6"/>
          <w:kern w:val="0"/>
          <w:sz w:val="32"/>
          <w:szCs w:val="32"/>
        </w:rPr>
        <w:t>；住房保障支出96.45万元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占4.33%</w:t>
      </w:r>
      <w:r>
        <w:rPr>
          <w:rFonts w:hint="eastAsia" w:ascii="Times New Roman" w:hAnsi="Times New Roman" w:eastAsia="仿宋_GB2312" w:cs="仿宋_GB2312"/>
          <w:color w:val="000000" w:themeColor="text1"/>
          <w:spacing w:val="6"/>
          <w:kern w:val="0"/>
          <w:sz w:val="32"/>
          <w:szCs w:val="32"/>
        </w:rPr>
        <w:t>。</w:t>
      </w:r>
    </w:p>
    <w:p w14:paraId="6E5C4C8B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黑体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</w:rPr>
        <w:t>六、一般公共预算基本支出预算情况说明</w:t>
      </w:r>
    </w:p>
    <w:p w14:paraId="14BF1911">
      <w:pPr>
        <w:overflowPunct w:val="0"/>
        <w:autoSpaceDE w:val="0"/>
        <w:autoSpaceDN w:val="0"/>
        <w:adjustRightInd w:val="0"/>
        <w:snapToGrid w:val="0"/>
        <w:spacing w:line="574" w:lineRule="exact"/>
        <w:ind w:firstLine="622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焦作市马村区实验学校2024年一般公共预算基本支出2228.92万元，其中：</w:t>
      </w:r>
      <w:r>
        <w:rPr>
          <w:rFonts w:hint="eastAsia" w:ascii="Times New Roman" w:hAnsi="Times New Roman" w:eastAsia="仿宋_GB2312" w:cs="仿宋_GB2312"/>
          <w:b/>
          <w:color w:val="000000" w:themeColor="text1"/>
          <w:spacing w:val="-1"/>
          <w:kern w:val="0"/>
          <w:sz w:val="32"/>
          <w:szCs w:val="32"/>
        </w:rPr>
        <w:t>人员经费1070.80</w:t>
      </w:r>
      <w:r>
        <w:rPr>
          <w:rFonts w:hint="eastAsia" w:ascii="Times New Roman" w:hAnsi="Times New Roman" w:eastAsia="仿宋_GB2312" w:cs="仿宋_GB2312"/>
          <w:b/>
          <w:color w:val="000000" w:themeColor="text1"/>
          <w:sz w:val="32"/>
          <w:szCs w:val="32"/>
        </w:rPr>
        <w:t>万元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，主要包括：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</w:rPr>
        <w:t>基本工资、津贴补贴、奖金、绩效工资、机关事业单位基本养老保险缴费、职业年金缴费、职工基本医疗保险缴费、其他社会保障缴费、退休费、住房公积金、其他工资福利支出、其他对个人和家庭的补助支出。</w:t>
      </w:r>
    </w:p>
    <w:p w14:paraId="6BDD2B2E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</w:rPr>
        <w:t>七、政府性基金预算支出预算情况说明</w:t>
      </w:r>
    </w:p>
    <w:p w14:paraId="47E12BE0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我单位2024年没有使用政府性基金预算拨款安排的支出。</w:t>
      </w:r>
    </w:p>
    <w:p w14:paraId="695B4EE4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黑体"/>
          <w:color w:val="000000" w:themeColor="text1"/>
          <w:kern w:val="0"/>
          <w:sz w:val="32"/>
          <w:szCs w:val="32"/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</w:rPr>
        <w:t>八、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</w:rPr>
        <w:t>国有资本经营预算支出预算情况说明</w:t>
      </w:r>
    </w:p>
    <w:p w14:paraId="2CCB1B42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我单位2024年没有使用国有资本经营预算拨款安排的支出。</w:t>
      </w:r>
    </w:p>
    <w:p w14:paraId="751C46DE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黑体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</w:rPr>
        <w:t>九、“三公”经费支出预算情况说明</w:t>
      </w:r>
    </w:p>
    <w:p w14:paraId="59B5793B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焦作市马村区实验学校2024年“三公”经费支出预算为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万元。</w:t>
      </w:r>
    </w:p>
    <w:p w14:paraId="7A3FFA9A">
      <w:pPr>
        <w:overflowPunct w:val="0"/>
        <w:autoSpaceDE w:val="0"/>
        <w:autoSpaceDN w:val="0"/>
        <w:adjustRightInd w:val="0"/>
        <w:snapToGrid w:val="0"/>
        <w:spacing w:line="574" w:lineRule="exact"/>
        <w:ind w:left="420" w:leftChars="200" w:firstLine="320" w:firstLineChars="1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具体支出情况如下：</w:t>
      </w:r>
    </w:p>
    <w:p w14:paraId="1E65A6EB">
      <w:pPr>
        <w:numPr>
          <w:ilvl w:val="0"/>
          <w:numId w:val="2"/>
        </w:num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因公出国（境）费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0万元。主要用于单位因公出国（境）费，指单位工作人员公务出国（境）的住宿费、旅费、伙食补助费、杂费、培训费等支出。</w:t>
      </w:r>
    </w:p>
    <w:p w14:paraId="009DDDE8">
      <w:pPr>
        <w:numPr>
          <w:ilvl w:val="0"/>
          <w:numId w:val="2"/>
        </w:num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公务用车购置及运行费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0万元。其中公务车辆购置费0万元，主要用于公务车辆购置, 公务用车运行维护费0万元，主要指单位公务用车租用费、燃料费、维修费、过路过桥费、保险费、安全奖励费等支出，公务用车指用于履行公务的机动车，包括领导干部专车、一般公务用车和执法执勤车。</w:t>
      </w:r>
    </w:p>
    <w:p w14:paraId="0AA08657">
      <w:pPr>
        <w:numPr>
          <w:ilvl w:val="0"/>
          <w:numId w:val="2"/>
        </w:num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公务接待费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0万元，主要用于单位按规定开支的各类公务接待（含外宾接待）支出。</w:t>
      </w:r>
    </w:p>
    <w:p w14:paraId="6479FE5C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黑体"/>
          <w:color w:val="000000"/>
          <w:spacing w:val="-1"/>
          <w:kern w:val="0"/>
          <w:sz w:val="32"/>
          <w:szCs w:val="32"/>
        </w:rPr>
        <w:t>十、其他重要事项的情况说明</w:t>
      </w:r>
    </w:p>
    <w:p w14:paraId="353EC742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楷体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（一）机构运行经费支出情况</w:t>
      </w:r>
    </w:p>
    <w:p w14:paraId="39025F9C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焦作市马村区实验学校2024年机构运行经费支出预算0万元，我单位2024年没有使用机构运行经费预算拨款安排的支出。主要原因是学校不纳入机关运行经费管理。</w:t>
      </w:r>
    </w:p>
    <w:p w14:paraId="6995D6DB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楷体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000000" w:themeColor="text1"/>
          <w:kern w:val="0"/>
          <w:sz w:val="32"/>
          <w:szCs w:val="32"/>
        </w:rPr>
        <w:t>（二）政府采购支出情况</w:t>
      </w:r>
    </w:p>
    <w:p w14:paraId="093D2446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2024年政府采购预算安排0万元，其中：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政府采购货物预算0万元。</w:t>
      </w:r>
    </w:p>
    <w:p w14:paraId="26315429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outlineLvl w:val="0"/>
        <w:rPr>
          <w:rFonts w:ascii="Times New Roman" w:hAnsi="Times New Roman" w:eastAsia="楷体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kern w:val="0"/>
          <w:sz w:val="32"/>
          <w:szCs w:val="32"/>
        </w:rPr>
        <w:t>（三）关于预算绩效管理工作开展情况说明</w:t>
      </w:r>
    </w:p>
    <w:p w14:paraId="1FCF1361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2024年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焦作市马村区实验学校</w:t>
      </w:r>
      <w:r>
        <w:rPr>
          <w:rFonts w:ascii="Times New Roman" w:hAnsi="Times New Roman" w:eastAsia="仿宋_GB2312" w:cs="仿宋_GB2312"/>
          <w:sz w:val="32"/>
          <w:szCs w:val="32"/>
        </w:rPr>
        <w:t>按要求编制了</w:t>
      </w:r>
      <w:r>
        <w:rPr>
          <w:rFonts w:hint="eastAsia" w:ascii="Times New Roman" w:hAnsi="Times New Roman" w:eastAsia="仿宋_GB2312" w:cs="仿宋_GB2312"/>
          <w:sz w:val="32"/>
          <w:szCs w:val="32"/>
        </w:rPr>
        <w:t>项目支出绩效目标，</w:t>
      </w:r>
      <w:r>
        <w:rPr>
          <w:rFonts w:ascii="Times New Roman" w:hAnsi="Times New Roman" w:eastAsia="仿宋_GB2312" w:cs="仿宋_GB2312"/>
          <w:sz w:val="32"/>
          <w:szCs w:val="32"/>
        </w:rPr>
        <w:t>综合反映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了各</w:t>
      </w:r>
      <w:r>
        <w:rPr>
          <w:rFonts w:ascii="Times New Roman" w:hAnsi="Times New Roman" w:eastAsia="仿宋_GB2312" w:cs="仿宋_GB2312"/>
          <w:sz w:val="32"/>
          <w:szCs w:val="32"/>
        </w:rPr>
        <w:t>项目预期完成的数量、实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  <w:t>效、质量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，产生的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  <w:t>社会经济效益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和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  <w:t>服务对象满意度等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情况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  <w:t>。</w:t>
      </w:r>
      <w:r>
        <w:rPr>
          <w:rFonts w:hint="eastAsia"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2024年，我单位纳入预算绩效管理的支出总额为1138.52万元，涉及项目9个。</w:t>
      </w:r>
    </w:p>
    <w:p w14:paraId="3B30BF8F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楷体_GB2312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楷体_GB2312" w:cs="仿宋_GB2312"/>
          <w:bCs/>
          <w:color w:val="000000"/>
          <w:sz w:val="32"/>
          <w:szCs w:val="32"/>
        </w:rPr>
        <w:t>（四）国有资产占用情况</w:t>
      </w:r>
    </w:p>
    <w:p w14:paraId="175C153D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</w:rPr>
        <w:t>2023年期末，焦作市马村区实验学校固定资产总额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/>
        </w:rPr>
        <w:t>151.24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万元，其中设备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/>
        </w:rPr>
        <w:t>108.85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万元，家具用具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/>
        </w:rPr>
        <w:t>25.11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万元。</w:t>
      </w:r>
    </w:p>
    <w:p w14:paraId="7DF340A5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楷体_GB2312" w:cs="仿宋_GB2312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auto"/>
          <w:kern w:val="0"/>
          <w:sz w:val="32"/>
          <w:szCs w:val="32"/>
        </w:rPr>
        <w:t>（五）专项转移支付项目情况</w:t>
      </w:r>
    </w:p>
    <w:p w14:paraId="6E3E6884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我部门负责管理的专项转移支付项目共有0项。</w:t>
      </w:r>
    </w:p>
    <w:p w14:paraId="5E27783E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ascii="Times New Roman" w:hAnsi="Times New Roman" w:eastAsia="楷体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kern w:val="0"/>
          <w:sz w:val="32"/>
          <w:szCs w:val="32"/>
        </w:rPr>
        <w:t>（六）关于预算部门构成说明</w:t>
      </w:r>
    </w:p>
    <w:p w14:paraId="7B2A463F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2024年我单位按照区财政预算公开要求，将所属预算单位全部纳入预算公开范围。</w:t>
      </w:r>
    </w:p>
    <w:p w14:paraId="5C44A684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128BF2EC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0E0C68DF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447B5652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7C86B4D1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1E2E7986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4619D664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270DF769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22598DED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26DBD775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65F53F13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68A4313D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7A8D734B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165072C8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34F45006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763F15AF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5DB86F23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3F16ABA4">
      <w:pPr>
        <w:overflowPunct w:val="0"/>
        <w:autoSpaceDE w:val="0"/>
        <w:autoSpaceDN w:val="0"/>
        <w:adjustRightInd w:val="0"/>
        <w:snapToGrid w:val="0"/>
        <w:spacing w:line="574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5ABF7A4D">
      <w:pPr>
        <w:overflowPunct w:val="0"/>
        <w:autoSpaceDE w:val="0"/>
        <w:autoSpaceDN w:val="0"/>
        <w:adjustRightInd w:val="0"/>
        <w:snapToGrid w:val="0"/>
        <w:spacing w:line="574" w:lineRule="exact"/>
        <w:ind w:firstLine="643" w:firstLineChars="200"/>
        <w:rPr>
          <w:rFonts w:ascii="Times New Roman" w:hAnsi="Times New Roman" w:eastAsia="仿宋_GB2312" w:cs="仿宋_GB2312"/>
          <w:b/>
          <w:color w:val="000000"/>
          <w:kern w:val="0"/>
          <w:sz w:val="32"/>
          <w:szCs w:val="32"/>
        </w:rPr>
      </w:pPr>
    </w:p>
    <w:p w14:paraId="709BCFA7">
      <w:pPr>
        <w:overflowPunct w:val="0"/>
        <w:autoSpaceDE w:val="0"/>
        <w:autoSpaceDN w:val="0"/>
        <w:adjustRightInd w:val="0"/>
        <w:snapToGrid w:val="0"/>
        <w:spacing w:line="574" w:lineRule="exact"/>
        <w:jc w:val="center"/>
        <w:rPr>
          <w:rFonts w:ascii="Times New Roman" w:hAnsi="Times New Roman" w:eastAsia="黑体"/>
          <w:bCs/>
          <w:color w:val="000000"/>
          <w:sz w:val="36"/>
          <w:szCs w:val="36"/>
        </w:rPr>
      </w:pPr>
    </w:p>
    <w:p w14:paraId="66677ECF"/>
    <w:p w14:paraId="222C7587">
      <w:pPr>
        <w:overflowPunct w:val="0"/>
        <w:autoSpaceDE w:val="0"/>
        <w:autoSpaceDN w:val="0"/>
        <w:adjustRightInd w:val="0"/>
        <w:snapToGrid w:val="0"/>
        <w:spacing w:line="520" w:lineRule="exact"/>
        <w:jc w:val="center"/>
        <w:rPr>
          <w:rFonts w:hint="eastAsia" w:ascii="Times New Roman" w:hAnsi="Times New Roman" w:eastAsia="黑体"/>
          <w:bCs/>
          <w:color w:val="000000"/>
          <w:sz w:val="36"/>
          <w:szCs w:val="36"/>
        </w:rPr>
      </w:pPr>
    </w:p>
    <w:p w14:paraId="5F5461B8">
      <w:pPr>
        <w:overflowPunct w:val="0"/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hAnsi="Times New Roman" w:eastAsia="黑体"/>
          <w:bCs/>
          <w:color w:val="000000"/>
          <w:sz w:val="36"/>
          <w:szCs w:val="36"/>
        </w:rPr>
      </w:pPr>
      <w:r>
        <w:rPr>
          <w:rFonts w:hint="eastAsia" w:ascii="Times New Roman" w:hAnsi="Times New Roman" w:eastAsia="黑体"/>
          <w:bCs/>
          <w:color w:val="000000"/>
          <w:sz w:val="36"/>
          <w:szCs w:val="36"/>
        </w:rPr>
        <w:t>第三部分  名词解释</w:t>
      </w:r>
    </w:p>
    <w:p w14:paraId="06C6FA3B">
      <w:pPr>
        <w:overflowPunct w:val="0"/>
        <w:autoSpaceDE w:val="0"/>
        <w:autoSpaceDN w:val="0"/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一、财政拨款收入：是指区级财政当年拨付的资金。</w:t>
      </w:r>
    </w:p>
    <w:p w14:paraId="50DACD31">
      <w:pPr>
        <w:overflowPunct w:val="0"/>
        <w:autoSpaceDE w:val="0"/>
        <w:autoSpaceDN w:val="0"/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二、事业收入：是指事业单位开展专业活动及辅助活动所取 得的收入。</w:t>
      </w:r>
    </w:p>
    <w:p w14:paraId="7273DBE8">
      <w:pPr>
        <w:overflowPunct w:val="0"/>
        <w:autoSpaceDE w:val="0"/>
        <w:autoSpaceDN w:val="0"/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 xml:space="preserve">三、其他收入：是指部门取得的除“财政拨款”、“事业收入”、“事业单位经营收入”等以外的收入。 </w:t>
      </w:r>
    </w:p>
    <w:p w14:paraId="1FA16270">
      <w:pPr>
        <w:overflowPunct w:val="0"/>
        <w:autoSpaceDE w:val="0"/>
        <w:autoSpaceDN w:val="0"/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四、基本支出：是指为保障机构正常运转、完成日常工作任务所必需的开支，其内容包括人员经费和日常公用经费两部分。</w:t>
      </w:r>
    </w:p>
    <w:p w14:paraId="7E3F7A7F">
      <w:pPr>
        <w:overflowPunct w:val="0"/>
        <w:autoSpaceDE w:val="0"/>
        <w:autoSpaceDN w:val="0"/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五、项目支出：是指在基本支出之外，为完成特定的行政工作任务或事业发展目标所发生的支出。</w:t>
      </w:r>
    </w:p>
    <w:p w14:paraId="683A6B0C">
      <w:pPr>
        <w:overflowPunct w:val="0"/>
        <w:autoSpaceDE w:val="0"/>
        <w:autoSpaceDN w:val="0"/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六、“三公”经费：是指纳入区级财政预算管理，部门使用财政拨款安排的因公出国（境）费、公务用车购置及运行费和公务接待费。其中，因公出国（境）费反映单位公务出国（境）的住宿费、旅费、伙食补助费、杂费、培训费等支出；公务用车购置及运行费反映单位公务用车购置费及租用费、燃料费、维修费、过路过桥费、保险费、安全奖励费用等支出；公务接待费反映单位按规定开支的各类公务接待（含外宾接待）支出。</w:t>
      </w:r>
    </w:p>
    <w:p w14:paraId="7C07622B">
      <w:pPr>
        <w:overflowPunct w:val="0"/>
        <w:autoSpaceDE w:val="0"/>
        <w:autoSpaceDN w:val="0"/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Courier New"/>
          <w:color w:val="000000"/>
          <w:sz w:val="32"/>
          <w:szCs w:val="32"/>
        </w:rPr>
        <w:t>七、行政（事业）单位机构运行经费：是指为保障行政（事业）单位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机构正常运转及正常履职需要的办公费、水电费、日常维修、物业费、维修费、差旅费、</w:t>
      </w:r>
      <w:r>
        <w:rPr>
          <w:rFonts w:hint="eastAsia" w:ascii="Times New Roman" w:hAnsi="Times New Roman" w:eastAsia="仿宋_GB2312" w:cs="Courier New"/>
          <w:color w:val="000000"/>
          <w:sz w:val="32"/>
          <w:szCs w:val="32"/>
        </w:rPr>
        <w:t>公务用车运行维护费以及其他费用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等支出。</w:t>
      </w:r>
    </w:p>
    <w:p w14:paraId="40452B29">
      <w:pPr>
        <w:overflowPunct w:val="0"/>
        <w:autoSpaceDE w:val="0"/>
        <w:autoSpaceDN w:val="0"/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仿宋_GB2312" w:cs="仿宋_GB2312"/>
          <w:color w:val="FF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教育支出：反映政府教育事务支出。</w:t>
      </w:r>
    </w:p>
    <w:p w14:paraId="73DC10BC">
      <w:pPr>
        <w:overflowPunct w:val="0"/>
        <w:autoSpaceDE w:val="0"/>
        <w:autoSpaceDN w:val="0"/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附件：焦作市马村区实验学校2024年度单位预算表</w:t>
      </w:r>
    </w:p>
    <w:p w14:paraId="04DA8CB1">
      <w:pPr>
        <w:overflowPunct w:val="0"/>
        <w:autoSpaceDE w:val="0"/>
        <w:autoSpaceDN w:val="0"/>
        <w:adjustRightInd w:val="0"/>
        <w:snapToGrid w:val="0"/>
        <w:spacing w:line="52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                                    </w:t>
      </w:r>
    </w:p>
    <w:p w14:paraId="7411A644">
      <w:pPr>
        <w:overflowPunct w:val="0"/>
        <w:autoSpaceDE w:val="0"/>
        <w:autoSpaceDN w:val="0"/>
        <w:adjustRightInd w:val="0"/>
        <w:snapToGrid w:val="0"/>
        <w:spacing w:line="520" w:lineRule="exact"/>
        <w:rPr>
          <w:rFonts w:ascii="Times New Roman" w:hAnsi="Times New Roman" w:eastAsia="仿宋_GB2312"/>
          <w:color w:val="000000"/>
          <w:sz w:val="32"/>
          <w:szCs w:val="32"/>
        </w:rPr>
      </w:pPr>
    </w:p>
    <w:tbl>
      <w:tblPr>
        <w:tblStyle w:val="5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6"/>
        <w:gridCol w:w="1390"/>
        <w:gridCol w:w="2372"/>
        <w:gridCol w:w="1455"/>
      </w:tblGrid>
      <w:tr w14:paraId="0F342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9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0CF7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预算01表</w:t>
            </w:r>
          </w:p>
        </w:tc>
      </w:tr>
      <w:tr w14:paraId="58C63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9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E769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8"/>
                <w:szCs w:val="38"/>
              </w:rPr>
              <w:t>2024年单位收支预算表</w:t>
            </w:r>
          </w:p>
        </w:tc>
      </w:tr>
      <w:tr w14:paraId="176EB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D8F8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单位名称：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F72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单位：万元</w:t>
            </w:r>
          </w:p>
        </w:tc>
      </w:tr>
      <w:tr w14:paraId="04251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28E8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收入</w:t>
            </w:r>
          </w:p>
        </w:tc>
        <w:tc>
          <w:tcPr>
            <w:tcW w:w="38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D6B6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支出</w:t>
            </w:r>
          </w:p>
        </w:tc>
      </w:tr>
      <w:tr w14:paraId="6ADEA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D90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项目  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6F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金额  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D9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项目  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A50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金额</w:t>
            </w:r>
          </w:p>
        </w:tc>
      </w:tr>
      <w:tr w14:paraId="57A00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CE9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一、一般公共预算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41ED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692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一、一般公共服务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809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562B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832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C7C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2215.92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82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二、外交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E51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EF28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61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二、政府性基金预算拨款收入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63C0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7F3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三、国防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FE9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A792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5D5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三、国有资本经营预算拨款收入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B231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B3E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四、公共安全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937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E6AC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F73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四、财政专户管理资金收入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1D4F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C4D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五、教育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8F9C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1947.72</w:t>
            </w:r>
          </w:p>
        </w:tc>
      </w:tr>
      <w:tr w14:paraId="66C38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AF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五、事业收入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A96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D1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六、科学技术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CD76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1C84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D8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六、事业单位经营收入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84ED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99E0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七、文化旅游体育与传媒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13A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D70A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417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七、上级补助收入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A3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85B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八、社会保障和就业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B17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125.94</w:t>
            </w:r>
          </w:p>
        </w:tc>
      </w:tr>
      <w:tr w14:paraId="73DE5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856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八、附属单位上缴收入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2DA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8373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九、社会保险基金支出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D25F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C1AA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38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九、其他收入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520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4A4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十、卫生健康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0075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</w:tr>
      <w:tr w14:paraId="2E068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70B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093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十一、节能环保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8E27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E8A9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963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456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十二、城乡社区事务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A73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B47F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0B3A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CC37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十三、农林水事务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2F28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60C5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95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692D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十四、交通运输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A4FC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CD2E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83A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3AC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十五、资源勘探信息等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A34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3FFE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893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D63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十六、商业服务业等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668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7185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1C9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E61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十七、金融支出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B9B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1672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18A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69A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十九、援助其他地区支出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A816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B502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C6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CD3B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二十、自然资源海洋气象等支出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B389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4625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CF8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7F1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二十一、住房保障支出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9B52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</w:tr>
      <w:tr w14:paraId="3A6A2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1E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38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二十二、粮油物资储备支出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A75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50A0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FE0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67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二十三、国有资本经营预算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A634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ABD2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1C4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57C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二十四、灾害防治及应急管理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2EDE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D501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A540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850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二十七、预备费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8A3E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CA86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809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886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二十九、其他支出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87D2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3BD1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63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4F6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三十、转移性支出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11C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D055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FB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CB4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三十一、债务还本支出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163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3BB1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803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8D5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三十二、债务付息支出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5EF3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0D98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3E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4DF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三十三、债务发行费用支出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020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D37B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7F2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193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三十四、抗疫特别国债安排的支出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3180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C40A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EE3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 年 收 入 合 计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8C05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B3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 年 支 出 合 计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A566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</w:tr>
      <w:tr w14:paraId="73ADA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ED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上年结转结余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1044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C9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AEB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32BC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19A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收 入 总 计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43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DAC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支 出 总 计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97B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</w:tr>
    </w:tbl>
    <w:p w14:paraId="01C4E4B2"/>
    <w:p w14:paraId="42D81D07"/>
    <w:p w14:paraId="4933B325">
      <w:pPr>
        <w:widowControl/>
        <w:jc w:val="left"/>
        <w:rPr>
          <w:rFonts w:ascii="宋体" w:hAnsi="宋体" w:cs="宋体"/>
          <w:kern w:val="0"/>
          <w:sz w:val="18"/>
          <w:szCs w:val="18"/>
        </w:rPr>
        <w:sectPr>
          <w:headerReference r:id="rId3" w:type="default"/>
          <w:headerReference r:id="rId4" w:type="even"/>
          <w:pgSz w:w="11906" w:h="16838"/>
          <w:pgMar w:top="1134" w:right="1800" w:bottom="1134" w:left="1800" w:header="851" w:footer="992" w:gutter="0"/>
          <w:cols w:space="0" w:num="1"/>
          <w:docGrid w:type="lines" w:linePitch="312" w:charSpace="0"/>
        </w:sectPr>
      </w:pPr>
    </w:p>
    <w:tbl>
      <w:tblPr>
        <w:tblStyle w:val="5"/>
        <w:tblW w:w="309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699"/>
        <w:gridCol w:w="809"/>
        <w:gridCol w:w="846"/>
        <w:gridCol w:w="580"/>
        <w:gridCol w:w="621"/>
        <w:gridCol w:w="649"/>
        <w:gridCol w:w="809"/>
        <w:gridCol w:w="846"/>
        <w:gridCol w:w="457"/>
        <w:gridCol w:w="403"/>
        <w:gridCol w:w="451"/>
        <w:gridCol w:w="492"/>
        <w:gridCol w:w="519"/>
        <w:gridCol w:w="437"/>
        <w:gridCol w:w="492"/>
        <w:gridCol w:w="464"/>
        <w:gridCol w:w="492"/>
        <w:gridCol w:w="437"/>
        <w:gridCol w:w="410"/>
        <w:gridCol w:w="464"/>
        <w:gridCol w:w="451"/>
        <w:gridCol w:w="492"/>
        <w:gridCol w:w="492"/>
        <w:gridCol w:w="437"/>
        <w:gridCol w:w="16879"/>
      </w:tblGrid>
      <w:tr w14:paraId="6693B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09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A8E76">
            <w:pPr>
              <w:wordWrap w:val="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预算02表</w:t>
            </w:r>
          </w:p>
        </w:tc>
      </w:tr>
      <w:tr w14:paraId="3978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79" w:type="dxa"/>
          <w:trHeight w:val="653" w:hRule="atLeast"/>
        </w:trPr>
        <w:tc>
          <w:tcPr>
            <w:tcW w:w="0" w:type="auto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0346D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预算02表</w:t>
            </w:r>
          </w:p>
          <w:p w14:paraId="14C2387D">
            <w:pPr>
              <w:jc w:val="center"/>
              <w:rPr>
                <w:rFonts w:ascii="宋体" w:hAnsi="宋体" w:cs="宋体"/>
                <w:b/>
                <w:bCs/>
                <w:sz w:val="38"/>
                <w:szCs w:val="38"/>
              </w:rPr>
            </w:pPr>
            <w:r>
              <w:rPr>
                <w:rFonts w:hint="eastAsia"/>
                <w:b/>
                <w:bCs/>
                <w:sz w:val="38"/>
                <w:szCs w:val="38"/>
              </w:rPr>
              <w:t>2024年单位收入预算表</w:t>
            </w:r>
          </w:p>
        </w:tc>
      </w:tr>
      <w:tr w14:paraId="373ED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79" w:type="dxa"/>
          <w:trHeight w:val="327" w:hRule="atLeast"/>
        </w:trPr>
        <w:tc>
          <w:tcPr>
            <w:tcW w:w="0" w:type="auto"/>
            <w:gridSpan w:val="2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6C8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单位名称：</w:t>
            </w:r>
            <w:r>
              <w:rPr>
                <w:rFonts w:hint="eastAsia"/>
                <w:sz w:val="18"/>
                <w:szCs w:val="18"/>
              </w:rPr>
              <w:t>焦作市马村区实验学校                                                                                                                   单位：万元</w:t>
            </w:r>
          </w:p>
        </w:tc>
      </w:tr>
      <w:tr w14:paraId="010BE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79" w:type="dxa"/>
          <w:trHeight w:val="327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F01F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部门（单位）代码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ED7E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部门（单位）名称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6EB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总计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74C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合计</w:t>
            </w:r>
          </w:p>
        </w:tc>
        <w:tc>
          <w:tcPr>
            <w:tcW w:w="0" w:type="auto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C852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本年收入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9B5C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上年结转结余</w:t>
            </w:r>
          </w:p>
        </w:tc>
      </w:tr>
      <w:tr w14:paraId="0F390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79" w:type="dxa"/>
          <w:trHeight w:val="32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BA41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0D9A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1620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77A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一般公共预算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254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政府性基金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EB8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国有资本经营预算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D2D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财政专户管理资金收入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8BC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合计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853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一般公共预算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4E88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政府性基金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950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国有资本经营预算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B6B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财政专户管理资金收入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1A2F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事业收入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F160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事业单位经营收入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1C9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上级补助收入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56D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附属单位上缴收入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E7DA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其他收入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EBA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6780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一般公共预算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6EE4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政府性基金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57E8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国有资本经营预算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260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财政专户管理资金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E2A8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单位资金</w:t>
            </w:r>
          </w:p>
        </w:tc>
      </w:tr>
      <w:tr w14:paraId="6B43A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79" w:type="dxa"/>
          <w:trHeight w:val="32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414C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D561F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B59F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EF5E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8FB8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2D14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DABA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0EA9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B01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小计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EBF1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其中：财政拨款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C710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6768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3956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60464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AB43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4722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BF81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A941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DD28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6780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AE77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91E9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8F8D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DE750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62DA2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79" w:type="dxa"/>
          <w:trHeight w:val="32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F36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415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623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2228.92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852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2228.92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CC6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0EB8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A203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DC41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2228.92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A2A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2228.92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F5D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2215.92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2870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633F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8ADB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F6B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2F8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06D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6B61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092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510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D929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1B2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4460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9EB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E39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79F71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79" w:type="dxa"/>
          <w:trHeight w:val="32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DE0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923024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D2F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焦作市马村区实验学校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76A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2228.92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F6D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2228.92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C576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435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20FF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DAA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2228.92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6734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2228.92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BA0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2215.92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565B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227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0A3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F38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A0C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6DA7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9B1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365F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9EB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845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1C1B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2EB7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8D93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7B2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2FB80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6"/>
          <w:wAfter w:w="23813" w:type="dxa"/>
          <w:trHeight w:val="285" w:hRule="atLeast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0A476">
            <w:pPr>
              <w:widowControl/>
              <w:ind w:right="360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270A0092">
      <w:pPr>
        <w:jc w:val="center"/>
        <w:rPr>
          <w:rFonts w:hint="eastAsia"/>
        </w:rPr>
      </w:pPr>
    </w:p>
    <w:p w14:paraId="4FFEC51F">
      <w:pPr>
        <w:jc w:val="center"/>
        <w:rPr>
          <w:rFonts w:hint="eastAsia"/>
        </w:rPr>
      </w:pPr>
    </w:p>
    <w:p w14:paraId="25218FBA">
      <w:pPr>
        <w:jc w:val="center"/>
        <w:rPr>
          <w:rFonts w:hint="eastAsia"/>
        </w:rPr>
      </w:pPr>
    </w:p>
    <w:p w14:paraId="1C4B3AE3"/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396"/>
        <w:gridCol w:w="396"/>
        <w:gridCol w:w="756"/>
        <w:gridCol w:w="1929"/>
        <w:gridCol w:w="1125"/>
        <w:gridCol w:w="1125"/>
        <w:gridCol w:w="893"/>
        <w:gridCol w:w="970"/>
        <w:gridCol w:w="941"/>
        <w:gridCol w:w="893"/>
        <w:gridCol w:w="893"/>
        <w:gridCol w:w="788"/>
        <w:gridCol w:w="938"/>
        <w:gridCol w:w="799"/>
        <w:gridCol w:w="846"/>
      </w:tblGrid>
      <w:tr w14:paraId="38A73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6F45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预算03表</w:t>
            </w:r>
          </w:p>
        </w:tc>
      </w:tr>
      <w:tr w14:paraId="16C3A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A7B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8"/>
                <w:szCs w:val="38"/>
              </w:rPr>
              <w:t>2024年单位支出预算表</w:t>
            </w:r>
          </w:p>
        </w:tc>
      </w:tr>
      <w:tr w14:paraId="6D662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8CB6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单位名称：焦作市马村区实验学校                                                                                                                   单位：万元</w:t>
            </w:r>
          </w:p>
        </w:tc>
      </w:tr>
      <w:tr w14:paraId="67280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51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E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7F4B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单位代码</w:t>
            </w:r>
          </w:p>
        </w:tc>
        <w:tc>
          <w:tcPr>
            <w:tcW w:w="6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B90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单位（科目名称）</w:t>
            </w:r>
          </w:p>
        </w:tc>
        <w:tc>
          <w:tcPr>
            <w:tcW w:w="3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AFC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总计</w:t>
            </w:r>
          </w:p>
        </w:tc>
        <w:tc>
          <w:tcPr>
            <w:tcW w:w="2293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621B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基本支出  </w:t>
            </w:r>
          </w:p>
        </w:tc>
        <w:tc>
          <w:tcPr>
            <w:tcW w:w="912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D9E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项目支出</w:t>
            </w:r>
          </w:p>
        </w:tc>
      </w:tr>
      <w:tr w14:paraId="42D4B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51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57A2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7BA1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4CE5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B72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58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98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32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90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056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公用经费</w:t>
            </w:r>
          </w:p>
        </w:tc>
        <w:tc>
          <w:tcPr>
            <w:tcW w:w="33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6F04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28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8A4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其他运转类</w:t>
            </w:r>
          </w:p>
        </w:tc>
        <w:tc>
          <w:tcPr>
            <w:tcW w:w="29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C72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特定目标类</w:t>
            </w:r>
          </w:p>
        </w:tc>
      </w:tr>
      <w:tr w14:paraId="725C7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7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36C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类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F80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款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51E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</w:t>
            </w:r>
          </w:p>
        </w:tc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069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DA18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2A7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508F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B9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小计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639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4B64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37D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小计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9E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3AC5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33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FEB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71F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32A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5999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5C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8F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5F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247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D61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575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31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1090.40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460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1070.8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B43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1070.31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F2C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5621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6A9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19.60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BC9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53F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1138.52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ACB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14.76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66B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1123.76</w:t>
            </w:r>
          </w:p>
        </w:tc>
      </w:tr>
      <w:tr w14:paraId="7FEC3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466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96C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90C6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B65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923024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DA1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E8C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3712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1090.40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7F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1070.8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0B0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1070.31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581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7552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5CC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19.60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5EBF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AE7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1138.52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3997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14.76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18D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1123.76</w:t>
            </w:r>
          </w:p>
        </w:tc>
      </w:tr>
      <w:tr w14:paraId="55444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2C5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205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9417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BAB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A08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70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CA44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1834.72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B7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809.20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530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789.6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97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789.60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7969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40FB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DE16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19.60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DDA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47A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1025.52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020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11.76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F86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1013.76</w:t>
            </w:r>
          </w:p>
        </w:tc>
      </w:tr>
      <w:tr w14:paraId="55F82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4B10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205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757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8F8A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01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E7D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初中教育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7BC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110.00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A620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FB0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C619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916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B88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81C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DCE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60C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110.00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6A8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2500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110.00</w:t>
            </w:r>
          </w:p>
        </w:tc>
      </w:tr>
      <w:tr w14:paraId="16000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C46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205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FF9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09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B0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A337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867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城市中小学教学设施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17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77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5112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472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BED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01DD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D9A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0A5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D99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861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767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CDDE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AE8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208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19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9FF5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97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1AD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89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125.45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1E94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125.45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CD99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125.45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A0A4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125.45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E97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8D6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DE6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A53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0CA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2D5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4FA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10C0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633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208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7E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19A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99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3682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3B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其他行政事业单位养老支出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DF19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D5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9D6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B87E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85B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98C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9984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DC1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4016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9A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1CC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251B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D72E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210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02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075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A8EE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AA3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F91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4A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753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65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8429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B13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DF6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5E6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CA8D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B23F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D1BA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CD43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C0B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221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E1F4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87F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50E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EC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BD83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CAE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9B3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48D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7C7C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736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A0E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12B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CF4D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F41A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BFA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2BA4192E">
      <w:pPr>
        <w:jc w:val="center"/>
      </w:pPr>
    </w:p>
    <w:p w14:paraId="60772BF2">
      <w:pPr>
        <w:rPr>
          <w:rFonts w:hint="eastAsia"/>
        </w:rPr>
      </w:pPr>
    </w:p>
    <w:tbl>
      <w:tblPr>
        <w:tblStyle w:val="5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1002"/>
        <w:gridCol w:w="2835"/>
        <w:gridCol w:w="992"/>
        <w:gridCol w:w="992"/>
        <w:gridCol w:w="1116"/>
        <w:gridCol w:w="1012"/>
        <w:gridCol w:w="757"/>
        <w:gridCol w:w="891"/>
        <w:gridCol w:w="1094"/>
        <w:gridCol w:w="1116"/>
      </w:tblGrid>
      <w:tr w14:paraId="403D7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B3E4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预算04表</w:t>
            </w:r>
          </w:p>
        </w:tc>
      </w:tr>
      <w:tr w14:paraId="231F2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17B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8"/>
                <w:szCs w:val="38"/>
              </w:rPr>
              <w:t>2024年财政拨款收支预算表</w:t>
            </w:r>
          </w:p>
        </w:tc>
      </w:tr>
      <w:tr w14:paraId="630DE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0A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单位名称：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665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9BE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E98F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单位：万元</w:t>
            </w:r>
          </w:p>
        </w:tc>
      </w:tr>
      <w:tr w14:paraId="3064F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641F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收入  </w:t>
            </w:r>
          </w:p>
        </w:tc>
        <w:tc>
          <w:tcPr>
            <w:tcW w:w="1080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AB0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支出  </w:t>
            </w:r>
          </w:p>
        </w:tc>
      </w:tr>
      <w:tr w14:paraId="655BD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44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项 目  </w:t>
            </w:r>
          </w:p>
        </w:tc>
        <w:tc>
          <w:tcPr>
            <w:tcW w:w="10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BB75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金　额</w:t>
            </w:r>
          </w:p>
        </w:tc>
        <w:tc>
          <w:tcPr>
            <w:tcW w:w="283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07B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项 目  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C26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5E3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一般公共预算  </w:t>
            </w:r>
          </w:p>
        </w:tc>
        <w:tc>
          <w:tcPr>
            <w:tcW w:w="7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6A09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政府性基金</w:t>
            </w:r>
          </w:p>
        </w:tc>
        <w:tc>
          <w:tcPr>
            <w:tcW w:w="89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C9FC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09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6C3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财政专户管理资金收入</w:t>
            </w:r>
          </w:p>
        </w:tc>
        <w:tc>
          <w:tcPr>
            <w:tcW w:w="111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2D6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单位资金</w:t>
            </w:r>
          </w:p>
        </w:tc>
      </w:tr>
      <w:tr w14:paraId="39745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DDC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735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1F7E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070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89ED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小计  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47F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62D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其中：上级专项转移支付安排支出</w:t>
            </w:r>
          </w:p>
        </w:tc>
        <w:tc>
          <w:tcPr>
            <w:tcW w:w="7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6F1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3E0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C186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EEC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669E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1B5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收入合计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116E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DDD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支出合计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1B5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02AB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721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2215.92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64A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B99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4392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CAE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AC7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89A6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A91B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一、本年收入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0E2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65D4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一、本年支出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04C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626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617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2215.92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31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DA3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090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B165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ED4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FDAB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449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（一）一般公共预算拨款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2FD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CC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（一）一般公共服务支出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68E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76B7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1ED4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28D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F95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F44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A867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52B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A1B5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23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其中：财政拨款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A7F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2215.92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DA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（二）外交支出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E9B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311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2967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F8A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9B3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4C69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FA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CB7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9753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3C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（二）政府性基金预算拨款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574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470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（三）国防支出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A09B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490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8E6E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E388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A0C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0BF4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5D8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12B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2254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BCD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（三）国有资本经营预算拨款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77E4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2020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（四）公共安全支出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8C1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6CF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783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FC9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E4B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CDC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A9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9BC5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BAE7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D0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（四）财政专户管理资金收入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230A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FD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（五）教育支出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9D0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1947.72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77E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1947.72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857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1934.72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7C6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CAA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920F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C6B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3E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A56F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3E7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（五）单位资金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552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91B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（六）科学技术支出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6B1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512E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257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2F5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265D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B2C7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D54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176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91AD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9C7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二、上年结转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81A1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092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（七）文化体育旅游与传媒支出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3C0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3AB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EE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9312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ACD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D46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31EA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E9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0BB8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D6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（一）一般公共预算拨款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AC02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55B3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（八）社会保障和就业支出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8DFE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125.94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288C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125.94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F31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125.94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1646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C1B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3E73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D35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1F6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DFAE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B33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（二）政府性基金预算拨款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C38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438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（九）医疗卫生与计划生育支出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502F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AE44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D2D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9F4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8FD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92F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30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0CF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0614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41F3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（三）国有资本经营预算拨款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8A9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8B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（十）卫生健康支出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0A32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BC2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C277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3CDA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3B3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023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FA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B4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7A78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D97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（四）财政专户管理资金收入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804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D12F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（十一）节能环保支出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A157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E4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507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262E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612B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E38A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747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EB2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BF66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5D2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C72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AD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（十二）城乡社区事务支出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755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B7C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A4B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AB1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294B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B0F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A8D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6B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A6D1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60A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38B1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7D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（十三）农林水事务支出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63E2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FD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42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4B6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52F8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00F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0E9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CAD6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3EE4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2B52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26F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5490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（十四）交通运输支出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D00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002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5CA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286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C4C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2A4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6EC1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028D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5095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95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4B7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B16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（十五）资源勘探信息等支出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E23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EFA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5A3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478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6905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529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90DA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4F2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FCFF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A80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AE5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92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（十六）商业服务业等支出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A06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460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D4B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FC6E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555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B5A4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FE8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5C1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041A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FAF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B346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2AD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（十七）金融支出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C3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C078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4E3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D798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D9DB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12A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5D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51B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817C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C93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27F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A6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（十九）援助其他地区支出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0D8F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BD4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09F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E849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9733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CC1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61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D77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F213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DA1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577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6BCE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（二十）自然资源海洋气象等支出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7F33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A648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81B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4C44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8D67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19C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0E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493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330E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78A8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D4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4544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（二十一）住房保障支出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D36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EAB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011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32C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4FB6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A603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67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D30A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BC33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AC5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06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5938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（二十二）粮油物资储备支出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E19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251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1DC4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E206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9B5C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7720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291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0374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A527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453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A35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C7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（二十三）国有资本经营预算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7DF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B26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FF6E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53EF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46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A03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5C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DD8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EE51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CB2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3F5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23D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（二十四）灾害防治及应急管理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271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19D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C666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D8D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BE0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2E4A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4A5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F2E5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AF7C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AE0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1359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400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（二十七）预备费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C2CE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19B7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A3F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1179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6AB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6F1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95D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FF3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8ADC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D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281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952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（二十九）其他支出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17E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CBA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5EF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3D9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43B5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3085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BA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266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F1A1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B2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658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8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（三十）转移性支出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6139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F784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6DEC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659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A18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D816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3F3D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94F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32E4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37DF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D034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B50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（三十一）债务还本支出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C60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05C5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73E7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9A2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F99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FAFB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435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940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AC51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19D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5CE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3E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（三十二）债务付息支出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3E2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6A83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06B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B46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91FB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4C46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D3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842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E4E6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476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231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FF1A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（三十三）债务发行费用支出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370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36CB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893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809F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1C0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467A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574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0BA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0275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41A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8C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83E9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（三十四）抗疫特别国债安排的支出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D265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956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313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AB8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773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2EB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ECC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26D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D759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A101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575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BD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二、年终结转结余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5DD6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6EDB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56C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457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A37C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30B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A46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9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0BDBCC73">
      <w:pPr>
        <w:jc w:val="center"/>
      </w:pPr>
    </w:p>
    <w:p w14:paraId="0D509B4A">
      <w:pPr>
        <w:jc w:val="center"/>
      </w:pPr>
    </w:p>
    <w:p w14:paraId="5B249909">
      <w:pPr>
        <w:jc w:val="center"/>
      </w:pPr>
    </w:p>
    <w:p w14:paraId="5D783DC8">
      <w:pPr>
        <w:jc w:val="center"/>
      </w:pPr>
    </w:p>
    <w:p w14:paraId="16134B17">
      <w:pPr>
        <w:jc w:val="center"/>
      </w:pPr>
    </w:p>
    <w:p w14:paraId="460DBFD1">
      <w:pPr>
        <w:jc w:val="center"/>
      </w:pPr>
    </w:p>
    <w:p w14:paraId="73D37F7E">
      <w:pPr>
        <w:jc w:val="center"/>
      </w:pPr>
    </w:p>
    <w:p w14:paraId="024C0622">
      <w:pPr>
        <w:jc w:val="center"/>
      </w:pPr>
    </w:p>
    <w:p w14:paraId="6425E462">
      <w:pPr>
        <w:jc w:val="center"/>
      </w:pPr>
    </w:p>
    <w:p w14:paraId="56FB7628">
      <w:pPr>
        <w:jc w:val="center"/>
      </w:pPr>
    </w:p>
    <w:p w14:paraId="29A196A5">
      <w:pPr>
        <w:jc w:val="center"/>
      </w:pPr>
    </w:p>
    <w:p w14:paraId="258B39CA">
      <w:pPr>
        <w:jc w:val="center"/>
      </w:pPr>
    </w:p>
    <w:p w14:paraId="20305BDA">
      <w:pPr>
        <w:jc w:val="center"/>
      </w:pPr>
    </w:p>
    <w:p w14:paraId="1FF60A29">
      <w:pPr>
        <w:jc w:val="center"/>
      </w:pPr>
    </w:p>
    <w:p w14:paraId="0BBB5936">
      <w:pPr>
        <w:jc w:val="center"/>
      </w:pPr>
    </w:p>
    <w:p w14:paraId="69129CBC">
      <w:pPr>
        <w:jc w:val="center"/>
      </w:pPr>
    </w:p>
    <w:p w14:paraId="418F3BF3">
      <w:pPr>
        <w:jc w:val="center"/>
      </w:pPr>
    </w:p>
    <w:tbl>
      <w:tblPr>
        <w:tblStyle w:val="5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396"/>
        <w:gridCol w:w="396"/>
        <w:gridCol w:w="889"/>
        <w:gridCol w:w="2444"/>
        <w:gridCol w:w="846"/>
        <w:gridCol w:w="846"/>
        <w:gridCol w:w="1180"/>
        <w:gridCol w:w="1510"/>
        <w:gridCol w:w="1266"/>
        <w:gridCol w:w="930"/>
        <w:gridCol w:w="846"/>
        <w:gridCol w:w="1000"/>
        <w:gridCol w:w="1046"/>
      </w:tblGrid>
      <w:tr w14:paraId="28015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F9D2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预算05表</w:t>
            </w:r>
          </w:p>
        </w:tc>
      </w:tr>
      <w:tr w14:paraId="58D2C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9A03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8"/>
                <w:szCs w:val="38"/>
              </w:rPr>
              <w:t>2024年一般公共预算支出预算表</w:t>
            </w:r>
          </w:p>
        </w:tc>
      </w:tr>
      <w:tr w14:paraId="26AC0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9FDF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单位名称：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6F25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1B21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单位：万元</w:t>
            </w:r>
          </w:p>
        </w:tc>
      </w:tr>
      <w:tr w14:paraId="5B17D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43E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A11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568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单位（科目名称）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80A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0C50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基本支出  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BD4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项目支出</w:t>
            </w:r>
          </w:p>
        </w:tc>
      </w:tr>
      <w:tr w14:paraId="35466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64B3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0E7C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8264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EF7F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386E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小计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396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CD9D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公用经费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29FC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小计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7D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其他运转类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224B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特定目标类</w:t>
            </w:r>
          </w:p>
        </w:tc>
      </w:tr>
      <w:tr w14:paraId="3A5BE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641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CCA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ADC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5E9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158C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9F89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3C8D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880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C30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F3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FDB5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17D3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538C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335A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CC28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1B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19C0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9EA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2A4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3FD0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C93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A824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1090.40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52BC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1070.31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9750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0BA1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499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DEA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1138.52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A8EC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14.76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36A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1123.76</w:t>
            </w:r>
          </w:p>
        </w:tc>
      </w:tr>
      <w:tr w14:paraId="5BF6E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54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C52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B6C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1C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923024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BE3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59E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C882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1090.40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E5E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1070.31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A52C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1C4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6C8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D2B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1138.52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0C6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14.76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2AE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1123.76</w:t>
            </w:r>
          </w:p>
        </w:tc>
      </w:tr>
      <w:tr w14:paraId="03BB5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D17A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609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05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31E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198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275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1834.72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051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809.20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C861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789.60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5B1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4EA1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724F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F55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1025.52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AF98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11.76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635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1013.76</w:t>
            </w:r>
          </w:p>
        </w:tc>
      </w:tr>
      <w:tr w14:paraId="62246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906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CF4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F01D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D4F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18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初中教育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93C2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E25F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D6C7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621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9AC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83C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C10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439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578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110.00</w:t>
            </w:r>
          </w:p>
        </w:tc>
      </w:tr>
      <w:tr w14:paraId="72ACD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C78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31F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B560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B8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2D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城市中小学教学设施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0E8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14F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FE4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4DC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BA7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D76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AA4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BA5C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725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9050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78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22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D4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B1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74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46B5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AB3A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58D4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A814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487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4480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FD4C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76D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649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9758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DCC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E85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5BBF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024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71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其他行政事业单位养老支出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D0C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CA36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CA0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66F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7457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193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AAC0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375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E1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A267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C125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760C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6CD4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0B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743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2FFD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F13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89E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6E3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9E0D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BB8D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E46B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6C9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5A24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D7BA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8D0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11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99F7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F0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35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65A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CC30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489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FEE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04A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DB0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FE3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0D3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1784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77A85320">
      <w:pPr>
        <w:jc w:val="center"/>
      </w:pPr>
    </w:p>
    <w:p w14:paraId="20911813">
      <w:pPr>
        <w:jc w:val="center"/>
      </w:pPr>
    </w:p>
    <w:p w14:paraId="3A275299">
      <w:pPr>
        <w:jc w:val="center"/>
      </w:pPr>
    </w:p>
    <w:p w14:paraId="5D577E57">
      <w:pPr>
        <w:jc w:val="center"/>
      </w:pPr>
    </w:p>
    <w:p w14:paraId="70E7B763">
      <w:pPr>
        <w:jc w:val="center"/>
      </w:pPr>
    </w:p>
    <w:p w14:paraId="6ED9F661">
      <w:pPr>
        <w:jc w:val="center"/>
      </w:pPr>
    </w:p>
    <w:p w14:paraId="1DC40877">
      <w:pPr>
        <w:jc w:val="center"/>
      </w:pPr>
    </w:p>
    <w:p w14:paraId="36CFE49B">
      <w:pPr>
        <w:jc w:val="center"/>
      </w:pPr>
    </w:p>
    <w:tbl>
      <w:tblPr>
        <w:tblStyle w:val="5"/>
        <w:tblW w:w="147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2780"/>
        <w:gridCol w:w="1840"/>
        <w:gridCol w:w="2780"/>
        <w:gridCol w:w="1840"/>
        <w:gridCol w:w="1840"/>
        <w:gridCol w:w="1840"/>
      </w:tblGrid>
      <w:tr w14:paraId="0F389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3196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预算06表</w:t>
            </w:r>
          </w:p>
        </w:tc>
      </w:tr>
      <w:tr w14:paraId="1D809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AB69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8"/>
                <w:szCs w:val="38"/>
              </w:rPr>
              <w:t>2024年一般公共预算基本支出预算表</w:t>
            </w:r>
          </w:p>
        </w:tc>
      </w:tr>
      <w:tr w14:paraId="3094E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7F0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单位名称：</w:t>
            </w:r>
          </w:p>
        </w:tc>
        <w:tc>
          <w:tcPr>
            <w:tcW w:w="1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B428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616C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单位：万元</w:t>
            </w:r>
          </w:p>
        </w:tc>
      </w:tr>
      <w:tr w14:paraId="5C7A8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D4C1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部门预算支出经济分类科目</w:t>
            </w:r>
          </w:p>
        </w:tc>
        <w:tc>
          <w:tcPr>
            <w:tcW w:w="46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6F3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政府预算支出经济分类科目</w:t>
            </w:r>
          </w:p>
        </w:tc>
        <w:tc>
          <w:tcPr>
            <w:tcW w:w="55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05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本年一般公共预算基本支出</w:t>
            </w:r>
          </w:p>
        </w:tc>
      </w:tr>
      <w:tr w14:paraId="32B35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9577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5A66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09C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8A1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024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4CD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FFF3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公用经费</w:t>
            </w:r>
          </w:p>
        </w:tc>
      </w:tr>
      <w:tr w14:paraId="01152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A3B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8A4A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CB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14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666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1090.40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1D6A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1070.80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080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19.60</w:t>
            </w:r>
          </w:p>
        </w:tc>
      </w:tr>
      <w:tr w14:paraId="1B16B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9B9E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30101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DE0B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AE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50501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4A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08A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427.55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D40F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427.55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C19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EF84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44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30107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01C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E08F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50501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97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F78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167.66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959B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167.66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5FD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C4FB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5CB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30103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2961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奖金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CFC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50501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924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5C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149.70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09B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149.70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F47F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4AD9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8C1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30112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61F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6CA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50501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511E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F5BE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1.57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A3D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1.57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5965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191A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76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30102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D7A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659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50501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E6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474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37.30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D00C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37.30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944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0621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8D0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30102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5B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259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50101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D25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工资奖金津补贴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00C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0.19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289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0.19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520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876D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DB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30112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FA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D7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50102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228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社会保障缴费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A24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5.63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915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5.63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B92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B845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21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30229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7D2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CB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50502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36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F81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65DF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D107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19.60</w:t>
            </w:r>
          </w:p>
        </w:tc>
      </w:tr>
      <w:tr w14:paraId="735CB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FA6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30108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937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78E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50501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21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6976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125.45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1036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125.45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A84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61DC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6FB1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30302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34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退休费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D46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50905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37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离退休费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5368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F762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E1FB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D9A0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A8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30110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E53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BB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50501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C69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B04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73E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4C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1706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8DF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30113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9A3C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122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50501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EDD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17CA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FBBF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A89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12BA17B7">
      <w:pPr>
        <w:jc w:val="center"/>
      </w:pPr>
    </w:p>
    <w:p w14:paraId="0258D7CF">
      <w:pPr>
        <w:jc w:val="center"/>
      </w:pPr>
    </w:p>
    <w:p w14:paraId="34033AF3">
      <w:pPr>
        <w:rPr>
          <w:rFonts w:hint="eastAsia"/>
        </w:rPr>
      </w:pPr>
    </w:p>
    <w:p w14:paraId="3BD6801E"/>
    <w:tbl>
      <w:tblPr>
        <w:tblStyle w:val="5"/>
        <w:tblW w:w="1376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940"/>
        <w:gridCol w:w="2066"/>
        <w:gridCol w:w="1134"/>
        <w:gridCol w:w="1134"/>
        <w:gridCol w:w="1134"/>
        <w:gridCol w:w="1134"/>
        <w:gridCol w:w="1134"/>
        <w:gridCol w:w="992"/>
        <w:gridCol w:w="993"/>
        <w:gridCol w:w="850"/>
        <w:gridCol w:w="1134"/>
      </w:tblGrid>
      <w:tr w14:paraId="03922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7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C46E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预算07表</w:t>
            </w:r>
          </w:p>
        </w:tc>
      </w:tr>
      <w:tr w14:paraId="30D2F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37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77AF2">
            <w:pPr>
              <w:jc w:val="center"/>
              <w:rPr>
                <w:rFonts w:ascii="宋体" w:hAnsi="宋体" w:cs="宋体"/>
                <w:b/>
                <w:bCs/>
                <w:sz w:val="38"/>
                <w:szCs w:val="38"/>
              </w:rPr>
            </w:pPr>
            <w:r>
              <w:rPr>
                <w:rFonts w:hint="eastAsia"/>
                <w:b/>
                <w:bCs/>
                <w:sz w:val="38"/>
                <w:szCs w:val="38"/>
              </w:rPr>
              <w:t>2024年一般公共预算基本支出明细表</w:t>
            </w:r>
          </w:p>
        </w:tc>
      </w:tr>
      <w:tr w14:paraId="4C9A2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3CA3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单位名称：</w:t>
            </w:r>
          </w:p>
        </w:tc>
        <w:tc>
          <w:tcPr>
            <w:tcW w:w="115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515A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焦作市马村区实验学校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2BB2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单位：万元</w:t>
            </w:r>
          </w:p>
        </w:tc>
      </w:tr>
      <w:tr w14:paraId="636D9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AB2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项目单位</w:t>
            </w:r>
          </w:p>
        </w:tc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9A7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20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D1C7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项目名称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EE4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合计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3871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本年拨款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6788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财政拨款结转结余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F84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财政专户管理资金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A8E3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单位资金</w:t>
            </w:r>
          </w:p>
        </w:tc>
      </w:tr>
      <w:tr w14:paraId="43E6F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BA41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1CFA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59134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1E35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B54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EDE9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D70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20F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一般公共预算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2998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政府性基金预算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19D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国有资本经营预算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8046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499CD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BBD3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8FB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13C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AB1A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4E5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1090.40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43B4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1090.40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8B4F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063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6EBC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FF31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F51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0166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D73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140F9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7C95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C59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923024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4370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焦作市马村区实验学校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D565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1090.40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9D5A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1090.40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144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0D21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6386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AF1F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57D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EADD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3B27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79678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2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E794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焦作市马村区实验学校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0CF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人员类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266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事业人员及事业技术工人年基本工资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821C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427.55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DF0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427.55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376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495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ECF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DF3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FFE9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F3E4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9A1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687E8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05E4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C13B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9F7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70%基础性绩效工资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D5B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117.36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572E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117.36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32D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B9EF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11E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47C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02A4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6270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4B1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7D70D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27DB4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4775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14B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30%奖励性绩效工资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5E62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50.30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0C6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50.30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10D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F1D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157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F4C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5BEF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851A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139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3FB9A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3C0B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B007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0EFA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年终一次性奖金（事业）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BE9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49.90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53A9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49.90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D4EB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2B08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97C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920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70F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CDF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3BFD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50E58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F0AC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688A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945D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工伤保险费（事业）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9D5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7A63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9818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E65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792B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61CA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456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FA1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D067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3BDC1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95F2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03C4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89D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在职人员采暖补贴（事业）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2331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13.22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B49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13.22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D8EE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8AA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C7AC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F81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79A5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975F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D412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641D2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44A2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3A73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1C4B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年度目标考核奖（事业）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5DA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49.90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4199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49.90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1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AAF6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7BE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C06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121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FEA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DA5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6A352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426B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1CD0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EE6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其他人员支出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224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16D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FC3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1244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6B43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D10F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BD6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7C1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2047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62283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E6EA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D1D9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A131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在职人员全国文明城市奖（事业）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2E5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49.90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72CF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49.90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FE1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061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5BFB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995D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FEB6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926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05B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4879F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16AB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1A47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D4C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其他特岗津贴补贴（事业）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2AD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F7D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A48C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57F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C33D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ECA6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C65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5FE1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7BB4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1E5A2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50CF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693C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0FD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在职人员物业服务补贴（事业）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25A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19.71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0E17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19.71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372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5265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C48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1ED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81E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1D9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AE1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10265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13B3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9D26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F31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国家保留津贴（事业）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45D3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7AA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DE9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3CE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CA21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A9B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E901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3A7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B6F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2285F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9CA5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2330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550A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失业保险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10E9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43F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F2F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B5D5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F51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22A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FB6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89E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684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66230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B938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86D5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8CB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养老保险金（事业）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DE0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125.45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B178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125.45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2B5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22E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79DC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309B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BCF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A296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FA8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1C61B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3C75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4E984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617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退休人员采暖补贴（事业）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F9E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ADE3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B079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E73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ED38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0AA3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F9DC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291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CDF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5A799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AEEE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42C1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882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退休人员年健康休养费（事业）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D765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D38F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B1A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7FAA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A15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C4B2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F70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AD0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2B1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623DF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16E2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24D5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4009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退休人员全国文明城市奖（事业）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064B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EC5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646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C47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7198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53C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80FD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160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FFD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3C676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6073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EDB7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8045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退休人员物业服务补贴（事业）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61D6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E777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DCE1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8FF7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C89E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832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5F53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0B3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E77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219A2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0078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6D21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F321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医疗保险金（事业）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7DB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58.81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3075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58.81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0AAF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53E4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65B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A14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B08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8CA3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9E5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0D391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EA35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9088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5232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住房公积金（事业）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CAF4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96.45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3D9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96.45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415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967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B69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DDF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065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6E32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DEB5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2A8C9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443F4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A3C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公用经费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10D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福利费（事业）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EFA3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19.60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127B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19.60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9111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D28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26A8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922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E3BF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250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107B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</w:tbl>
    <w:p w14:paraId="268B6AC7">
      <w:pPr>
        <w:jc w:val="center"/>
      </w:pPr>
    </w:p>
    <w:p w14:paraId="7270DA2B">
      <w:pPr>
        <w:jc w:val="center"/>
      </w:pPr>
    </w:p>
    <w:p w14:paraId="629559CF">
      <w:pPr>
        <w:jc w:val="center"/>
      </w:pPr>
    </w:p>
    <w:p w14:paraId="6E58C1B0">
      <w:pPr>
        <w:jc w:val="right"/>
      </w:pPr>
    </w:p>
    <w:p w14:paraId="37A27E73">
      <w:pPr>
        <w:jc w:val="center"/>
      </w:pPr>
    </w:p>
    <w:p w14:paraId="3DA1B312">
      <w:pPr>
        <w:jc w:val="center"/>
      </w:pPr>
    </w:p>
    <w:p w14:paraId="22832A97">
      <w:pPr>
        <w:jc w:val="center"/>
      </w:pPr>
    </w:p>
    <w:p w14:paraId="012FD954">
      <w:pPr>
        <w:jc w:val="center"/>
      </w:pPr>
    </w:p>
    <w:p w14:paraId="5E23AC64">
      <w:pPr>
        <w:jc w:val="center"/>
      </w:pPr>
    </w:p>
    <w:p w14:paraId="6103CA1F">
      <w:pPr>
        <w:jc w:val="center"/>
      </w:pPr>
    </w:p>
    <w:p w14:paraId="530F4466">
      <w:pPr>
        <w:jc w:val="center"/>
      </w:pPr>
    </w:p>
    <w:p w14:paraId="2C32F65A">
      <w:pPr>
        <w:jc w:val="center"/>
      </w:pPr>
    </w:p>
    <w:tbl>
      <w:tblPr>
        <w:tblStyle w:val="5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96"/>
        <w:gridCol w:w="1496"/>
        <w:gridCol w:w="486"/>
        <w:gridCol w:w="425"/>
        <w:gridCol w:w="1559"/>
        <w:gridCol w:w="847"/>
        <w:gridCol w:w="846"/>
        <w:gridCol w:w="846"/>
        <w:gridCol w:w="625"/>
        <w:gridCol w:w="796"/>
        <w:gridCol w:w="682"/>
        <w:gridCol w:w="911"/>
        <w:gridCol w:w="568"/>
        <w:gridCol w:w="682"/>
        <w:gridCol w:w="796"/>
        <w:gridCol w:w="796"/>
        <w:gridCol w:w="568"/>
      </w:tblGrid>
      <w:tr w14:paraId="54570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4451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预算08表</w:t>
            </w:r>
          </w:p>
        </w:tc>
      </w:tr>
      <w:tr w14:paraId="69113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D40B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8"/>
                <w:szCs w:val="38"/>
              </w:rPr>
              <w:t>2024年支出经济分类汇总表</w:t>
            </w:r>
          </w:p>
        </w:tc>
      </w:tr>
      <w:tr w14:paraId="6E6E1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E11D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单位名称：  焦作市马村区实验学校                                                                                                                 单位：万元</w:t>
            </w:r>
          </w:p>
        </w:tc>
      </w:tr>
      <w:tr w14:paraId="7A699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47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部门预算经济分类  </w:t>
            </w:r>
          </w:p>
        </w:tc>
        <w:tc>
          <w:tcPr>
            <w:tcW w:w="24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606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政府预算经济分类</w:t>
            </w:r>
          </w:p>
        </w:tc>
        <w:tc>
          <w:tcPr>
            <w:tcW w:w="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C440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总计</w:t>
            </w:r>
          </w:p>
        </w:tc>
        <w:tc>
          <w:tcPr>
            <w:tcW w:w="16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F87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AB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政府性基金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43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7E4A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上年结转结余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AE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财政专户管理资金收入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14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668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762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附属单位上缴收入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986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0E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其他收入</w:t>
            </w:r>
          </w:p>
        </w:tc>
      </w:tr>
      <w:tr w14:paraId="017B3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AD73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类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433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款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B1C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C96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类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C7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款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C6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952F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68D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小计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D6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9289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878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4093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C436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9ED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C90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EF8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AE6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5E8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6899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887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76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EC3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7E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C87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A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4D8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12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292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2215.92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C10C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41B1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7C77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680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476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E49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3B26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EF7A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1AD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BE6F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5D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923024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EBA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9573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198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3435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5C7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6E5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4E48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2228.92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3A53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2215.92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E01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FCA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59E2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19D7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B83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15A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E0B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64D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C75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1BF3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386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F133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1AE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074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36EA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B00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FFFB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427.55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3A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427.55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A1CB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427.55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68F3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34B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61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A93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18DA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971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B0C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8AA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FC26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6E37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16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B70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B25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4A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DB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758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工资奖金津补贴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EB3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0.19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246C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0.19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2C1E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5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A57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5F16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417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AAD9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455B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DCB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87B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25D7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2399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44C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CB4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E05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8169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C74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D4C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091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105.87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253A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105.87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359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105.87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5B1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83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570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D7B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ED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3040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C1AB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414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8878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9E21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08EB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76E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0A1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奖金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BA0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6E41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DB7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9815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149.70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80A2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149.70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1ECB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149.70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0C5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26D9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C99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D73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B71D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DED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4E1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A79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6409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48F8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C12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5C8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1B4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A71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C0A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E9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074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167.66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C1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167.66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4AF8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167.66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67E3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B744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7B02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96DC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5F6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736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F4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404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E5A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FB5D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28B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E48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08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6AF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1657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1686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3F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50BE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125.45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61D0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125.45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4B1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125.45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236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BB0D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220A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764C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2A7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AC8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2C0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6F7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B0C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3AC3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50D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D1F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4A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FF6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C07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0CF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194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F21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6ECF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58.81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0FB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3BD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279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FE7E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FB93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CF2F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4C6E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2177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47AE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0DF1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75D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79F2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DC6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2C7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775F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B15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社会保障缴费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0AAD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5.63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4C6F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5.63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E0A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FC98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455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2B15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C8E3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9A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DE2A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72E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E021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7F14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0328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9F06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2E5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B6F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07C8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C6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296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C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1.57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D82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1.57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9B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DB8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87F1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E295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FC3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C71F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94F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03B8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CE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0E3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DC7C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669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FBD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269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915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839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5E64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B3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ACA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0C3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96.45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303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8E8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A3F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1962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E1E8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14E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61E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0FB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D60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3606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E333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90C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99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653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8EC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9C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7166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093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810.83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BAC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810.83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63F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810.83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800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FA1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570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288D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907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987B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18F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ED63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EDF8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D858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DA6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F83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7EE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86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95AC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B3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B14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65.86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0485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65.86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47A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65.86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47F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243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452A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28B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46B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326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303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B43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56B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6120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5B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477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06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812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D16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364A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27FC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1777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35.00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569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35.00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50B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35.00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3C87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BF54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B5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FA73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11F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019A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14E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213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C3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EABE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05F2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4FA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34C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E73C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D8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85EB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85E0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4.00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2FF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4.00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CE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7409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EB6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3A7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CCE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0884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1325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E55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968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8769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508A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27D2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246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09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9AE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78A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A8F2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6B0C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8E2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20.26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8BC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20.26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44A1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20.26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00E5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4F8B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FC1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FD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269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7ED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04D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20D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EC6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A4DD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928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B77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A3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9310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23F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1ED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640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16.00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1FB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16.00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DDF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5C5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7BB4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FC89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B62D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5899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9977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CD6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FB8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374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0C98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F7E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0F9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9913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维修(护)费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C79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A44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FEC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38F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28.50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F8DC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28.50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387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28.50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4F19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5D9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BBD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D575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BBE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F9F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ABDE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E7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1C1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55FA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0B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8B72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70F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专用材料费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030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EE43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3E20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6E3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7.00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789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7.00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C62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1707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576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AE4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01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C76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9D10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0F50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9F91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EDB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FE43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C156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04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29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C361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0BDF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AB9B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0FD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E34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B8A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343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19.60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636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62E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9A2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851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302D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08FA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5DA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E31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DB9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D50C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591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50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99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244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D51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E37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D2D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448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7.50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834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7.50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2056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F1F4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0CF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07D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75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81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01F5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E232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738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E52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003D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1C84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84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1F36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退休费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623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509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3A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31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离退休费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6F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092A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267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110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0A2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BC7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8F24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9E84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C09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F845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409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AE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1771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E7BE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7006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35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办公设备购置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6B73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506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048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0C15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818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72.00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8228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72.00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A2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62.00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687E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7BA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24D1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8AD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B0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B38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1F7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925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D6C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EB3B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8E2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2B8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99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BBB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其他资本性支出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AC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506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F2DA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83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F1A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DCD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8F4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F838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181A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4FA2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CAA9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8DF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AE9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1E7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434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B28D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44CB98B9">
      <w:pPr>
        <w:jc w:val="center"/>
      </w:pPr>
    </w:p>
    <w:p w14:paraId="3D7973FF">
      <w:pPr>
        <w:jc w:val="center"/>
        <w:rPr>
          <w:rFonts w:hint="eastAsia"/>
        </w:rPr>
      </w:pPr>
    </w:p>
    <w:p w14:paraId="4B51635F">
      <w:pPr>
        <w:jc w:val="center"/>
        <w:rPr>
          <w:rFonts w:hint="eastAsia"/>
        </w:rPr>
      </w:pPr>
    </w:p>
    <w:p w14:paraId="13D21F8B">
      <w:pPr>
        <w:jc w:val="center"/>
        <w:rPr>
          <w:rFonts w:hint="eastAsia"/>
        </w:rPr>
      </w:pPr>
    </w:p>
    <w:p w14:paraId="096CDFFC">
      <w:pPr>
        <w:jc w:val="center"/>
        <w:rPr>
          <w:rFonts w:hint="eastAsia"/>
        </w:rPr>
      </w:pPr>
    </w:p>
    <w:p w14:paraId="1177CEEA">
      <w:pPr>
        <w:jc w:val="center"/>
        <w:rPr>
          <w:rFonts w:hint="eastAsia"/>
        </w:rPr>
      </w:pPr>
    </w:p>
    <w:p w14:paraId="1876FD70">
      <w:pPr>
        <w:jc w:val="center"/>
      </w:pPr>
    </w:p>
    <w:tbl>
      <w:tblPr>
        <w:tblStyle w:val="5"/>
        <w:tblW w:w="140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340"/>
        <w:gridCol w:w="2340"/>
        <w:gridCol w:w="2340"/>
        <w:gridCol w:w="2340"/>
        <w:gridCol w:w="2340"/>
      </w:tblGrid>
      <w:tr w14:paraId="5D4F5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3D4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预算09表</w:t>
            </w:r>
          </w:p>
        </w:tc>
      </w:tr>
      <w:tr w14:paraId="78600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0919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8"/>
                <w:szCs w:val="38"/>
              </w:rPr>
              <w:t>2024年一般公共预算“三公”经费预算表</w:t>
            </w:r>
          </w:p>
        </w:tc>
      </w:tr>
      <w:tr w14:paraId="60B05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273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单位名称:</w:t>
            </w:r>
          </w:p>
        </w:tc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57A5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73FA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单位：万元</w:t>
            </w:r>
          </w:p>
        </w:tc>
      </w:tr>
      <w:tr w14:paraId="2C810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D0D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“三公”经费合计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BD1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因公出国（境）费</w:t>
            </w:r>
          </w:p>
        </w:tc>
        <w:tc>
          <w:tcPr>
            <w:tcW w:w="70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1A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公务用车购置及运行费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0D6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公务接待费</w:t>
            </w:r>
          </w:p>
        </w:tc>
      </w:tr>
      <w:tr w14:paraId="43ED0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1F4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64A3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3E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小计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842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公务用车购置费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9E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公务用车运行费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7E8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64A7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6952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AE33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CF6D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7697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621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FDA2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5B61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4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71BF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注：按照党中央、国务院有关规定及部门预算管理有关规定，“三公”经费包括因公出国（境）费、公务用车购置及运行费和公务接待费。（1）因公出国（境）费，指单位工作人员公务出国（境）的住宿费、差旅费、伙食补助费、杂费、培训费等支出。（2）公务用车购置及运行费，指单位公务用车购置费及租用费、燃料费、维修费、过路过桥费、保险费、安全奖励费用等支出，公务用车指用于履行公务的机动车辆，包括一般公务用车和执法执勤用车。（3）公务接待费，指单位按规定开支的各类公务接待（含外宾接待）支出。</w:t>
            </w:r>
          </w:p>
        </w:tc>
      </w:tr>
    </w:tbl>
    <w:p w14:paraId="6B90F2E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备注：2024年我单位没有“三公”经费预算，故该表为空。</w:t>
      </w:r>
    </w:p>
    <w:p w14:paraId="1C7ABA42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276F4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76DF1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928E6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DC1B17">
      <w:pPr>
        <w:rPr>
          <w:rFonts w:ascii="仿宋_GB2312" w:hAnsi="仿宋_GB2312" w:eastAsia="仿宋_GB2312" w:cs="仿宋_GB2312"/>
          <w:sz w:val="32"/>
          <w:szCs w:val="32"/>
        </w:rPr>
      </w:pPr>
    </w:p>
    <w:p w14:paraId="10CCD8EC">
      <w:pPr>
        <w:jc w:val="center"/>
      </w:pPr>
    </w:p>
    <w:p w14:paraId="047E7FAC"/>
    <w:tbl>
      <w:tblPr>
        <w:tblStyle w:val="5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396"/>
        <w:gridCol w:w="396"/>
        <w:gridCol w:w="936"/>
        <w:gridCol w:w="1656"/>
        <w:gridCol w:w="576"/>
        <w:gridCol w:w="576"/>
        <w:gridCol w:w="1296"/>
        <w:gridCol w:w="1836"/>
        <w:gridCol w:w="1476"/>
        <w:gridCol w:w="1116"/>
        <w:gridCol w:w="576"/>
        <w:gridCol w:w="1116"/>
        <w:gridCol w:w="1116"/>
      </w:tblGrid>
      <w:tr w14:paraId="6B6C3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E8CD2">
            <w:pPr>
              <w:widowControl/>
              <w:ind w:right="360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预算10表</w:t>
            </w:r>
          </w:p>
        </w:tc>
      </w:tr>
      <w:tr w14:paraId="0049C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7B4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8"/>
                <w:szCs w:val="38"/>
              </w:rPr>
              <w:t>2024年政府性基金支出预算表</w:t>
            </w:r>
          </w:p>
        </w:tc>
      </w:tr>
      <w:tr w14:paraId="2117D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4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E897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单位名称：焦作市马村区实验学校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单位：万元</w:t>
            </w:r>
          </w:p>
        </w:tc>
      </w:tr>
      <w:tr w14:paraId="6614D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95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28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E3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单位（科目名称）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B8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F1B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基本支出  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55D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项目支出</w:t>
            </w:r>
          </w:p>
        </w:tc>
      </w:tr>
      <w:tr w14:paraId="16181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8B1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8765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B911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F735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189E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小计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CDD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404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公用经费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4ACF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小计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C8D3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其他运转类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610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特定目标类</w:t>
            </w:r>
          </w:p>
        </w:tc>
      </w:tr>
      <w:tr w14:paraId="2523E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9A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8312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4CBD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32AF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118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B26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E4BA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34B5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BB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ED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BCB3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7D00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5876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36D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3D37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0C3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71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E46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5664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A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130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36A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8DE1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1CE1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CAB5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73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DDD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2833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8C45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63D1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29D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90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5A35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EB7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C088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EF9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024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D85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34B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D3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0884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E866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BAF9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0CC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F48F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34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FF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32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FAF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F4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BB4C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C3D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A13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D782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4AC1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073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9ACD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FEA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105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706E482C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</w:t>
      </w:r>
      <w:r>
        <w:rPr>
          <w:rFonts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24年我单位没有政府性基金支出预算，故该表为空。</w:t>
      </w:r>
    </w:p>
    <w:p w14:paraId="16AACE64">
      <w:pPr>
        <w:jc w:val="center"/>
      </w:pPr>
    </w:p>
    <w:p w14:paraId="10220824">
      <w:pPr>
        <w:jc w:val="center"/>
      </w:pPr>
    </w:p>
    <w:p w14:paraId="33AD7995">
      <w:pPr>
        <w:jc w:val="center"/>
      </w:pPr>
    </w:p>
    <w:p w14:paraId="4ADFD807">
      <w:pPr>
        <w:jc w:val="center"/>
      </w:pPr>
    </w:p>
    <w:p w14:paraId="31C7ED6E">
      <w:pPr>
        <w:jc w:val="center"/>
      </w:pPr>
    </w:p>
    <w:p w14:paraId="10F2DC54">
      <w:pPr>
        <w:jc w:val="center"/>
      </w:pPr>
    </w:p>
    <w:p w14:paraId="3796AA91">
      <w:pPr>
        <w:jc w:val="center"/>
      </w:pPr>
    </w:p>
    <w:p w14:paraId="3E96B212">
      <w:pPr>
        <w:jc w:val="center"/>
      </w:pPr>
    </w:p>
    <w:p w14:paraId="150E5565">
      <w:pPr>
        <w:jc w:val="center"/>
      </w:pPr>
    </w:p>
    <w:p w14:paraId="358ED5A6">
      <w:pPr>
        <w:jc w:val="center"/>
      </w:pPr>
    </w:p>
    <w:p w14:paraId="0498336C">
      <w:pPr>
        <w:jc w:val="center"/>
      </w:pPr>
    </w:p>
    <w:p w14:paraId="4506D165">
      <w:pPr>
        <w:jc w:val="center"/>
      </w:pPr>
    </w:p>
    <w:p w14:paraId="58EB3D1E">
      <w:pPr>
        <w:jc w:val="center"/>
      </w:pPr>
    </w:p>
    <w:tbl>
      <w:tblPr>
        <w:tblStyle w:val="5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396"/>
        <w:gridCol w:w="396"/>
        <w:gridCol w:w="936"/>
        <w:gridCol w:w="1656"/>
        <w:gridCol w:w="576"/>
        <w:gridCol w:w="936"/>
        <w:gridCol w:w="1296"/>
        <w:gridCol w:w="1836"/>
        <w:gridCol w:w="1476"/>
        <w:gridCol w:w="1116"/>
        <w:gridCol w:w="576"/>
        <w:gridCol w:w="1116"/>
        <w:gridCol w:w="1116"/>
      </w:tblGrid>
      <w:tr w14:paraId="3093E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B22C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预算11表</w:t>
            </w:r>
          </w:p>
        </w:tc>
      </w:tr>
      <w:tr w14:paraId="73D0C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D379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8"/>
                <w:szCs w:val="38"/>
              </w:rPr>
              <w:t>2024年国有资本经营支出预算表</w:t>
            </w:r>
          </w:p>
        </w:tc>
      </w:tr>
      <w:tr w14:paraId="1F0BB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08FE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单位名称：焦作市马村区实验学校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单位：万元</w:t>
            </w:r>
          </w:p>
        </w:tc>
      </w:tr>
      <w:tr w14:paraId="67331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D81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2D9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2A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单位（科目名称）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5D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A191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基本支出  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BCC6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项目支出</w:t>
            </w:r>
          </w:p>
        </w:tc>
      </w:tr>
      <w:tr w14:paraId="3B128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8F5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645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13D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026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715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预算小计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68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1B1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公用经费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7171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小计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E069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其他运转类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8600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特定目标类</w:t>
            </w:r>
          </w:p>
        </w:tc>
      </w:tr>
      <w:tr w14:paraId="61D39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794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C71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E1F2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A9CF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3785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D44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5FD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02E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58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C03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5CA8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9B1A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BF2E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548B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DC08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E3E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A6F0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2091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1BB4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A5E1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6A39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C05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4426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F49B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7A8C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9FA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904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2CD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96C1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C733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851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83D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FE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4D62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B300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82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7F4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224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05B0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619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023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0C61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95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2C5E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24B8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91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922D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660E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EA9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680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0FB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039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69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4E05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4BA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13B8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70C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27B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DA0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2B3A7FC5">
      <w:r>
        <w:rPr>
          <w:rFonts w:hint="eastAsia" w:ascii="仿宋_GB2312" w:hAnsi="仿宋_GB2312" w:eastAsia="仿宋_GB2312" w:cs="仿宋_GB2312"/>
          <w:sz w:val="32"/>
          <w:szCs w:val="32"/>
        </w:rPr>
        <w:t>备注：</w:t>
      </w:r>
      <w:r>
        <w:rPr>
          <w:rFonts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24年我单位没有国有资本经营预算，故该表为空。</w:t>
      </w:r>
    </w:p>
    <w:p w14:paraId="32C8AAB6">
      <w:pPr>
        <w:jc w:val="center"/>
      </w:pPr>
    </w:p>
    <w:p w14:paraId="3809470B">
      <w:pPr>
        <w:jc w:val="center"/>
      </w:pPr>
    </w:p>
    <w:p w14:paraId="0E8C36C5">
      <w:pPr>
        <w:jc w:val="center"/>
      </w:pPr>
    </w:p>
    <w:p w14:paraId="3E764E4A">
      <w:pPr>
        <w:jc w:val="center"/>
      </w:pPr>
    </w:p>
    <w:p w14:paraId="0D4F3312">
      <w:pPr>
        <w:jc w:val="center"/>
      </w:pPr>
    </w:p>
    <w:p w14:paraId="0878DCCA">
      <w:pPr>
        <w:jc w:val="center"/>
      </w:pPr>
    </w:p>
    <w:p w14:paraId="128B5BF1">
      <w:pPr>
        <w:jc w:val="center"/>
      </w:pPr>
    </w:p>
    <w:p w14:paraId="74B9C978">
      <w:pPr>
        <w:jc w:val="center"/>
      </w:pPr>
    </w:p>
    <w:p w14:paraId="306BC63A">
      <w:pPr>
        <w:jc w:val="center"/>
      </w:pPr>
    </w:p>
    <w:p w14:paraId="52A40926">
      <w:pPr>
        <w:jc w:val="center"/>
      </w:pPr>
    </w:p>
    <w:p w14:paraId="20DA2D4A">
      <w:pPr>
        <w:jc w:val="center"/>
      </w:pPr>
    </w:p>
    <w:p w14:paraId="630A42CE">
      <w:pPr>
        <w:jc w:val="center"/>
      </w:pPr>
    </w:p>
    <w:tbl>
      <w:tblPr>
        <w:tblStyle w:val="5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2552"/>
        <w:gridCol w:w="2082"/>
        <w:gridCol w:w="1036"/>
        <w:gridCol w:w="876"/>
        <w:gridCol w:w="925"/>
        <w:gridCol w:w="1013"/>
        <w:gridCol w:w="837"/>
        <w:gridCol w:w="925"/>
        <w:gridCol w:w="1013"/>
        <w:gridCol w:w="1013"/>
        <w:gridCol w:w="660"/>
      </w:tblGrid>
      <w:tr w14:paraId="2F3AE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58C8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预算12表</w:t>
            </w:r>
          </w:p>
        </w:tc>
      </w:tr>
      <w:tr w14:paraId="31F03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A855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8"/>
                <w:szCs w:val="38"/>
              </w:rPr>
              <w:t>2024年项目支出预算表</w:t>
            </w:r>
          </w:p>
        </w:tc>
      </w:tr>
      <w:tr w14:paraId="147A3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7BD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单位名称：焦作市马村区实验学校                                                                                                                   单位：万元</w:t>
            </w:r>
          </w:p>
        </w:tc>
      </w:tr>
      <w:tr w14:paraId="2CFF4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56A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类型</w:t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95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A91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项目单位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D474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281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5BF8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本年拨款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4D37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财政拨款结转结余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E724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财政专户管理资金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3D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单位资金</w:t>
            </w:r>
          </w:p>
        </w:tc>
      </w:tr>
      <w:tr w14:paraId="1A632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1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1CE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8FB5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28EE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30D6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BAE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1CF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94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A5B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0C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625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C49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E34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D051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91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3F5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F5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FF86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1138.52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6057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1138.52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256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764F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80B9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06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6454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A63E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F4F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E911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A64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1DA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923024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CB6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9EA4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1138.52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FC8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1138.52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BFB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7A7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31B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77B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2B8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7D6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75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82E4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81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其他运转类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27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2024年实验学校保安费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9EF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6F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11.76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8ADE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11.76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4AA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C83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80BB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EF45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B786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9E6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E3F9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A95E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F50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特定目标类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5EE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2024年实验学校教师班主任津贴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11F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EFB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26.04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73D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26.04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D2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FF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DF82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ED0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A16C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791E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08D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0C3E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D2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特定目标类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58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2024年实验学校1--12月劳务派遣教师工资、社保及管理费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AF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DB8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810.83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341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810.83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7AA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DF02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A00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2CDD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949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A0B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B2A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85DF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9A0F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特定目标类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92B7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2024年实验学校教师三项津贴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87F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FC54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42.53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637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42.53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D706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7229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208B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02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B2C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7B5A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712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6416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A88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特定目标类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4AF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2024年实验学校生均公用经费（小学）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31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D0B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121.36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620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121.36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E6E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1B6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61B9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5319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B337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124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5983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D3EC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82B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特定目标类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56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2024年实验学校生均公用经费（残疾小学生）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E72C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F3B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30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D465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14EB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4D5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8FA8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92F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0CF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3503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7F5A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FA8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特定目标类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07A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2024年义务教育综合奖补中央资金（实验学校电脑购置   焦财预[2023]487号））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BBD9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916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10.00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E9D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A18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439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EAB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963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D25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EBB2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007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133B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7E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特定目标类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9EA2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2024年实验学校生均公用经费（初中）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84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3B4D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110.00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95E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6A0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C2F2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1DB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073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E18A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EAD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E79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C84A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F8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其他运转类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E7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马村区实验学校更新课桌凳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9C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焦作市马村区实验学校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50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769B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7CE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A247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E174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130A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FE7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672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473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153BBEF0">
      <w:pPr>
        <w:jc w:val="center"/>
      </w:pPr>
    </w:p>
    <w:p w14:paraId="58A13A04">
      <w:pPr>
        <w:jc w:val="center"/>
      </w:pPr>
    </w:p>
    <w:p w14:paraId="7D1473DE">
      <w:pPr>
        <w:jc w:val="center"/>
      </w:pPr>
    </w:p>
    <w:p w14:paraId="613DAC57">
      <w:pPr>
        <w:jc w:val="center"/>
      </w:pPr>
    </w:p>
    <w:p w14:paraId="7CE27374">
      <w:pPr>
        <w:jc w:val="center"/>
      </w:pPr>
    </w:p>
    <w:p w14:paraId="289B683C">
      <w:pPr>
        <w:jc w:val="center"/>
      </w:pPr>
    </w:p>
    <w:p w14:paraId="05730215">
      <w:pPr>
        <w:jc w:val="center"/>
      </w:pPr>
    </w:p>
    <w:p w14:paraId="4872A32E">
      <w:pPr>
        <w:jc w:val="center"/>
      </w:pPr>
    </w:p>
    <w:p w14:paraId="46809A71">
      <w:pPr>
        <w:jc w:val="center"/>
      </w:pPr>
    </w:p>
    <w:p w14:paraId="71292691">
      <w:pPr>
        <w:jc w:val="center"/>
      </w:pPr>
    </w:p>
    <w:p w14:paraId="5640C5BD">
      <w:pPr>
        <w:jc w:val="center"/>
      </w:pPr>
    </w:p>
    <w:p w14:paraId="204AB5A7">
      <w:pPr>
        <w:jc w:val="center"/>
      </w:pPr>
    </w:p>
    <w:p w14:paraId="3FFB3D5A">
      <w:pPr>
        <w:jc w:val="center"/>
      </w:pPr>
    </w:p>
    <w:p w14:paraId="407E59A8">
      <w:pPr>
        <w:jc w:val="center"/>
      </w:pPr>
    </w:p>
    <w:p w14:paraId="3D8096C8">
      <w:pPr>
        <w:jc w:val="center"/>
      </w:pPr>
    </w:p>
    <w:p w14:paraId="09D26607">
      <w:pPr>
        <w:jc w:val="center"/>
      </w:pPr>
    </w:p>
    <w:p w14:paraId="6FA1888C">
      <w:pPr>
        <w:jc w:val="center"/>
      </w:pPr>
    </w:p>
    <w:p w14:paraId="6D70BB30">
      <w:pPr>
        <w:jc w:val="center"/>
      </w:pPr>
    </w:p>
    <w:p w14:paraId="6E7CB72E">
      <w:pPr>
        <w:jc w:val="center"/>
      </w:pPr>
    </w:p>
    <w:p w14:paraId="0485F60B">
      <w:pPr>
        <w:jc w:val="center"/>
      </w:pPr>
    </w:p>
    <w:p w14:paraId="7E72CA4D">
      <w:pPr>
        <w:jc w:val="center"/>
      </w:pPr>
    </w:p>
    <w:p w14:paraId="3F139EDD"/>
    <w:p w14:paraId="63E94E46">
      <w:pPr>
        <w:jc w:val="center"/>
      </w:pPr>
    </w:p>
    <w:tbl>
      <w:tblPr>
        <w:tblStyle w:val="5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5"/>
        <w:gridCol w:w="5153"/>
        <w:gridCol w:w="4733"/>
      </w:tblGrid>
      <w:tr w14:paraId="5D951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5B1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2E4E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1416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预算13表</w:t>
            </w:r>
          </w:p>
        </w:tc>
      </w:tr>
      <w:tr w14:paraId="1E29C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208B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8"/>
                <w:szCs w:val="38"/>
              </w:rPr>
              <w:t>2024年行政(事业)单位机构运行经费</w:t>
            </w:r>
          </w:p>
        </w:tc>
      </w:tr>
      <w:tr w14:paraId="4AA6E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FE6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单位名称：焦作市马村区实验学校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1BFA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单位：万元</w:t>
            </w:r>
          </w:p>
        </w:tc>
      </w:tr>
      <w:tr w14:paraId="5B360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B07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部门预算支出经济分类科目</w:t>
            </w:r>
          </w:p>
        </w:tc>
        <w:tc>
          <w:tcPr>
            <w:tcW w:w="167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B4D7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机构运行经费支出</w:t>
            </w:r>
          </w:p>
        </w:tc>
      </w:tr>
      <w:tr w14:paraId="2D168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1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46F1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CFC3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0468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</w:tr>
      <w:tr w14:paraId="10883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1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3A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0A8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A8C3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FDED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1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97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A2C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67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112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75B21B7B">
      <w:pPr>
        <w:jc w:val="center"/>
      </w:pPr>
    </w:p>
    <w:p w14:paraId="4A725667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备注：2024年我单位没有单位机构运行经费预算，故该表为空。</w:t>
      </w:r>
    </w:p>
    <w:p w14:paraId="6B924AF4">
      <w:pPr>
        <w:jc w:val="left"/>
      </w:pPr>
    </w:p>
    <w:p w14:paraId="241342D2">
      <w:pPr>
        <w:jc w:val="center"/>
      </w:pPr>
    </w:p>
    <w:p w14:paraId="7D3B4F02">
      <w:pPr>
        <w:jc w:val="center"/>
      </w:pPr>
    </w:p>
    <w:p w14:paraId="2290003D">
      <w:pPr>
        <w:jc w:val="center"/>
      </w:pPr>
    </w:p>
    <w:p w14:paraId="5957656A">
      <w:pPr>
        <w:jc w:val="center"/>
      </w:pPr>
    </w:p>
    <w:p w14:paraId="1C234438">
      <w:pPr>
        <w:jc w:val="center"/>
      </w:pPr>
    </w:p>
    <w:p w14:paraId="709DEA18">
      <w:pPr>
        <w:jc w:val="center"/>
      </w:pPr>
    </w:p>
    <w:p w14:paraId="471B1F9B">
      <w:pPr>
        <w:jc w:val="center"/>
      </w:pPr>
    </w:p>
    <w:p w14:paraId="78DF3EE2">
      <w:pPr>
        <w:jc w:val="center"/>
      </w:pPr>
    </w:p>
    <w:p w14:paraId="5A896D4E">
      <w:pPr>
        <w:jc w:val="center"/>
      </w:pPr>
    </w:p>
    <w:p w14:paraId="4A4C070B">
      <w:pPr>
        <w:jc w:val="center"/>
      </w:pPr>
    </w:p>
    <w:p w14:paraId="77B54888"/>
    <w:p w14:paraId="71C0AACF">
      <w:pPr>
        <w:jc w:val="center"/>
      </w:pPr>
    </w:p>
    <w:p w14:paraId="3C35C953">
      <w:pPr>
        <w:jc w:val="center"/>
      </w:pPr>
    </w:p>
    <w:tbl>
      <w:tblPr>
        <w:tblStyle w:val="5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901"/>
        <w:gridCol w:w="516"/>
        <w:gridCol w:w="992"/>
        <w:gridCol w:w="975"/>
        <w:gridCol w:w="17"/>
        <w:gridCol w:w="995"/>
        <w:gridCol w:w="204"/>
        <w:gridCol w:w="434"/>
        <w:gridCol w:w="354"/>
        <w:gridCol w:w="507"/>
        <w:gridCol w:w="624"/>
        <w:gridCol w:w="502"/>
        <w:gridCol w:w="349"/>
        <w:gridCol w:w="700"/>
        <w:gridCol w:w="434"/>
        <w:gridCol w:w="635"/>
        <w:gridCol w:w="357"/>
        <w:gridCol w:w="689"/>
        <w:gridCol w:w="448"/>
        <w:gridCol w:w="17"/>
        <w:gridCol w:w="689"/>
        <w:gridCol w:w="335"/>
        <w:gridCol w:w="519"/>
        <w:gridCol w:w="740"/>
      </w:tblGrid>
      <w:tr w14:paraId="0D6F4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8070B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08182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2B8EE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7BF08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5E78B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3A49C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C5329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762A7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10D4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164E0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C6C98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28214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C898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预算14表</w:t>
            </w:r>
          </w:p>
        </w:tc>
      </w:tr>
      <w:tr w14:paraId="5A587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C93F0">
            <w:pPr>
              <w:jc w:val="center"/>
              <w:rPr>
                <w:rFonts w:ascii="宋体" w:hAnsi="宋体" w:cs="宋体"/>
                <w:b/>
                <w:bCs/>
                <w:sz w:val="38"/>
                <w:szCs w:val="38"/>
              </w:rPr>
            </w:pPr>
            <w:r>
              <w:rPr>
                <w:rFonts w:hint="eastAsia"/>
                <w:b/>
                <w:bCs/>
                <w:sz w:val="38"/>
                <w:szCs w:val="38"/>
              </w:rPr>
              <w:t>2024年单位预算项目绩效目标表</w:t>
            </w:r>
          </w:p>
        </w:tc>
      </w:tr>
      <w:tr w14:paraId="01363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3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5AAF133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单位编码</w:t>
            </w:r>
          </w:p>
        </w:tc>
        <w:tc>
          <w:tcPr>
            <w:tcW w:w="500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52B7E11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项目单位</w:t>
            </w:r>
          </w:p>
        </w:tc>
        <w:tc>
          <w:tcPr>
            <w:tcW w:w="1401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195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项目金额（万元）</w:t>
            </w:r>
          </w:p>
        </w:tc>
        <w:tc>
          <w:tcPr>
            <w:tcW w:w="2662" w:type="pct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82C9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绩效目标</w:t>
            </w:r>
          </w:p>
        </w:tc>
      </w:tr>
      <w:tr w14:paraId="6A2EF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3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8AAAA7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705471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0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F8C3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99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A5C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成本指标  </w:t>
            </w:r>
          </w:p>
        </w:tc>
        <w:tc>
          <w:tcPr>
            <w:tcW w:w="75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E98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产出指标  </w:t>
            </w:r>
          </w:p>
        </w:tc>
        <w:tc>
          <w:tcPr>
            <w:tcW w:w="65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D7B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效益指标  </w:t>
            </w:r>
          </w:p>
        </w:tc>
        <w:tc>
          <w:tcPr>
            <w:tcW w:w="562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9DF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满意度指标  </w:t>
            </w:r>
          </w:p>
        </w:tc>
      </w:tr>
      <w:tr w14:paraId="1891D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3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0E3C9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（项目编码）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87530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（项目名称）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F4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资金总额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84E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政府预算资金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DE5B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财政专户管理资金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017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单位资金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74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三级指标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583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指标值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27F9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三级指标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2DE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指标值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CCE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三级指标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223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指标值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F4DF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三级指标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E9B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指标值</w:t>
            </w:r>
          </w:p>
        </w:tc>
      </w:tr>
      <w:tr w14:paraId="7D0AE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62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923024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15F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焦作市马村区实验学校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24D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1138.52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E000F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1138.52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66B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7E81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A46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6B22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C0F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480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DE8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84B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1AF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2DA2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31333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5DE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410804240000000021623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468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马村区实验学校更新课桌凳</w:t>
            </w:r>
          </w:p>
        </w:tc>
        <w:tc>
          <w:tcPr>
            <w:tcW w:w="35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2422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3.00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9491C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3.00</w:t>
            </w:r>
          </w:p>
        </w:tc>
        <w:tc>
          <w:tcPr>
            <w:tcW w:w="35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D6B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50" w:type="pct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7B5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5A57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课桌凳总钱数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EBB8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≥3万元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2C82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项目开展受益人数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407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≤200人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B56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保障学生学习高效率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092D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0B36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1554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</w:tr>
      <w:tr w14:paraId="5D76B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DFE4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852E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1D50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E17B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17D0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1302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DE8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课桌凳单价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4D3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≥150元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3F7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课桌凳验收合格率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254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DB1E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提升学生环境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C047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提升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8F4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C943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3065B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AED0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F083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03D3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C1A14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CA79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F562F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9BC1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1126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E02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课桌凳完成及时率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55C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1535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436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95C2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E6B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7707A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AF16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1A6E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7303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5251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2053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4437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FE1B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29DE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A08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课桌凳质量合格率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9108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28E0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ACA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16C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6AE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65605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0418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9F5B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BAE6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FA69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C109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83A2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5FC7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1DA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14ED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以上工作完成及时率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9D4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0470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6A2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6B9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91C7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634CD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60A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410804240000000024804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A0B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2024年实验学校保安费</w:t>
            </w:r>
          </w:p>
        </w:tc>
        <w:tc>
          <w:tcPr>
            <w:tcW w:w="35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0350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11.76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441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11.76</w:t>
            </w:r>
          </w:p>
        </w:tc>
        <w:tc>
          <w:tcPr>
            <w:tcW w:w="35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3840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50" w:type="pct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F17C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693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全年学校保安服务费总额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D26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117600元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539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保安人员数量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D2FA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4E40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保障校园内外安全性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DFA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586B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B8B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≥95%</w:t>
            </w:r>
          </w:p>
        </w:tc>
      </w:tr>
      <w:tr w14:paraId="38C0A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E8A94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8B34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C50B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8B28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B0F5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49F7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9070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C7D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CE1E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保安出勤率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3BB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024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降低不安全的隐患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6B2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降低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6D6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教师、学生满意度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1EF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≥95%</w:t>
            </w:r>
          </w:p>
        </w:tc>
      </w:tr>
      <w:tr w14:paraId="44B80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7A2E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4395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C14A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F6F6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4AFE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F013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82A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1E7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F49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保安人员任务完成率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D7BA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A15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3A7B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67CF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家长满意度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17E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≥95%</w:t>
            </w:r>
          </w:p>
        </w:tc>
      </w:tr>
      <w:tr w14:paraId="3DA61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F4BB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4DF8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EF3A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FD0E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EC9E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F4F2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162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EB1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A31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完成发放及时率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F6F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DDD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03B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4EE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F91C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36CA2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3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E7B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410804240000000024805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0B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2024年实验学校教师班主任津贴</w:t>
            </w:r>
          </w:p>
        </w:tc>
        <w:tc>
          <w:tcPr>
            <w:tcW w:w="35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C0B2A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26.04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471F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26.04</w:t>
            </w:r>
          </w:p>
        </w:tc>
        <w:tc>
          <w:tcPr>
            <w:tcW w:w="35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D5A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50" w:type="pct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1EF5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06E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班主任津贴总金额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4F12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260400元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0A1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劳务派遣小学教师班主任津贴标准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D85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400人/月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0D6E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保障班主任享受应得津贴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140E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04D1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学生及家长和教师满意度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D11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≥95%</w:t>
            </w:r>
          </w:p>
        </w:tc>
      </w:tr>
      <w:tr w14:paraId="1C9E5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2002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0955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E2A8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C01F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3A8C4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7FE9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0962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973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BB31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劳务派遣中学教师班主任津贴标准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93C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500人/月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3F0A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9848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C41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64F1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19E89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12A3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28EF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C38A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3D19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F15B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3B79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4332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615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5301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工作任务完成率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86D5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7E6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D5E1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583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28E6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7D8C3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C0BF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B491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F2FF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1E15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F0B1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1B51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B108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B7E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C98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工作任务及时率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260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EB4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013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E031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443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636DC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35A2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D4AD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13B8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53C3F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9114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D3C64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949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85C2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ABB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劳务派遣教师班主任人数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19B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4CC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D72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002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FDE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03E4F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DA31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A645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675E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3908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2F59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B1D6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1B3E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38C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1679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班主任津贴发放政策符合率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082A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753B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09D5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66A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386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1AAA1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ED6C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106D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0737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054C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13F0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A2E0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F02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B36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A8A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班主任津贴发放准确率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CDC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841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C6E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17E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6D2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2A907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3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9D3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410804240000000025201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1CD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2024年实验学校1--12月劳务派遣教师工资、社保及管理费</w:t>
            </w:r>
          </w:p>
        </w:tc>
        <w:tc>
          <w:tcPr>
            <w:tcW w:w="35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384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810.83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E30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810.83</w:t>
            </w:r>
          </w:p>
        </w:tc>
        <w:tc>
          <w:tcPr>
            <w:tcW w:w="35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F2D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50" w:type="pct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620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F3AB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教师人员工资单项标准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D3B9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2000-5500元/人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D6EC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劳务派遣总人数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8F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1D9C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保障教师收入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28B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2000-5500元/人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A9E8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F009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</w:tr>
      <w:tr w14:paraId="00E12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5159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9D67F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3B95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14ED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D0ED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304B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79F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劳务派遣人员2024年1-12月工资、保险及管理费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B65D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≥8108300元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42B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教师人员出勤率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D52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5A0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保障教学任务完成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A56D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8DB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B69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4950E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EBD3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30BDF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5DD1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C12C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8787F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D1C1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C32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8D5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80A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教学工作任务完成率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DBAB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F3B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保障教学顺利开展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1517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4FF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F0E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26FB2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DD7D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81EB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B58E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1A3F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A36D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A7F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F67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810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647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教师人员政策符合率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478D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3BE8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4771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EF79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8833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732EC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6F44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D609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84F5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1A1A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BC82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8F87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FC2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E5F1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705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工资发放及时率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026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823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A06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31C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AD7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7B828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3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B2E6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410804240000000025203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3585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2024年实验学校教师三项津贴</w:t>
            </w:r>
          </w:p>
        </w:tc>
        <w:tc>
          <w:tcPr>
            <w:tcW w:w="35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E6E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42.53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518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42.53</w:t>
            </w:r>
          </w:p>
        </w:tc>
        <w:tc>
          <w:tcPr>
            <w:tcW w:w="35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FDF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50" w:type="pct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C9337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8A0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班主任津贴、教龄津贴总金额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4F72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425280元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DF6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学校教师总人数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13B7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5934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促进学校教学任务完成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F3D0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促进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9301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A02F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≥98%</w:t>
            </w:r>
          </w:p>
        </w:tc>
      </w:tr>
      <w:tr w14:paraId="0E4D7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89B4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9950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08B0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D7BB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85F7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EFBB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BB5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中学班主任津贴标准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85B4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500元/月/人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0E85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担任班主任人数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6D5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561D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保障教师人员津贴享受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7E5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CBB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C55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7C07A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BF83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6F06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F2D5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3B8E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D504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FAA4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5BF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小学班主任津贴标准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F7E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400元/月/人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79C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教龄津贴人数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8A41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DF7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983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FE5A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D425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65AA7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EC2F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0397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0473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E9F44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959DF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DC10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4E01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教龄津贴标准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0626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10元/年/人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392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补助对象政策符合率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FEE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647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B44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7C7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8288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2D72E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C653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36A4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476E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1750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8312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BC02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B8BA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4AB8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5A8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补助发放及时率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7E3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288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D2F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2D96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063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1B277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EE0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410804240000000026007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7F7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2024年实验学校生均公用经费（小学）</w:t>
            </w:r>
          </w:p>
        </w:tc>
        <w:tc>
          <w:tcPr>
            <w:tcW w:w="35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554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121.36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A9B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121.36</w:t>
            </w:r>
          </w:p>
        </w:tc>
        <w:tc>
          <w:tcPr>
            <w:tcW w:w="35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16F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50" w:type="pct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2C68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CD2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小学生均公用经费总额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63F3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≤2012550元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E374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小学学生总人数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B53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2401人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C55F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对学校正常运转有效性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6C3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有效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4DF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家长满意度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4945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≥95%</w:t>
            </w:r>
          </w:p>
        </w:tc>
      </w:tr>
      <w:tr w14:paraId="13339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CFFA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18AE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F452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DA94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B73C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B23C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40B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小学普通学生生均经费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399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1800750元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A77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小学住宿生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B92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706人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C1C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保障社会适龄学生入学条件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EF2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有效保障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991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4836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≥95%</w:t>
            </w:r>
          </w:p>
        </w:tc>
      </w:tr>
      <w:tr w14:paraId="26213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FBBB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21DF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00D3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10D8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08E34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898F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FE1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小学住宿生补助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CA92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211800元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9BD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小学普通学生生均公用经费标准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840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750人/年/元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628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3F9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5DD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503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≥95%</w:t>
            </w:r>
          </w:p>
        </w:tc>
      </w:tr>
      <w:tr w14:paraId="514F0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C872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5BCF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86B9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5342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BC9F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45C7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2CE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087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99D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小学住宿生生均补助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B58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300人/年/元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FB98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D590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29F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06E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62C0D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F3C8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79CD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C000F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6A1D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32EB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5AD9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9FA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23E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079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资金拨放及时性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14F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及时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AB26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25D8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4325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5BD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14F66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C6F9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410804240000000026009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CED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2024年实验学校生均公用经费（初中）</w:t>
            </w:r>
          </w:p>
        </w:tc>
        <w:tc>
          <w:tcPr>
            <w:tcW w:w="35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C275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110.00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9DC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110.00</w:t>
            </w:r>
          </w:p>
        </w:tc>
        <w:tc>
          <w:tcPr>
            <w:tcW w:w="35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8FD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50" w:type="pct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4BCD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CC1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初中生均公用经费总额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17D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≤2113940元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14E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初中学生总人数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C35D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1892人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8E8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对学校正常运转有效性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F25B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有效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FE4F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家长满意度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0F3E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≥95%</w:t>
            </w:r>
          </w:p>
        </w:tc>
      </w:tr>
      <w:tr w14:paraId="19465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7EA0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F423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AB2A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6EE1F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E805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3680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918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初中普通学生生均经费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82B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1835240元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6B5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初中住宿生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3B2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929人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3E7C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保障社会适龄学生入学接受教育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EF89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有效保障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02F3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345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≥95%</w:t>
            </w:r>
          </w:p>
        </w:tc>
      </w:tr>
      <w:tr w14:paraId="6311F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A298F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B351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BABB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6F52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AD91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05A3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581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初中住宿生补助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951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278700元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262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初中普通学生生均公用经费标准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28D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970人/年/元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42A2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6250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886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0D0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≥95%</w:t>
            </w:r>
          </w:p>
        </w:tc>
      </w:tr>
      <w:tr w14:paraId="2C36B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D160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0B31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3203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5A5D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40EF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F3C1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83F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61A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AC5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初中住宿生生均补助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5B9D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300人/年/元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BBF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8BB8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E495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688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1E268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99B2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E97B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8B1B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F76B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AFBB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511D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C0E7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691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F04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资金拨放及时性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99E8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及时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50AB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4F4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BC9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545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13454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10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410804240000000026011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36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2024年实验学校生均公用经费（残疾小学生）</w:t>
            </w:r>
          </w:p>
        </w:tc>
        <w:tc>
          <w:tcPr>
            <w:tcW w:w="35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36E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3.00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08DE1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3.00</w:t>
            </w:r>
          </w:p>
        </w:tc>
        <w:tc>
          <w:tcPr>
            <w:tcW w:w="35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331E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50" w:type="pct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CFA0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7764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残疾学生生均经费总额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E687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30000元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920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残疾学生人数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076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B05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保障残疾学生就学条件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BDE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保障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FCD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师生满意度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FF7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</w:tr>
      <w:tr w14:paraId="26CA8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8824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ABE3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D0DB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66AB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B9C7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53B7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424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残疾学生生均标准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2118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6000元/人/年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88F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购置办公用品合格率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C23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76D2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D76B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D1C0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194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5179F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45A6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01691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FD333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0C5C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640F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9C318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3F3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64B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C29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残疾学生经费及时率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85A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982A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128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DFFE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979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 w14:paraId="56B36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B85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410804240000000038462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E6BB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2024年义务教育综合奖补中央资金（实验学校电脑购置   焦财预[2023]487号））</w:t>
            </w:r>
          </w:p>
        </w:tc>
        <w:tc>
          <w:tcPr>
            <w:tcW w:w="35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45033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10.00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08CE0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10.00</w:t>
            </w:r>
          </w:p>
        </w:tc>
        <w:tc>
          <w:tcPr>
            <w:tcW w:w="35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8AB8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50" w:type="pct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6898B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9282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项目总金额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EFB21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100000元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491E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电脑台数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A6A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≥25台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F957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有效改善办学条件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014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有效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5655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教师满意度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F65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≥99%</w:t>
            </w:r>
          </w:p>
        </w:tc>
      </w:tr>
      <w:tr w14:paraId="77A59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0E93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D151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7D23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1BB4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64119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1559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F1D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电脑单价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C65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≥4000元/台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E30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验收合格率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8A4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100%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472F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9BE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F5D0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CE4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</w:tbl>
    <w:p w14:paraId="453875E5">
      <w:pPr>
        <w:jc w:val="center"/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A56ED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5E142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4F2DAA"/>
    <w:multiLevelType w:val="singleLevel"/>
    <w:tmpl w:val="5A4F2DAA"/>
    <w:lvl w:ilvl="0" w:tentative="0">
      <w:start w:val="1"/>
      <w:numFmt w:val="chineseCounting"/>
      <w:suff w:val="nothing"/>
      <w:lvlText w:val="（%1）"/>
      <w:lvlJc w:val="left"/>
    </w:lvl>
  </w:abstractNum>
  <w:abstractNum w:abstractNumId="1">
    <w:nsid w:val="5A796DEC"/>
    <w:multiLevelType w:val="singleLevel"/>
    <w:tmpl w:val="5A796DE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U2NDdiNmQ2ZDhiY2JjMTNjY2FhNzk4MDY5ZTg3NDUifQ=="/>
  </w:docVars>
  <w:rsids>
    <w:rsidRoot w:val="00CF16E7"/>
    <w:rsid w:val="00062FD6"/>
    <w:rsid w:val="0007689C"/>
    <w:rsid w:val="000E7960"/>
    <w:rsid w:val="0017263E"/>
    <w:rsid w:val="0027667E"/>
    <w:rsid w:val="002F2ED5"/>
    <w:rsid w:val="0030268F"/>
    <w:rsid w:val="00350F73"/>
    <w:rsid w:val="003C7EB2"/>
    <w:rsid w:val="003D223E"/>
    <w:rsid w:val="00400981"/>
    <w:rsid w:val="004B20A0"/>
    <w:rsid w:val="004D595C"/>
    <w:rsid w:val="004F68D7"/>
    <w:rsid w:val="00562786"/>
    <w:rsid w:val="005A61AF"/>
    <w:rsid w:val="005E5AE3"/>
    <w:rsid w:val="005F262C"/>
    <w:rsid w:val="00621C2E"/>
    <w:rsid w:val="0062496E"/>
    <w:rsid w:val="00642E84"/>
    <w:rsid w:val="006A4DDE"/>
    <w:rsid w:val="006B6879"/>
    <w:rsid w:val="008E6673"/>
    <w:rsid w:val="00A3655B"/>
    <w:rsid w:val="00A624F6"/>
    <w:rsid w:val="00A77665"/>
    <w:rsid w:val="00AE2089"/>
    <w:rsid w:val="00C34F5C"/>
    <w:rsid w:val="00C46E61"/>
    <w:rsid w:val="00C574F9"/>
    <w:rsid w:val="00CF16E7"/>
    <w:rsid w:val="00D76420"/>
    <w:rsid w:val="00E502B3"/>
    <w:rsid w:val="00E56F94"/>
    <w:rsid w:val="00FC56B3"/>
    <w:rsid w:val="00FF5E93"/>
    <w:rsid w:val="01A73D87"/>
    <w:rsid w:val="074A1D85"/>
    <w:rsid w:val="081107EB"/>
    <w:rsid w:val="0DBF3690"/>
    <w:rsid w:val="0F3678B4"/>
    <w:rsid w:val="14DE3B0C"/>
    <w:rsid w:val="18B53295"/>
    <w:rsid w:val="18B76B4E"/>
    <w:rsid w:val="1D9C4564"/>
    <w:rsid w:val="1F0B19F3"/>
    <w:rsid w:val="24594F5D"/>
    <w:rsid w:val="2472601F"/>
    <w:rsid w:val="27BFEAE1"/>
    <w:rsid w:val="2E33681F"/>
    <w:rsid w:val="2EB03A24"/>
    <w:rsid w:val="2F1D5A4E"/>
    <w:rsid w:val="2FFF1D0B"/>
    <w:rsid w:val="335E60EC"/>
    <w:rsid w:val="34364BEB"/>
    <w:rsid w:val="346231BF"/>
    <w:rsid w:val="379E7B09"/>
    <w:rsid w:val="398443D3"/>
    <w:rsid w:val="3A2FD06F"/>
    <w:rsid w:val="3F5E7CDC"/>
    <w:rsid w:val="3FBF06CB"/>
    <w:rsid w:val="3FEDBD92"/>
    <w:rsid w:val="443F7874"/>
    <w:rsid w:val="4DB7D5E0"/>
    <w:rsid w:val="570F1328"/>
    <w:rsid w:val="579F56A1"/>
    <w:rsid w:val="588C69A8"/>
    <w:rsid w:val="596D89A4"/>
    <w:rsid w:val="5AD51F2E"/>
    <w:rsid w:val="5AFFE111"/>
    <w:rsid w:val="5B0F7716"/>
    <w:rsid w:val="5BBB733E"/>
    <w:rsid w:val="5C8D5385"/>
    <w:rsid w:val="5ECC5D50"/>
    <w:rsid w:val="5EF7946D"/>
    <w:rsid w:val="5FC133DB"/>
    <w:rsid w:val="67F97B13"/>
    <w:rsid w:val="6BFA24D4"/>
    <w:rsid w:val="6BFA3EFD"/>
    <w:rsid w:val="6C0E79A8"/>
    <w:rsid w:val="6CC96196"/>
    <w:rsid w:val="6D415B5B"/>
    <w:rsid w:val="6E7D0E15"/>
    <w:rsid w:val="736600CA"/>
    <w:rsid w:val="73BA2BF2"/>
    <w:rsid w:val="75F47C0F"/>
    <w:rsid w:val="78DFFD37"/>
    <w:rsid w:val="7ACC074C"/>
    <w:rsid w:val="7DBFB9F7"/>
    <w:rsid w:val="7DFB3B63"/>
    <w:rsid w:val="7EDB57E8"/>
    <w:rsid w:val="7FF66EA0"/>
    <w:rsid w:val="97FF40AB"/>
    <w:rsid w:val="BBF78B4F"/>
    <w:rsid w:val="D3FB21EF"/>
    <w:rsid w:val="DD5F558A"/>
    <w:rsid w:val="DEFD5798"/>
    <w:rsid w:val="EF9D94C3"/>
    <w:rsid w:val="EFDD3FDD"/>
    <w:rsid w:val="EFDF9E27"/>
    <w:rsid w:val="F35DDFBB"/>
    <w:rsid w:val="F4EF5F01"/>
    <w:rsid w:val="F77F3300"/>
    <w:rsid w:val="F89DCD30"/>
    <w:rsid w:val="FF3F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6"/>
    <w:link w:val="2"/>
    <w:semiHidden/>
    <w:qFormat/>
    <w:uiPriority w:val="99"/>
    <w:rPr>
      <w:rFonts w:ascii="Calibri" w:hAnsi="Calibri" w:eastAsia="宋体" w:cs="黑体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32</Pages>
  <Words>2510</Words>
  <Characters>2757</Characters>
  <Lines>114</Lines>
  <Paragraphs>32</Paragraphs>
  <TotalTime>0</TotalTime>
  <ScaleCrop>false</ScaleCrop>
  <LinksUpToDate>false</LinksUpToDate>
  <CharactersWithSpaces>2811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2023-11-27T07:46:00Z</dcterms:created>
  <dc:creator>微软用户</dc:creator>
  <cp:lastModifiedBy>预算科</cp:lastModifiedBy>
  <dcterms:modified xsi:type="dcterms:W3CDTF">2025-08-06T02:17:06Z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414BA34A06C048889C8A346E9F81EE2B_12</vt:lpwstr>
  </property>
  <property fmtid="{D5CDD505-2E9C-101B-9397-08002B2CF9AE}" pid="4" name="KSOTemplateDocerSaveRecord">
    <vt:lpwstr>eyJoZGlkIjoiZWU2NDdiNmQ2ZDhiY2JjMTNjY2FhNzk4MDY5ZTg3NDUiLCJ1c2VySWQiOiIxNzEzNTUxMzczIn0=</vt:lpwstr>
  </property>
</Properties>
</file>