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36"/>
          <w:szCs w:val="36"/>
          <w:lang w:val="en-US" w:eastAsia="zh-CN"/>
        </w:rPr>
      </w:pPr>
      <w:r>
        <w:rPr>
          <w:rFonts w:hint="eastAsia" w:ascii="仿宋_GB2312" w:hAnsi="仿宋_GB2312" w:eastAsia="仿宋_GB2312" w:cs="仿宋_GB2312"/>
          <w:b/>
          <w:bCs/>
          <w:sz w:val="36"/>
          <w:szCs w:val="36"/>
          <w:lang w:val="en-US" w:eastAsia="zh-CN"/>
        </w:rPr>
        <w:t>马村区市场监督管理局</w:t>
      </w:r>
    </w:p>
    <w:p>
      <w:pPr>
        <w:jc w:val="center"/>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lang w:val="en-US" w:eastAsia="zh-CN"/>
        </w:rPr>
        <w:t>2025年度法治政府建设工作报告</w:t>
      </w:r>
    </w:p>
    <w:p>
      <w:pPr>
        <w:keepNext w:val="0"/>
        <w:keepLines w:val="0"/>
        <w:widowControl/>
        <w:suppressLineNumbers w:val="0"/>
        <w:ind w:firstLine="640" w:firstLineChars="200"/>
        <w:jc w:val="left"/>
      </w:pPr>
      <w:bookmarkStart w:id="0" w:name="_GoBack"/>
      <w:bookmarkEnd w:id="0"/>
      <w:r>
        <w:rPr>
          <w:rFonts w:hint="eastAsia" w:ascii="仿宋_GB2312" w:hAnsi="仿宋_GB2312" w:eastAsia="仿宋_GB2312" w:cs="仿宋_GB2312"/>
          <w:bCs/>
          <w:color w:val="auto"/>
          <w:kern w:val="0"/>
          <w:sz w:val="32"/>
          <w:szCs w:val="32"/>
          <w:shd w:val="clear" w:color="auto" w:fill="FFFFFF"/>
          <w:lang w:val="en-US" w:eastAsia="zh-CN" w:bidi="ar"/>
        </w:rPr>
        <w:t>2025年，在区委、区政府的坚强领导下，在市局的指导下，我局</w:t>
      </w:r>
      <w:r>
        <w:rPr>
          <w:rFonts w:ascii="仿宋_GB2312" w:hAnsi="宋体" w:eastAsia="仿宋_GB2312" w:cs="仿宋_GB2312"/>
          <w:color w:val="0C0C0C"/>
          <w:kern w:val="0"/>
          <w:sz w:val="31"/>
          <w:szCs w:val="31"/>
          <w:lang w:val="en-US" w:eastAsia="zh-CN" w:bidi="ar"/>
        </w:rPr>
        <w:t>深入学习习近平法治思想</w:t>
      </w:r>
      <w:r>
        <w:rPr>
          <w:rFonts w:hint="eastAsia" w:ascii="仿宋_GB2312" w:hAnsi="宋体" w:eastAsia="仿宋_GB2312" w:cs="仿宋_GB2312"/>
          <w:color w:val="0C0C0C"/>
          <w:kern w:val="0"/>
          <w:sz w:val="31"/>
          <w:szCs w:val="31"/>
          <w:lang w:val="en-US" w:eastAsia="zh-CN" w:bidi="ar"/>
        </w:rPr>
        <w:t>，带头</w:t>
      </w:r>
      <w:r>
        <w:rPr>
          <w:rFonts w:ascii="仿宋_GB2312" w:hAnsi="宋体" w:eastAsia="仿宋_GB2312" w:cs="仿宋_GB2312"/>
          <w:color w:val="000000"/>
          <w:kern w:val="0"/>
          <w:sz w:val="31"/>
          <w:szCs w:val="31"/>
          <w:lang w:val="en-US" w:eastAsia="zh-CN" w:bidi="ar"/>
        </w:rPr>
        <w:t>宣传贯彻落实习近平</w:t>
      </w:r>
      <w:r>
        <w:rPr>
          <w:rFonts w:hint="eastAsia" w:ascii="仿宋_GB2312" w:hAnsi="宋体" w:eastAsia="仿宋_GB2312" w:cs="仿宋_GB2312"/>
          <w:color w:val="000000"/>
          <w:kern w:val="0"/>
          <w:sz w:val="31"/>
          <w:szCs w:val="31"/>
          <w:lang w:val="en-US" w:eastAsia="zh-CN" w:bidi="ar"/>
        </w:rPr>
        <w:t>总书记关于法治建设的重要指示批示精神，严格落实区委关于依法治区工作的安排部署，并结合马村区市场监管工作实际开展本单位法治政府建设工作。现将具体工作汇报如下。</w:t>
      </w:r>
    </w:p>
    <w:p>
      <w:pPr>
        <w:ind w:firstLine="643"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加强领导，</w:t>
      </w:r>
      <w:r>
        <w:rPr>
          <w:rFonts w:hint="eastAsia" w:ascii="仿宋_GB2312" w:hAnsi="仿宋_GB2312" w:eastAsia="仿宋_GB2312" w:cs="仿宋_GB2312"/>
          <w:b/>
          <w:bCs/>
          <w:sz w:val="32"/>
          <w:szCs w:val="32"/>
          <w:lang w:eastAsia="zh-CN"/>
        </w:rPr>
        <w:t>履行</w:t>
      </w:r>
      <w:r>
        <w:rPr>
          <w:rFonts w:hint="eastAsia" w:ascii="仿宋_GB2312" w:hAnsi="仿宋_GB2312" w:eastAsia="仿宋_GB2312" w:cs="仿宋_GB2312"/>
          <w:b/>
          <w:bCs/>
          <w:sz w:val="32"/>
          <w:szCs w:val="32"/>
        </w:rPr>
        <w:t>推进</w:t>
      </w:r>
      <w:r>
        <w:rPr>
          <w:rFonts w:hint="eastAsia" w:ascii="仿宋_GB2312" w:hAnsi="仿宋_GB2312" w:eastAsia="仿宋_GB2312" w:cs="仿宋_GB2312"/>
          <w:b/>
          <w:bCs/>
          <w:sz w:val="32"/>
          <w:szCs w:val="32"/>
          <w:lang w:eastAsia="zh-CN"/>
        </w:rPr>
        <w:t>法治建设第一责任人职责</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p>
    <w:p>
      <w:pPr>
        <w:pStyle w:val="7"/>
        <w:widowControl w:val="0"/>
        <w:shd w:val="clear" w:color="auto" w:fill="FFFFFF"/>
        <w:overflowPunct w:val="0"/>
        <w:spacing w:before="0" w:beforeAutospacing="0" w:after="0" w:afterAutospacing="0" w:line="63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(一)建立健全了管理制度</w:t>
      </w:r>
      <w:r>
        <w:rPr>
          <w:rFonts w:hint="eastAsia" w:ascii="仿宋_GB2312" w:hAnsi="仿宋_GB2312" w:eastAsia="仿宋_GB2312" w:cs="仿宋_GB2312"/>
          <w:sz w:val="32"/>
          <w:szCs w:val="32"/>
          <w:lang w:eastAsia="zh-CN"/>
        </w:rPr>
        <w:t>。我局</w:t>
      </w:r>
      <w:r>
        <w:rPr>
          <w:rFonts w:hint="eastAsia" w:ascii="仿宋_GB2312" w:hAnsi="仿宋_GB2312" w:eastAsia="仿宋_GB2312" w:cs="仿宋_GB2312"/>
          <w:sz w:val="32"/>
          <w:szCs w:val="32"/>
        </w:rPr>
        <w:t>把</w:t>
      </w:r>
      <w:r>
        <w:rPr>
          <w:rFonts w:hint="eastAsia" w:ascii="仿宋_GB2312" w:hAnsi="仿宋_GB2312" w:eastAsia="仿宋_GB2312" w:cs="仿宋_GB2312"/>
          <w:sz w:val="32"/>
          <w:szCs w:val="32"/>
          <w:lang w:eastAsia="zh-CN"/>
        </w:rPr>
        <w:t>“法治政府建设”</w:t>
      </w:r>
      <w:r>
        <w:rPr>
          <w:rFonts w:hint="eastAsia" w:ascii="仿宋_GB2312" w:hAnsi="仿宋_GB2312" w:eastAsia="仿宋_GB2312" w:cs="仿宋_GB2312"/>
          <w:sz w:val="32"/>
          <w:szCs w:val="32"/>
        </w:rPr>
        <w:t>列</w:t>
      </w:r>
      <w:r>
        <w:rPr>
          <w:rFonts w:hint="eastAsia" w:ascii="仿宋_GB2312" w:hAnsi="仿宋_GB2312" w:eastAsia="仿宋_GB2312" w:cs="仿宋_GB2312"/>
          <w:sz w:val="32"/>
          <w:szCs w:val="32"/>
          <w:lang w:eastAsia="zh-CN"/>
        </w:rPr>
        <w:t>为长期坚持的</w:t>
      </w:r>
      <w:r>
        <w:rPr>
          <w:rFonts w:hint="eastAsia" w:ascii="仿宋_GB2312" w:hAnsi="仿宋_GB2312" w:eastAsia="仿宋_GB2312" w:cs="仿宋_GB2312"/>
          <w:sz w:val="32"/>
          <w:szCs w:val="32"/>
        </w:rPr>
        <w:t>重要</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成立了</w:t>
      </w:r>
      <w:r>
        <w:rPr>
          <w:rFonts w:hint="eastAsia" w:ascii="仿宋_GB2312" w:hAnsi="仿宋_GB2312" w:eastAsia="仿宋_GB2312" w:cs="仿宋_GB2312"/>
          <w:sz w:val="32"/>
          <w:szCs w:val="32"/>
          <w:lang w:eastAsia="zh-CN"/>
        </w:rPr>
        <w:t>法治政府建设</w:t>
      </w:r>
      <w:r>
        <w:rPr>
          <w:rFonts w:hint="eastAsia" w:ascii="仿宋_GB2312" w:hAnsi="仿宋_GB2312" w:eastAsia="仿宋_GB2312" w:cs="仿宋_GB2312"/>
          <w:sz w:val="32"/>
          <w:szCs w:val="32"/>
        </w:rPr>
        <w:t>工作领导小组</w:t>
      </w:r>
      <w:r>
        <w:rPr>
          <w:rFonts w:hint="eastAsia" w:ascii="仿宋_GB2312" w:hAnsi="仿宋_GB2312" w:eastAsia="仿宋_GB2312" w:cs="仿宋_GB2312"/>
          <w:sz w:val="32"/>
          <w:szCs w:val="32"/>
          <w:lang w:eastAsia="zh-CN"/>
        </w:rPr>
        <w:t>，带头学习法治理论知识，</w:t>
      </w:r>
      <w:r>
        <w:rPr>
          <w:rFonts w:hint="eastAsia" w:ascii="仿宋_GB2312" w:hAnsi="仿宋_GB2312" w:eastAsia="仿宋_GB2312" w:cs="仿宋_GB2312"/>
          <w:sz w:val="32"/>
          <w:szCs w:val="32"/>
        </w:rPr>
        <w:t>安排部署</w:t>
      </w:r>
      <w:r>
        <w:rPr>
          <w:rFonts w:hint="eastAsia" w:ascii="仿宋_GB2312" w:hAnsi="仿宋_GB2312" w:eastAsia="仿宋_GB2312" w:cs="仿宋_GB2312"/>
          <w:sz w:val="32"/>
          <w:szCs w:val="32"/>
          <w:lang w:eastAsia="zh-CN"/>
        </w:rPr>
        <w:t>法治政府建设</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召开</w:t>
      </w:r>
      <w:r>
        <w:rPr>
          <w:rFonts w:hint="eastAsia" w:ascii="仿宋_GB2312" w:hAnsi="仿宋_GB2312" w:eastAsia="仿宋_GB2312" w:cs="仿宋_GB2312"/>
          <w:sz w:val="32"/>
          <w:szCs w:val="32"/>
          <w:lang w:eastAsia="zh-CN"/>
        </w:rPr>
        <w:t>研讨</w:t>
      </w:r>
      <w:r>
        <w:rPr>
          <w:rFonts w:hint="eastAsia" w:ascii="仿宋_GB2312" w:hAnsi="仿宋_GB2312" w:eastAsia="仿宋_GB2312" w:cs="仿宋_GB2312"/>
          <w:sz w:val="32"/>
          <w:szCs w:val="32"/>
        </w:rPr>
        <w:t>会，研究</w:t>
      </w:r>
      <w:r>
        <w:rPr>
          <w:rFonts w:hint="eastAsia" w:ascii="仿宋_GB2312" w:hAnsi="仿宋_GB2312" w:eastAsia="仿宋_GB2312" w:cs="仿宋_GB2312"/>
          <w:sz w:val="32"/>
          <w:szCs w:val="32"/>
          <w:lang w:eastAsia="zh-CN"/>
        </w:rPr>
        <w:t>方案措施，</w:t>
      </w:r>
      <w:r>
        <w:rPr>
          <w:rFonts w:hint="eastAsia" w:ascii="仿宋_GB2312" w:hAnsi="仿宋_GB2312" w:eastAsia="仿宋_GB2312" w:cs="仿宋_GB2312"/>
          <w:sz w:val="32"/>
          <w:szCs w:val="32"/>
        </w:rPr>
        <w:t>推进</w:t>
      </w:r>
      <w:r>
        <w:rPr>
          <w:rFonts w:hint="eastAsia" w:ascii="仿宋_GB2312" w:hAnsi="仿宋_GB2312" w:eastAsia="仿宋_GB2312" w:cs="仿宋_GB2312"/>
          <w:sz w:val="32"/>
          <w:szCs w:val="32"/>
          <w:lang w:eastAsia="zh-CN"/>
        </w:rPr>
        <w:t>实施进度</w:t>
      </w:r>
      <w:r>
        <w:rPr>
          <w:rFonts w:hint="eastAsia" w:ascii="仿宋_GB2312" w:hAnsi="仿宋_GB2312" w:eastAsia="仿宋_GB2312" w:cs="仿宋_GB2312"/>
          <w:sz w:val="32"/>
          <w:szCs w:val="32"/>
        </w:rPr>
        <w:t>，解决</w:t>
      </w:r>
      <w:r>
        <w:rPr>
          <w:rFonts w:hint="eastAsia" w:ascii="仿宋_GB2312" w:hAnsi="仿宋_GB2312" w:eastAsia="仿宋_GB2312" w:cs="仿宋_GB2312"/>
          <w:sz w:val="32"/>
          <w:szCs w:val="32"/>
          <w:lang w:eastAsia="zh-CN"/>
        </w:rPr>
        <w:t>法治政府建设</w:t>
      </w:r>
      <w:r>
        <w:rPr>
          <w:rFonts w:hint="eastAsia" w:ascii="仿宋_GB2312" w:hAnsi="仿宋_GB2312" w:eastAsia="仿宋_GB2312" w:cs="仿宋_GB2312"/>
          <w:sz w:val="32"/>
          <w:szCs w:val="32"/>
        </w:rPr>
        <w:t>中存在的问题和困难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决定</w:t>
      </w:r>
      <w:r>
        <w:rPr>
          <w:rFonts w:hint="eastAsia" w:ascii="仿宋_GB2312" w:hAnsi="仿宋_GB2312" w:eastAsia="仿宋_GB2312" w:cs="仿宋_GB2312"/>
          <w:sz w:val="32"/>
          <w:szCs w:val="32"/>
          <w:lang w:eastAsia="zh-CN"/>
        </w:rPr>
        <w:t>法治政府建设</w:t>
      </w:r>
      <w:r>
        <w:rPr>
          <w:rFonts w:hint="eastAsia" w:ascii="仿宋_GB2312" w:hAnsi="仿宋_GB2312" w:eastAsia="仿宋_GB2312" w:cs="仿宋_GB2312"/>
          <w:sz w:val="32"/>
          <w:szCs w:val="32"/>
        </w:rPr>
        <w:t>中的重大事项。</w:t>
      </w:r>
    </w:p>
    <w:p>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（二）完善</w:t>
      </w:r>
      <w:r>
        <w:rPr>
          <w:rFonts w:hint="eastAsia" w:ascii="仿宋_GB2312" w:hAnsi="仿宋_GB2312" w:eastAsia="仿宋_GB2312" w:cs="仿宋_GB2312"/>
          <w:sz w:val="32"/>
          <w:szCs w:val="32"/>
        </w:rPr>
        <w:t>执法队伍和法</w:t>
      </w:r>
      <w:r>
        <w:rPr>
          <w:rFonts w:hint="eastAsia" w:ascii="仿宋_GB2312" w:hAnsi="仿宋_GB2312" w:eastAsia="仿宋_GB2312" w:cs="仿宋_GB2312"/>
          <w:sz w:val="32"/>
          <w:szCs w:val="32"/>
          <w:lang w:eastAsia="zh-CN"/>
        </w:rPr>
        <w:t>治</w:t>
      </w:r>
      <w:r>
        <w:rPr>
          <w:rFonts w:hint="eastAsia" w:ascii="仿宋_GB2312" w:hAnsi="仿宋_GB2312" w:eastAsia="仿宋_GB2312" w:cs="仿宋_GB2312"/>
          <w:sz w:val="32"/>
          <w:szCs w:val="32"/>
        </w:rPr>
        <w:t>机构建设。我局</w:t>
      </w:r>
      <w:r>
        <w:rPr>
          <w:rFonts w:hint="eastAsia" w:ascii="仿宋_GB2312" w:hAnsi="仿宋_GB2312" w:eastAsia="仿宋_GB2312" w:cs="仿宋_GB2312"/>
          <w:sz w:val="32"/>
          <w:szCs w:val="32"/>
          <w:lang w:eastAsia="zh-CN"/>
        </w:rPr>
        <w:t>按照职能编制要求，成立了相关执法业务部门，既有执法办案部门，也有执法业务指导部门和执法行为监督部门。</w:t>
      </w:r>
      <w:r>
        <w:rPr>
          <w:rFonts w:hint="eastAsia" w:ascii="仿宋_GB2312" w:hAnsi="仿宋_GB2312" w:eastAsia="仿宋_GB2312" w:cs="仿宋_GB2312"/>
          <w:sz w:val="32"/>
          <w:szCs w:val="32"/>
        </w:rPr>
        <w:t>有效提高了执法部门和执法队伍的整体水平。</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(三)提升管理水平。</w:t>
      </w:r>
      <w:r>
        <w:rPr>
          <w:rFonts w:hint="eastAsia" w:ascii="仿宋_GB2312" w:hAnsi="仿宋_GB2312" w:eastAsia="仿宋_GB2312" w:cs="仿宋_GB2312"/>
          <w:sz w:val="32"/>
          <w:szCs w:val="32"/>
          <w:lang w:eastAsia="zh-CN"/>
        </w:rPr>
        <w:t>一是组织开展</w:t>
      </w:r>
      <w:r>
        <w:rPr>
          <w:rFonts w:hint="eastAsia" w:ascii="仿宋_GB2312" w:hAnsi="仿宋_GB2312" w:eastAsia="仿宋_GB2312" w:cs="仿宋_GB2312"/>
          <w:sz w:val="32"/>
          <w:szCs w:val="32"/>
        </w:rPr>
        <w:t>学习</w:t>
      </w:r>
      <w:r>
        <w:rPr>
          <w:rFonts w:hint="eastAsia" w:ascii="仿宋_GB2312" w:hAnsi="仿宋_GB2312" w:eastAsia="仿宋_GB2312" w:cs="仿宋_GB2312"/>
          <w:sz w:val="32"/>
          <w:szCs w:val="32"/>
          <w:lang w:eastAsia="zh-CN"/>
        </w:rPr>
        <w:t>习近平法治思想工作，开展了《习近平法治思想学习纲要》知识竞答活动。</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是加强队伍规范化建设。</w:t>
      </w:r>
      <w:r>
        <w:rPr>
          <w:rFonts w:hint="eastAsia" w:ascii="仿宋_GB2312" w:hAnsi="仿宋_GB2312" w:eastAsia="仿宋_GB2312" w:cs="仿宋_GB2312"/>
          <w:sz w:val="32"/>
          <w:szCs w:val="32"/>
          <w:lang w:eastAsia="zh-CN"/>
        </w:rPr>
        <w:t>通过制定管理制度，</w:t>
      </w:r>
      <w:r>
        <w:rPr>
          <w:rFonts w:hint="eastAsia" w:ascii="仿宋_GB2312" w:hAnsi="仿宋_GB2312" w:eastAsia="仿宋_GB2312" w:cs="仿宋_GB2312"/>
          <w:sz w:val="32"/>
          <w:szCs w:val="32"/>
        </w:rPr>
        <w:t>加强队伍日常管理，完善执法装备，强化执法保障，队伍规范化建设水平有了新提高。</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是加强</w:t>
      </w:r>
      <w:r>
        <w:rPr>
          <w:rFonts w:hint="eastAsia" w:ascii="仿宋_GB2312" w:hAnsi="仿宋_GB2312" w:eastAsia="仿宋_GB2312" w:cs="仿宋_GB2312"/>
          <w:sz w:val="32"/>
          <w:szCs w:val="32"/>
          <w:lang w:eastAsia="zh-CN"/>
        </w:rPr>
        <w:t>执法业务培训</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在全局推行业务培训和业务技能“大练兵”活动。</w:t>
      </w:r>
    </w:p>
    <w:p>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切实做好宣传。</w:t>
      </w:r>
      <w:r>
        <w:rPr>
          <w:rFonts w:hint="eastAsia" w:ascii="仿宋_GB2312" w:hAnsi="仿宋_GB2312" w:eastAsia="仿宋_GB2312" w:cs="仿宋_GB2312"/>
          <w:sz w:val="32"/>
          <w:szCs w:val="32"/>
          <w:lang w:eastAsia="zh-CN"/>
        </w:rPr>
        <w:t>一是</w:t>
      </w:r>
      <w:r>
        <w:rPr>
          <w:rFonts w:hint="eastAsia" w:ascii="仿宋_GB2312" w:hAnsi="仿宋_GB2312" w:eastAsia="仿宋_GB2312" w:cs="仿宋_GB2312"/>
          <w:sz w:val="32"/>
          <w:szCs w:val="32"/>
        </w:rPr>
        <w:t>通过</w:t>
      </w:r>
      <w:r>
        <w:rPr>
          <w:rFonts w:hint="eastAsia" w:ascii="仿宋_GB2312" w:hAnsi="仿宋_GB2312" w:eastAsia="仿宋_GB2312" w:cs="仿宋_GB2312"/>
          <w:sz w:val="32"/>
          <w:szCs w:val="32"/>
          <w:lang w:eastAsia="zh-CN"/>
        </w:rPr>
        <w:t>“万人助万企”活动，深入企业开展行政指导，对企业提供法律知识咨询服务，走访企业为企业纾困解难。二是通过发放宣传册、利用</w:t>
      </w:r>
      <w:r>
        <w:rPr>
          <w:rFonts w:hint="eastAsia" w:ascii="仿宋_GB2312" w:hAnsi="仿宋_GB2312" w:eastAsia="仿宋_GB2312" w:cs="仿宋_GB2312"/>
          <w:sz w:val="32"/>
          <w:szCs w:val="32"/>
        </w:rPr>
        <w:t>电子显示屏</w:t>
      </w:r>
      <w:r>
        <w:rPr>
          <w:rFonts w:hint="eastAsia" w:ascii="仿宋_GB2312" w:hAnsi="仿宋_GB2312" w:eastAsia="仿宋_GB2312" w:cs="仿宋_GB2312"/>
          <w:sz w:val="32"/>
          <w:szCs w:val="32"/>
          <w:lang w:eastAsia="zh-CN"/>
        </w:rPr>
        <w:t>广泛</w:t>
      </w:r>
      <w:r>
        <w:rPr>
          <w:rFonts w:hint="eastAsia" w:ascii="仿宋_GB2312" w:hAnsi="仿宋_GB2312" w:eastAsia="仿宋_GB2312" w:cs="仿宋_GB2312"/>
          <w:sz w:val="32"/>
          <w:szCs w:val="32"/>
        </w:rPr>
        <w:t>宣传推进</w:t>
      </w:r>
      <w:r>
        <w:rPr>
          <w:rFonts w:hint="eastAsia" w:ascii="仿宋_GB2312" w:hAnsi="仿宋_GB2312" w:eastAsia="仿宋_GB2312" w:cs="仿宋_GB2312"/>
          <w:sz w:val="32"/>
          <w:szCs w:val="32"/>
          <w:lang w:eastAsia="zh-CN"/>
        </w:rPr>
        <w:t>市场监管法治</w:t>
      </w:r>
      <w:r>
        <w:rPr>
          <w:rFonts w:hint="eastAsia" w:ascii="仿宋_GB2312" w:hAnsi="仿宋_GB2312" w:eastAsia="仿宋_GB2312" w:cs="仿宋_GB2312"/>
          <w:sz w:val="32"/>
          <w:szCs w:val="32"/>
        </w:rPr>
        <w:t>建设的重要意义、指导思想和主要内容;</w:t>
      </w:r>
      <w:r>
        <w:rPr>
          <w:rFonts w:hint="eastAsia" w:ascii="仿宋_GB2312" w:hAnsi="仿宋_GB2312" w:eastAsia="仿宋_GB2312" w:cs="仿宋_GB2312"/>
          <w:sz w:val="32"/>
          <w:szCs w:val="32"/>
          <w:lang w:eastAsia="zh-CN"/>
        </w:rPr>
        <w:t>三是</w:t>
      </w:r>
      <w:r>
        <w:rPr>
          <w:rFonts w:hint="eastAsia" w:ascii="仿宋_GB2312" w:hAnsi="仿宋_GB2312" w:eastAsia="仿宋_GB2312" w:cs="仿宋_GB2312"/>
          <w:sz w:val="32"/>
          <w:szCs w:val="32"/>
        </w:rPr>
        <w:t>利用“</w:t>
      </w:r>
      <w:r>
        <w:rPr>
          <w:rFonts w:hint="eastAsia" w:ascii="仿宋_GB2312" w:hAnsi="仿宋_GB2312" w:eastAsia="仿宋_GB2312" w:cs="仿宋_GB2312"/>
          <w:sz w:val="32"/>
          <w:szCs w:val="32"/>
          <w:lang w:eastAsia="zh-CN"/>
        </w:rPr>
        <w:t>打假维权</w:t>
      </w:r>
      <w:r>
        <w:rPr>
          <w:rFonts w:hint="eastAsia" w:ascii="仿宋_GB2312" w:hAnsi="仿宋_GB2312" w:eastAsia="仿宋_GB2312" w:cs="仿宋_GB2312"/>
          <w:sz w:val="32"/>
          <w:szCs w:val="32"/>
        </w:rPr>
        <w:t>进社区”这一活动，积极宣传推进服务型行政执法建设的实效</w:t>
      </w:r>
      <w:r>
        <w:rPr>
          <w:rFonts w:hint="eastAsia" w:ascii="仿宋_GB2312" w:hAnsi="仿宋_GB2312" w:eastAsia="仿宋_GB2312" w:cs="仿宋_GB2312"/>
          <w:sz w:val="32"/>
          <w:szCs w:val="32"/>
          <w:lang w:eastAsia="zh-CN"/>
        </w:rPr>
        <w:t>。我局先后开展了“儿童化妆品知识讲解”现场会、“安全生产知识”现场宣传会、“安全用药健康为民”为主题的用药安全现场宣传会、“食品安全知识”现场宣传会等。</w:t>
      </w:r>
      <w:r>
        <w:rPr>
          <w:rFonts w:hint="eastAsia" w:ascii="仿宋_GB2312" w:hAnsi="仿宋_GB2312" w:eastAsia="仿宋_GB2312" w:cs="仿宋_GB2312"/>
          <w:sz w:val="32"/>
          <w:szCs w:val="32"/>
          <w:lang w:val="en-US" w:eastAsia="zh-CN"/>
        </w:rPr>
        <w:t>2025</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我局还先后在“河南日报顶端新闻”、“学习强国”、焦作日报、“魅力马村”等媒体发表宣传文章21篇，</w:t>
      </w:r>
      <w:r>
        <w:rPr>
          <w:rFonts w:hint="eastAsia" w:ascii="仿宋_GB2312" w:hAnsi="仿宋_GB2312" w:eastAsia="仿宋_GB2312" w:cs="仿宋_GB2312"/>
          <w:sz w:val="32"/>
          <w:szCs w:val="32"/>
          <w:lang w:eastAsia="zh-CN"/>
        </w:rPr>
        <w:t>为群众提供了“接地气”的安全消费法律知识，让群众</w:t>
      </w:r>
      <w:r>
        <w:rPr>
          <w:rFonts w:hint="eastAsia" w:ascii="仿宋_GB2312" w:hAnsi="仿宋_GB2312" w:eastAsia="仿宋_GB2312" w:cs="仿宋_GB2312"/>
          <w:sz w:val="32"/>
          <w:szCs w:val="32"/>
        </w:rPr>
        <w:t>了解到</w:t>
      </w:r>
      <w:r>
        <w:rPr>
          <w:rFonts w:hint="eastAsia" w:ascii="仿宋_GB2312" w:hAnsi="仿宋_GB2312" w:eastAsia="仿宋_GB2312" w:cs="仿宋_GB2312"/>
          <w:sz w:val="32"/>
          <w:szCs w:val="32"/>
          <w:lang w:eastAsia="zh-CN"/>
        </w:rPr>
        <w:t>了法律知识，同时也有效</w:t>
      </w:r>
      <w:r>
        <w:rPr>
          <w:rFonts w:hint="eastAsia" w:ascii="仿宋_GB2312" w:hAnsi="仿宋_GB2312" w:eastAsia="仿宋_GB2312" w:cs="仿宋_GB2312"/>
          <w:sz w:val="32"/>
          <w:szCs w:val="32"/>
        </w:rPr>
        <w:t>促</w:t>
      </w:r>
      <w:r>
        <w:rPr>
          <w:rFonts w:hint="eastAsia" w:ascii="仿宋_GB2312" w:hAnsi="仿宋_GB2312" w:eastAsia="仿宋_GB2312" w:cs="仿宋_GB2312"/>
          <w:sz w:val="32"/>
          <w:szCs w:val="32"/>
          <w:lang w:eastAsia="zh-CN"/>
        </w:rPr>
        <w:t>进了群众对法治</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的理解和支持</w:t>
      </w:r>
      <w:r>
        <w:rPr>
          <w:rFonts w:hint="eastAsia" w:ascii="仿宋_GB2312" w:hAnsi="仿宋_GB2312" w:eastAsia="仿宋_GB2312" w:cs="仿宋_GB2312"/>
          <w:sz w:val="32"/>
          <w:szCs w:val="32"/>
        </w:rPr>
        <w:t>。</w:t>
      </w:r>
    </w:p>
    <w:p>
      <w:pPr>
        <w:numPr>
          <w:ilvl w:val="0"/>
          <w:numId w:val="0"/>
        </w:num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二、加快</w:t>
      </w:r>
      <w:r>
        <w:rPr>
          <w:rFonts w:hint="eastAsia" w:ascii="仿宋_GB2312" w:hAnsi="仿宋_GB2312" w:eastAsia="仿宋_GB2312" w:cs="仿宋_GB2312"/>
          <w:b/>
          <w:bCs/>
          <w:sz w:val="32"/>
          <w:szCs w:val="32"/>
        </w:rPr>
        <w:t>职能转变</w:t>
      </w:r>
      <w:r>
        <w:rPr>
          <w:rFonts w:hint="eastAsia" w:ascii="仿宋_GB2312" w:hAnsi="仿宋_GB2312" w:eastAsia="仿宋_GB2312" w:cs="仿宋_GB2312"/>
          <w:b/>
          <w:bCs/>
          <w:sz w:val="32"/>
          <w:szCs w:val="32"/>
          <w:lang w:eastAsia="zh-CN"/>
        </w:rPr>
        <w:t>，推进“放管服”改革</w:t>
      </w:r>
    </w:p>
    <w:p>
      <w:pPr>
        <w:keepNext w:val="0"/>
        <w:keepLines w:val="0"/>
        <w:pageBreakBefore w:val="0"/>
        <w:numPr>
          <w:ilvl w:val="0"/>
          <w:numId w:val="0"/>
        </w:numPr>
        <w:kinsoku/>
        <w:wordWrap/>
        <w:overflowPunct/>
        <w:topLinePunct w:val="0"/>
        <w:autoSpaceDE/>
        <w:autoSpaceDN w:val="0"/>
        <w:bidi w:val="0"/>
        <w:adjustRightInd/>
        <w:snapToGrid/>
        <w:spacing w:before="0" w:beforeLines="0" w:beforeAutospacing="0" w:after="0" w:afterLines="0" w:afterAutospacing="0" w:line="240" w:lineRule="auto"/>
        <w:ind w:right="0" w:rightChars="0" w:firstLine="640" w:firstLineChars="20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000000"/>
          <w:sz w:val="32"/>
          <w:szCs w:val="32"/>
          <w:shd w:val="clear" w:color="auto" w:fill="FFFFFF"/>
          <w:lang w:val="en-US" w:eastAsia="zh-CN"/>
        </w:rPr>
        <w:t>（一）、依托“河南全程电子化服务平台”，我局在</w:t>
      </w:r>
      <w:r>
        <w:rPr>
          <w:rFonts w:hint="eastAsia" w:ascii="仿宋_GB2312" w:hAnsi="仿宋_GB2312" w:eastAsia="仿宋_GB2312" w:cs="仿宋_GB2312"/>
          <w:color w:val="000000"/>
          <w:sz w:val="32"/>
          <w:szCs w:val="32"/>
          <w:shd w:val="clear" w:color="auto" w:fill="FFFFFF"/>
          <w:lang w:eastAsia="zh-CN"/>
        </w:rPr>
        <w:t>全区推行“企业开办，零点五日办结”服务。通过电子化平台提交材料</w:t>
      </w:r>
      <w:r>
        <w:rPr>
          <w:rFonts w:hint="eastAsia" w:ascii="仿宋_GB2312" w:hAnsi="仿宋_GB2312" w:eastAsia="仿宋_GB2312" w:cs="仿宋_GB2312"/>
          <w:color w:val="000000"/>
          <w:sz w:val="32"/>
          <w:szCs w:val="32"/>
          <w:shd w:val="clear" w:color="auto" w:fill="FFFFFF"/>
        </w:rPr>
        <w:t>，实现了各类市场主体设立、变更、注销登记、股权出质登记等业务的全程电子化。企业办理登记的各个环节，均不需要再到</w:t>
      </w:r>
      <w:r>
        <w:rPr>
          <w:rFonts w:hint="eastAsia" w:ascii="仿宋_GB2312" w:hAnsi="仿宋_GB2312" w:eastAsia="仿宋_GB2312" w:cs="仿宋_GB2312"/>
          <w:color w:val="000000"/>
          <w:sz w:val="32"/>
          <w:szCs w:val="32"/>
          <w:shd w:val="clear" w:color="auto" w:fill="FFFFFF"/>
          <w:lang w:eastAsia="zh-CN"/>
        </w:rPr>
        <w:t>市场监管</w:t>
      </w:r>
      <w:r>
        <w:rPr>
          <w:rFonts w:hint="eastAsia" w:ascii="仿宋_GB2312" w:hAnsi="仿宋_GB2312" w:eastAsia="仿宋_GB2312" w:cs="仿宋_GB2312"/>
          <w:color w:val="000000"/>
          <w:sz w:val="32"/>
          <w:szCs w:val="32"/>
          <w:shd w:val="clear" w:color="auto" w:fill="FFFFFF"/>
        </w:rPr>
        <w:t>部门提交任何纸质材料，打破了以往的时间、空间限制，实现了从“面对面”到“键对键”的转</w:t>
      </w:r>
      <w:r>
        <w:rPr>
          <w:rFonts w:hint="eastAsia" w:ascii="仿宋_GB2312" w:hAnsi="仿宋_GB2312" w:eastAsia="仿宋_GB2312" w:cs="仿宋_GB2312"/>
          <w:color w:val="000000"/>
          <w:sz w:val="32"/>
          <w:szCs w:val="32"/>
          <w:shd w:val="clear" w:color="auto" w:fill="FFFFFF"/>
          <w:lang w:eastAsia="zh-CN"/>
        </w:rPr>
        <w:t>变。</w:t>
      </w:r>
      <w:r>
        <w:rPr>
          <w:rFonts w:hint="eastAsia" w:ascii="仿宋_GB2312" w:hAnsi="仿宋_GB2312" w:eastAsia="仿宋_GB2312" w:cs="仿宋_GB2312"/>
          <w:color w:val="auto"/>
          <w:sz w:val="32"/>
          <w:szCs w:val="32"/>
          <w:lang w:val="en-US" w:eastAsia="zh-CN"/>
        </w:rPr>
        <w:t>充分发挥登记注册全程电子化系统“全地域、全业务、全类型覆盖”和“无纸化、无介质、零收费”优势，继续深化实现“网上办、预约办、跨省办、延时办”。</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72"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i w:val="0"/>
          <w:iCs w:val="0"/>
          <w:caps w:val="0"/>
          <w:color w:val="222222"/>
          <w:spacing w:val="8"/>
          <w:sz w:val="32"/>
          <w:szCs w:val="32"/>
          <w:shd w:val="clear" w:color="auto" w:fill="FFFFFF"/>
          <w:lang w:val="en-US" w:eastAsia="zh-CN"/>
        </w:rPr>
        <w:t>（二）</w:t>
      </w:r>
      <w:r>
        <w:rPr>
          <w:rFonts w:hint="default" w:ascii="Times New Roman" w:hAnsi="Times New Roman" w:eastAsia="仿宋_GB2312" w:cs="Times New Roman"/>
          <w:b w:val="0"/>
          <w:bCs w:val="0"/>
          <w:color w:val="auto"/>
          <w:sz w:val="32"/>
          <w:szCs w:val="32"/>
          <w:lang w:val="en-US" w:eastAsia="zh-CN"/>
        </w:rPr>
        <w:t>深化“双随机一公开”监管。统筹规范全区“双随机、一公开”抽查检查，统一制定年度抽查计划，提升部门联合抽查计划占比，以联合检查来减少“进门次数”。截至目前，我区共创建本部门抽查任务</w:t>
      </w:r>
      <w:r>
        <w:rPr>
          <w:rFonts w:hint="default" w:ascii="仿宋_GB2312" w:hAnsi="仿宋_GB2312" w:eastAsia="仿宋_GB2312" w:cs="仿宋_GB2312"/>
          <w:kern w:val="2"/>
          <w:sz w:val="32"/>
          <w:szCs w:val="32"/>
          <w:lang w:val="en-US" w:eastAsia="zh-CN" w:bidi="ar-SA"/>
        </w:rPr>
        <w:t>119条，完成119条，完成率100%，创建跨部门抽查任务98条，完成98条，完成率100%。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实施包容审慎监管。我局进一步规范行政处罚自由裁量权，出台市场监管不予处罚、从轻处罚、减轻处罚、不予实施强制措施“四张清单”。对市场主体首次轻微违法行为免予行政处罚，一般违法行为从轻或减轻行政处罚，依法对违法行为情节显著轻微或者没有明显社会危害的，不予实施行政强制措施。被处以罚款但确有经济困难的，可申请暂缓或分期缴纳。推行包容审慎监管，通过批评教育、提醒告诫、约谈指导、责令改正、行政建议等柔性执法措施，帮助市场主体纠错减负。对新技术、新产业、新业态、新模式，大力推进实施包容审慎监管，按照鼓励创新原则，留足发展空间，同时坚守质量和安全底线。2025年，我局共查办普通程序行政处罚案件22起，其中依法实施从轻处罚6起，实施减轻处罚5起，减免罚没款额度达31.7万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default"/>
          <w:lang w:val="en-US" w:eastAsia="zh-CN"/>
        </w:rPr>
      </w:pPr>
      <w:r>
        <w:rPr>
          <w:rFonts w:hint="eastAsia" w:ascii="仿宋_GB2312" w:hAnsi="仿宋_GB2312" w:eastAsia="仿宋_GB2312" w:cs="仿宋_GB2312"/>
          <w:kern w:val="2"/>
          <w:sz w:val="32"/>
          <w:szCs w:val="32"/>
          <w:lang w:val="en-US" w:eastAsia="zh-CN" w:bidi="ar-SA"/>
        </w:rPr>
        <w:t>（四）</w:t>
      </w:r>
      <w:r>
        <w:rPr>
          <w:rFonts w:hint="eastAsia" w:ascii="楷体_GB2312" w:hAnsi="楷体_GB2312" w:eastAsia="楷体_GB2312" w:cs="楷体_GB2312"/>
          <w:kern w:val="2"/>
          <w:sz w:val="32"/>
          <w:szCs w:val="32"/>
          <w:lang w:val="en-US" w:eastAsia="zh-CN" w:bidi="ar-SA"/>
        </w:rPr>
        <w:t>开发“群众投诉举报小程序”，探索监管新模式。</w:t>
      </w:r>
      <w:r>
        <w:rPr>
          <w:rFonts w:hint="eastAsia" w:ascii="仿宋_GB2312" w:hAnsi="仿宋_GB2312" w:eastAsia="仿宋_GB2312" w:cs="仿宋_GB2312"/>
          <w:kern w:val="2"/>
          <w:sz w:val="32"/>
          <w:szCs w:val="32"/>
          <w:lang w:val="en-US" w:eastAsia="zh-CN" w:bidi="ar-SA"/>
        </w:rPr>
        <w:t>在居民水电气计量不准确、收费不规范专项整治行动中，我局开发群众投诉举报微信小程序，制作便民宣传二维码，通过小程序、“魅力马村”公众号等线上渠道广泛宣传，并制作海报在全区28个社区、64个行政村全覆盖张贴，累计张贴460份。2025年，我局共接收群众问题线索11条，均已办结销号，群众满意度高。此项举措是我局践行以人民为中心的法治理念的新探索，获市局充分肯定，并在全市市场监管系统推广应用。</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)健全行政决策责任追究制度。在依法行政过程中，严格贯彻落实《国家公务员行政过错行为处分暂行规定》、《行政首长问责暂行办法》，坚决制止和纠正超越法定权限、违反法定程序的决策行为。</w:t>
      </w:r>
      <w:r>
        <w:rPr>
          <w:rFonts w:hint="eastAsia" w:ascii="仿宋_GB2312" w:hAnsi="仿宋_GB2312" w:eastAsia="仿宋_GB2312" w:cs="仿宋_GB2312"/>
          <w:sz w:val="32"/>
          <w:szCs w:val="32"/>
          <w:lang w:eastAsia="zh-CN"/>
        </w:rPr>
        <w:t>法治建设工作开展</w:t>
      </w:r>
      <w:r>
        <w:rPr>
          <w:rFonts w:hint="eastAsia" w:ascii="仿宋_GB2312" w:hAnsi="仿宋_GB2312" w:eastAsia="仿宋_GB2312" w:cs="仿宋_GB2312"/>
          <w:sz w:val="32"/>
          <w:szCs w:val="32"/>
        </w:rPr>
        <w:t>以来，无一例违规事件的发生，无一人失职受处分。</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严格落实行政执法三项制度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我局将</w:t>
      </w:r>
      <w:r>
        <w:rPr>
          <w:rFonts w:hint="eastAsia" w:ascii="仿宋_GB2312" w:hAnsi="仿宋_GB2312" w:eastAsia="仿宋_GB2312" w:cs="仿宋_GB2312"/>
          <w:sz w:val="32"/>
          <w:szCs w:val="32"/>
          <w:lang w:val="en-US" w:eastAsia="zh-CN"/>
        </w:rPr>
        <w:t>行政处罚信息和</w:t>
      </w:r>
      <w:r>
        <w:rPr>
          <w:rFonts w:hint="eastAsia" w:ascii="仿宋_GB2312" w:hAnsi="仿宋_GB2312" w:eastAsia="仿宋_GB2312" w:cs="仿宋_GB2312"/>
          <w:sz w:val="32"/>
          <w:szCs w:val="32"/>
          <w:lang w:eastAsia="zh-CN"/>
        </w:rPr>
        <w:t>行政许可信息</w:t>
      </w:r>
      <w:r>
        <w:rPr>
          <w:rFonts w:hint="eastAsia" w:ascii="仿宋_GB2312" w:hAnsi="仿宋_GB2312" w:eastAsia="仿宋_GB2312" w:cs="仿宋_GB2312"/>
          <w:sz w:val="32"/>
          <w:szCs w:val="32"/>
          <w:lang w:val="en-US" w:eastAsia="zh-CN"/>
        </w:rPr>
        <w:t>都依法及时进行了公示，执法过程全程做了记录，执法案卷都依法依规立卷归档。重大执法决定依法进行了法制审核。2025年我局有一起行政处罚案件卷宗被焦作市市场监督管理局评为优秀案卷。</w:t>
      </w:r>
    </w:p>
    <w:p>
      <w:pPr>
        <w:numPr>
          <w:ilvl w:val="0"/>
          <w:numId w:val="0"/>
        </w:numPr>
        <w:ind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提高部门依法行政服务效能</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按照精简、统一、效能的原则，</w:t>
      </w:r>
      <w:r>
        <w:rPr>
          <w:rFonts w:hint="eastAsia" w:ascii="仿宋_GB2312" w:hAnsi="仿宋_GB2312" w:eastAsia="仿宋_GB2312" w:cs="仿宋_GB2312"/>
          <w:sz w:val="32"/>
          <w:szCs w:val="32"/>
          <w:lang w:eastAsia="zh-CN"/>
        </w:rPr>
        <w:t>我局</w:t>
      </w:r>
      <w:r>
        <w:rPr>
          <w:rFonts w:hint="eastAsia" w:ascii="仿宋_GB2312" w:hAnsi="仿宋_GB2312" w:eastAsia="仿宋_GB2312" w:cs="仿宋_GB2312"/>
          <w:sz w:val="32"/>
          <w:szCs w:val="32"/>
        </w:rPr>
        <w:t>理顺内部分工，加强机关内部综合协调能力，建立健全</w:t>
      </w:r>
      <w:r>
        <w:rPr>
          <w:rFonts w:hint="eastAsia" w:ascii="仿宋_GB2312" w:hAnsi="仿宋_GB2312" w:eastAsia="仿宋_GB2312" w:cs="仿宋_GB2312"/>
          <w:sz w:val="32"/>
          <w:szCs w:val="32"/>
          <w:lang w:eastAsia="zh-CN"/>
        </w:rPr>
        <w:t>评估</w:t>
      </w:r>
      <w:r>
        <w:rPr>
          <w:rFonts w:hint="eastAsia" w:ascii="仿宋_GB2312" w:hAnsi="仿宋_GB2312" w:eastAsia="仿宋_GB2312" w:cs="仿宋_GB2312"/>
          <w:sz w:val="32"/>
          <w:szCs w:val="32"/>
        </w:rPr>
        <w:t>绩效和奖惩机制。实行年度绩效评估目标考核，奖优罚劣、打造一</w:t>
      </w:r>
      <w:r>
        <w:rPr>
          <w:rFonts w:hint="eastAsia" w:ascii="仿宋_GB2312" w:hAnsi="仿宋_GB2312" w:eastAsia="仿宋_GB2312" w:cs="仿宋_GB2312"/>
          <w:sz w:val="32"/>
          <w:szCs w:val="32"/>
          <w:lang w:eastAsia="zh-CN"/>
        </w:rPr>
        <w:t>支政治</w:t>
      </w:r>
      <w:r>
        <w:rPr>
          <w:rFonts w:hint="eastAsia" w:ascii="仿宋_GB2312" w:hAnsi="仿宋_GB2312" w:eastAsia="仿宋_GB2312" w:cs="仿宋_GB2312"/>
          <w:sz w:val="32"/>
          <w:szCs w:val="32"/>
        </w:rPr>
        <w:t>过硬、业务熟练、作风优良、执法公正、服务规范的干部职工队伍，对外树立</w:t>
      </w:r>
      <w:r>
        <w:rPr>
          <w:rFonts w:hint="eastAsia" w:ascii="仿宋_GB2312" w:hAnsi="仿宋_GB2312" w:eastAsia="仿宋_GB2312" w:cs="仿宋_GB2312"/>
          <w:sz w:val="32"/>
          <w:szCs w:val="32"/>
          <w:lang w:eastAsia="zh-CN"/>
        </w:rPr>
        <w:t>了</w:t>
      </w:r>
      <w:r>
        <w:rPr>
          <w:rFonts w:hint="eastAsia" w:ascii="仿宋_GB2312" w:hAnsi="仿宋_GB2312" w:eastAsia="仿宋_GB2312" w:cs="仿宋_GB2312"/>
          <w:sz w:val="32"/>
          <w:szCs w:val="32"/>
        </w:rPr>
        <w:t>良好的公众形象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为保障我局行政执法工作顺利开展奠定了基础。</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加强行政执法工作监督，有效强化制度建设和规范行政执法行为</w:t>
      </w:r>
      <w:r>
        <w:rPr>
          <w:rFonts w:hint="eastAsia" w:ascii="仿宋_GB2312" w:hAnsi="仿宋_GB2312" w:eastAsia="仿宋_GB2312" w:cs="仿宋_GB2312"/>
          <w:b/>
          <w:bCs/>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(一) 推行、落实行政执法责任制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我们结合本单位职能，对执法主体、执法依据及执法行为进行了认真的梳理，并已向社会公开。随后，将执法责任分解落实到各</w:t>
      </w:r>
      <w:r>
        <w:rPr>
          <w:rFonts w:hint="eastAsia" w:ascii="仿宋_GB2312" w:hAnsi="仿宋_GB2312" w:eastAsia="仿宋_GB2312" w:cs="仿宋_GB2312"/>
          <w:sz w:val="32"/>
          <w:szCs w:val="32"/>
          <w:lang w:eastAsia="zh-CN"/>
        </w:rPr>
        <w:t>股、</w:t>
      </w:r>
      <w:r>
        <w:rPr>
          <w:rFonts w:hint="eastAsia" w:ascii="仿宋_GB2312" w:hAnsi="仿宋_GB2312" w:eastAsia="仿宋_GB2312" w:cs="仿宋_GB2312"/>
          <w:sz w:val="32"/>
          <w:szCs w:val="32"/>
        </w:rPr>
        <w:t>室</w:t>
      </w:r>
      <w:r>
        <w:rPr>
          <w:rFonts w:hint="eastAsia" w:ascii="仿宋_GB2312" w:hAnsi="仿宋_GB2312" w:eastAsia="仿宋_GB2312" w:cs="仿宋_GB2312"/>
          <w:sz w:val="32"/>
          <w:szCs w:val="32"/>
          <w:lang w:eastAsia="zh-CN"/>
        </w:rPr>
        <w:t>、所</w:t>
      </w:r>
      <w:r>
        <w:rPr>
          <w:rFonts w:hint="eastAsia" w:ascii="仿宋_GB2312" w:hAnsi="仿宋_GB2312" w:eastAsia="仿宋_GB2312" w:cs="仿宋_GB2312"/>
          <w:sz w:val="32"/>
          <w:szCs w:val="32"/>
        </w:rPr>
        <w:t>，并分解落实到岗位人员。监督检查任务也进行了分解落实，进一步明确了执法</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sz w:val="32"/>
          <w:szCs w:val="32"/>
        </w:rPr>
        <w:t>岗位职能工作的工作规程和工作时限，各岗位工作规程均已得到有效落实，执法工作均有条不紊进行。在落实执法责任制的同时,我局建立了执法责任制考核办法和责任追究办法，与执法队伍的效能考核结合起来，进一步建立和完善行政执法监督制约和激励机制，推行了行政执法责任制、评议考核制、错案追究制度，各项考评制度目标明确，内容具体丰富，可操作性强。</w:t>
      </w:r>
    </w:p>
    <w:p>
      <w:pPr>
        <w:numPr>
          <w:ilvl w:val="0"/>
          <w:numId w:val="0"/>
        </w:numPr>
        <w:ind w:left="16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(二)、规范办案整体推进。以规范行政处罚权、自由裁量权为重点，开展规范化建设活动。通过实施“四大工程”，即精细化管理工程、执法质量提升工程、执法效能提升工程、规范执法保障工程;开展</w:t>
      </w:r>
      <w:r>
        <w:rPr>
          <w:rFonts w:hint="eastAsia" w:ascii="仿宋_GB2312" w:hAnsi="仿宋_GB2312" w:eastAsia="仿宋_GB2312" w:cs="仿宋_GB2312"/>
          <w:sz w:val="32"/>
          <w:szCs w:val="32"/>
          <w:lang w:eastAsia="zh-CN"/>
        </w:rPr>
        <w:t>市场监管</w:t>
      </w:r>
      <w:r>
        <w:rPr>
          <w:rFonts w:hint="eastAsia" w:ascii="仿宋_GB2312" w:hAnsi="仿宋_GB2312" w:eastAsia="仿宋_GB2312" w:cs="仿宋_GB2312"/>
          <w:sz w:val="32"/>
          <w:szCs w:val="32"/>
        </w:rPr>
        <w:t>队伍“五统一”工作，即统一制式法律文书、统一行政处罚自由裁量权、统一推行说理式行政处罚文书、统一组织执法队伍培训、统一执法服装和标志，进一步规范了行政执法行为，提高了办案质量和效能，树立了执法队伍良好形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三)、柔性执法不断创新。坚持以人为本，理性化执法、人性化管理、亲情化服务。推行说理式处罚文书，既促进了理性实施行政处罚，又维护了行政相对人的合法权益。开展恳谈式执法，在执法中做到了“六先一后”，即敬礼在先、尊称在先、亮证在先、指出违法事实在先、说服教育在先、讲清处罚依据在先、处罚决定在后。对弱势群体实行“有情执法、首违不罚”，“先礼后兵”的柔性执法模式受到当事人肯定和理解，提高了案件执行效率。</w:t>
      </w:r>
    </w:p>
    <w:p>
      <w:pPr>
        <w:spacing w:line="600" w:lineRule="exact"/>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、存在问题</w:t>
      </w:r>
      <w:r>
        <w:rPr>
          <w:rFonts w:hint="eastAsia" w:ascii="仿宋_GB2312" w:hAnsi="仿宋_GB2312" w:eastAsia="仿宋_GB2312" w:cs="仿宋_GB2312"/>
          <w:b/>
          <w:bCs/>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马村区市场监督管理局是机构改革中新组建的部门，改革措施还有待进一步完善和落实，人员、经费、执法装备等的配备还有缺失，影响了行政执法工作的效能，执法队伍的业务培训和政治素养还有待强化和提高，行政</w:t>
      </w:r>
      <w:r>
        <w:rPr>
          <w:rFonts w:hint="eastAsia" w:ascii="仿宋_GB2312" w:hAnsi="仿宋_GB2312" w:eastAsia="仿宋_GB2312" w:cs="仿宋_GB2312"/>
          <w:sz w:val="32"/>
          <w:szCs w:val="32"/>
        </w:rPr>
        <w:t>执法</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规范化建设</w:t>
      </w:r>
      <w:r>
        <w:rPr>
          <w:rFonts w:hint="eastAsia" w:ascii="仿宋_GB2312" w:hAnsi="仿宋_GB2312" w:eastAsia="仿宋_GB2312" w:cs="仿宋_GB2312"/>
          <w:sz w:val="32"/>
          <w:szCs w:val="32"/>
          <w:lang w:eastAsia="zh-CN"/>
        </w:rPr>
        <w:t>还有待进一步加强和提升</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我局有信心在区委、区政府坚强领导下，带领全局干部职工坚持改革创新，在法治政府建设方面，不断取得更大的进步。</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、下一步工作打算</w:t>
      </w:r>
      <w:r>
        <w:rPr>
          <w:rFonts w:hint="eastAsia" w:ascii="仿宋_GB2312" w:hAnsi="仿宋_GB2312" w:eastAsia="仿宋_GB2312" w:cs="仿宋_GB2312"/>
          <w:b/>
          <w:bCs/>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(一)加强执法队伍建设。开展服务型行政执法建设活动与落实党的群众路线实践活动相结合，建立健全</w:t>
      </w:r>
      <w:r>
        <w:rPr>
          <w:rFonts w:hint="eastAsia" w:ascii="仿宋_GB2312" w:hAnsi="仿宋_GB2312" w:eastAsia="仿宋_GB2312" w:cs="仿宋_GB2312"/>
          <w:sz w:val="32"/>
          <w:szCs w:val="32"/>
          <w:lang w:eastAsia="zh-CN"/>
        </w:rPr>
        <w:t>市场监管</w:t>
      </w:r>
      <w:r>
        <w:rPr>
          <w:rFonts w:hint="eastAsia" w:ascii="仿宋_GB2312" w:hAnsi="仿宋_GB2312" w:eastAsia="仿宋_GB2312" w:cs="仿宋_GB2312"/>
          <w:sz w:val="32"/>
          <w:szCs w:val="32"/>
        </w:rPr>
        <w:t>行政执法人员资格认证制度、</w:t>
      </w:r>
      <w:r>
        <w:rPr>
          <w:rFonts w:hint="eastAsia" w:ascii="仿宋_GB2312" w:hAnsi="仿宋_GB2312" w:eastAsia="仿宋_GB2312" w:cs="仿宋_GB2312"/>
          <w:sz w:val="32"/>
          <w:szCs w:val="32"/>
          <w:lang w:eastAsia="zh-CN"/>
        </w:rPr>
        <w:t>市场监管行政</w:t>
      </w:r>
      <w:r>
        <w:rPr>
          <w:rFonts w:hint="eastAsia" w:ascii="仿宋_GB2312" w:hAnsi="仿宋_GB2312" w:eastAsia="仿宋_GB2312" w:cs="仿宋_GB2312"/>
          <w:sz w:val="32"/>
          <w:szCs w:val="32"/>
        </w:rPr>
        <w:t>处罚听证制度，完善</w:t>
      </w:r>
      <w:r>
        <w:rPr>
          <w:rFonts w:hint="eastAsia" w:ascii="仿宋_GB2312" w:hAnsi="仿宋_GB2312" w:eastAsia="仿宋_GB2312" w:cs="仿宋_GB2312"/>
          <w:sz w:val="32"/>
          <w:szCs w:val="32"/>
          <w:lang w:eastAsia="zh-CN"/>
        </w:rPr>
        <w:t>市场监管</w:t>
      </w:r>
      <w:r>
        <w:rPr>
          <w:rFonts w:hint="eastAsia" w:ascii="仿宋_GB2312" w:hAnsi="仿宋_GB2312" w:eastAsia="仿宋_GB2312" w:cs="仿宋_GB2312"/>
          <w:sz w:val="32"/>
          <w:szCs w:val="32"/>
        </w:rPr>
        <w:t>行政执法公开制度、继续推行行政处罚案件内部审核把关制度。加强</w:t>
      </w:r>
      <w:r>
        <w:rPr>
          <w:rFonts w:hint="eastAsia" w:ascii="仿宋_GB2312" w:hAnsi="仿宋_GB2312" w:eastAsia="仿宋_GB2312" w:cs="仿宋_GB2312"/>
          <w:sz w:val="32"/>
          <w:szCs w:val="32"/>
          <w:lang w:eastAsia="zh-CN"/>
        </w:rPr>
        <w:t>执法人员</w:t>
      </w:r>
      <w:r>
        <w:rPr>
          <w:rFonts w:hint="eastAsia" w:ascii="仿宋_GB2312" w:hAnsi="仿宋_GB2312" w:eastAsia="仿宋_GB2312" w:cs="仿宋_GB2312"/>
          <w:sz w:val="32"/>
          <w:szCs w:val="32"/>
        </w:rPr>
        <w:t>的政治教育、业务培训和作风建设，努力将</w:t>
      </w:r>
      <w:r>
        <w:rPr>
          <w:rFonts w:hint="eastAsia" w:ascii="仿宋_GB2312" w:hAnsi="仿宋_GB2312" w:eastAsia="仿宋_GB2312" w:cs="仿宋_GB2312"/>
          <w:sz w:val="32"/>
          <w:szCs w:val="32"/>
          <w:lang w:eastAsia="zh-CN"/>
        </w:rPr>
        <w:t>市场监督管理局</w:t>
      </w:r>
      <w:r>
        <w:rPr>
          <w:rFonts w:hint="eastAsia" w:ascii="仿宋_GB2312" w:hAnsi="仿宋_GB2312" w:eastAsia="仿宋_GB2312" w:cs="仿宋_GB2312"/>
          <w:sz w:val="32"/>
          <w:szCs w:val="32"/>
        </w:rPr>
        <w:t>建设成为“</w:t>
      </w:r>
      <w:r>
        <w:rPr>
          <w:rFonts w:hint="eastAsia" w:ascii="仿宋_GB2312" w:hAnsi="仿宋_GB2312" w:eastAsia="仿宋_GB2312" w:cs="仿宋_GB2312"/>
          <w:sz w:val="32"/>
          <w:szCs w:val="32"/>
          <w:lang w:eastAsia="zh-CN"/>
        </w:rPr>
        <w:t>经营</w:t>
      </w:r>
      <w:r>
        <w:rPr>
          <w:rFonts w:hint="eastAsia" w:ascii="仿宋_GB2312" w:hAnsi="仿宋_GB2312" w:eastAsia="仿宋_GB2312" w:cs="仿宋_GB2312"/>
          <w:sz w:val="32"/>
          <w:szCs w:val="32"/>
        </w:rPr>
        <w:t>秩序的维护者、城市文明执法的执行者、社会公众信得过的服务者”。</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(二)完善执法监督体系。进一步健全处罚案件、行政许可案件承办的内部运行机制，完善行政案卷评查制度，完善依法行政评议考核制度，</w:t>
      </w:r>
      <w:r>
        <w:rPr>
          <w:rFonts w:hint="eastAsia" w:ascii="仿宋_GB2312" w:hAnsi="仿宋_GB2312" w:eastAsia="仿宋_GB2312" w:cs="仿宋_GB2312"/>
          <w:sz w:val="32"/>
          <w:szCs w:val="32"/>
          <w:lang w:eastAsia="zh-CN"/>
        </w:rPr>
        <w:t>强化执法责任制，</w:t>
      </w:r>
      <w:r>
        <w:rPr>
          <w:rFonts w:hint="eastAsia" w:ascii="仿宋_GB2312" w:hAnsi="仿宋_GB2312" w:eastAsia="仿宋_GB2312" w:cs="仿宋_GB2312"/>
          <w:sz w:val="32"/>
          <w:szCs w:val="32"/>
        </w:rPr>
        <w:t>建立健全执法监督、过错问责配套制度，积极构建全方位、多渠道的监督平台，不断推进和完善行政执法监督，规范行政执法行为，降低执法风险，真正做到执法责任明确化，执法程序规范化、执法结果公开化。</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三)创新执法理念和方式。树立以人为本的执法理念，坚持服务管理、文明执法，总结恳谈式执法、说理式处罚、首违不罚等人性化执法经验，积极探索行政奖励、行政指导、行政示范在行政执法工作中的运用。切实加强</w:t>
      </w:r>
      <w:r>
        <w:rPr>
          <w:rFonts w:hint="eastAsia" w:ascii="仿宋_GB2312" w:hAnsi="仿宋_GB2312" w:eastAsia="仿宋_GB2312" w:cs="仿宋_GB2312"/>
          <w:sz w:val="32"/>
          <w:szCs w:val="32"/>
          <w:lang w:eastAsia="zh-CN"/>
        </w:rPr>
        <w:t>市场监管</w:t>
      </w:r>
      <w:r>
        <w:rPr>
          <w:rFonts w:hint="eastAsia" w:ascii="仿宋_GB2312" w:hAnsi="仿宋_GB2312" w:eastAsia="仿宋_GB2312" w:cs="仿宋_GB2312"/>
          <w:sz w:val="32"/>
          <w:szCs w:val="32"/>
        </w:rPr>
        <w:t>法制宣传活动，有效化解行政争议，不断改善执法环境，推进和谐</w:t>
      </w:r>
      <w:r>
        <w:rPr>
          <w:rFonts w:hint="eastAsia" w:ascii="仿宋_GB2312" w:hAnsi="仿宋_GB2312" w:eastAsia="仿宋_GB2312" w:cs="仿宋_GB2312"/>
          <w:sz w:val="32"/>
          <w:szCs w:val="32"/>
          <w:lang w:eastAsia="zh-CN"/>
        </w:rPr>
        <w:t>执法，</w:t>
      </w:r>
      <w:r>
        <w:rPr>
          <w:rFonts w:hint="eastAsia" w:ascii="仿宋_GB2312" w:hAnsi="仿宋_GB2312" w:eastAsia="仿宋_GB2312" w:cs="仿宋_GB2312"/>
          <w:sz w:val="32"/>
          <w:szCs w:val="32"/>
        </w:rPr>
        <w:t>使服务真正得到有效的提升。</w:t>
      </w:r>
    </w:p>
    <w:p>
      <w:pPr>
        <w:pStyle w:val="2"/>
        <w:ind w:firstLine="640" w:firstLineChars="200"/>
        <w:rPr>
          <w:rFonts w:hint="default" w:eastAsia="仿宋_GB2312"/>
          <w:lang w:val="en-US" w:eastAsia="zh-CN"/>
        </w:rPr>
      </w:pPr>
      <w:r>
        <w:rPr>
          <w:rFonts w:hint="eastAsia" w:ascii="仿宋_GB2312" w:hAnsi="仿宋_GB2312" w:eastAsia="仿宋_GB2312" w:cs="仿宋_GB2312"/>
          <w:bCs/>
          <w:color w:val="auto"/>
          <w:kern w:val="0"/>
          <w:sz w:val="32"/>
          <w:szCs w:val="32"/>
          <w:shd w:val="clear" w:color="auto" w:fill="FFFFFF"/>
          <w:lang w:val="en-US" w:eastAsia="zh-CN" w:bidi="ar"/>
        </w:rPr>
        <w:t>在区委、区政府的坚强领导下，我局在法治政府建设方面做了一些工作，同时我局也认识到工作中还有一些不足之处，在今后的工作中我局将继续加强学习，发扬优点，弥补不足，为马村区法治政府建设和创建法治政府示范市工作做出更大贡献！</w:t>
      </w:r>
    </w:p>
    <w:p>
      <w:pPr>
        <w:numPr>
          <w:ilvl w:val="0"/>
          <w:numId w:val="0"/>
        </w:numPr>
        <w:ind w:firstLine="4800" w:firstLineChars="15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2026年1月23日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Lucida Sans">
    <w:panose1 w:val="020B0602030504020204"/>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A216F0"/>
    <w:multiLevelType w:val="multilevel"/>
    <w:tmpl w:val="1DA216F0"/>
    <w:lvl w:ilvl="0" w:tentative="0">
      <w:start w:val="1"/>
      <w:numFmt w:val="chineseCountingThousand"/>
      <w:pStyle w:val="3"/>
      <w:lvlText w:val="第%1章　"/>
      <w:lvlJc w:val="left"/>
      <w:pPr>
        <w:tabs>
          <w:tab w:val="left" w:pos="1440"/>
        </w:tabs>
        <w:ind w:left="720" w:hanging="720"/>
      </w:pPr>
      <w:rPr>
        <w:rFonts w:hint="eastAsia"/>
        <w:sz w:val="32"/>
        <w:szCs w:val="32"/>
      </w:rPr>
    </w:lvl>
    <w:lvl w:ilvl="1" w:tentative="0">
      <w:start w:val="1"/>
      <w:numFmt w:val="lowerRoman"/>
      <w:lvlText w:val="(%2)"/>
      <w:lvlJc w:val="left"/>
      <w:pPr>
        <w:tabs>
          <w:tab w:val="left" w:pos="861"/>
        </w:tabs>
        <w:ind w:left="861" w:hanging="720"/>
      </w:pPr>
      <w:rPr>
        <w:rFonts w:hint="eastAsia"/>
      </w:rPr>
    </w:lvl>
    <w:lvl w:ilvl="2" w:tentative="0">
      <w:start w:val="1"/>
      <w:numFmt w:val="lowerLetter"/>
      <w:lvlText w:val="(%3)"/>
      <w:lvlJc w:val="left"/>
      <w:pPr>
        <w:tabs>
          <w:tab w:val="left" w:pos="1335"/>
        </w:tabs>
        <w:ind w:left="1335" w:hanging="495"/>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A951F3"/>
    <w:rsid w:val="008670D4"/>
    <w:rsid w:val="008C6E9A"/>
    <w:rsid w:val="02240FA1"/>
    <w:rsid w:val="022951EB"/>
    <w:rsid w:val="024B0E36"/>
    <w:rsid w:val="08F22F6F"/>
    <w:rsid w:val="09E5195E"/>
    <w:rsid w:val="0BD47E64"/>
    <w:rsid w:val="0D122584"/>
    <w:rsid w:val="0D711223"/>
    <w:rsid w:val="122248ED"/>
    <w:rsid w:val="12B56CFD"/>
    <w:rsid w:val="14314396"/>
    <w:rsid w:val="14E85B4D"/>
    <w:rsid w:val="15220B8A"/>
    <w:rsid w:val="154068A7"/>
    <w:rsid w:val="16B211DF"/>
    <w:rsid w:val="180C272C"/>
    <w:rsid w:val="19812710"/>
    <w:rsid w:val="1A52750C"/>
    <w:rsid w:val="1BE449C5"/>
    <w:rsid w:val="1C2006B2"/>
    <w:rsid w:val="1C482BB5"/>
    <w:rsid w:val="1CD00A01"/>
    <w:rsid w:val="1DDD55F1"/>
    <w:rsid w:val="1F61582F"/>
    <w:rsid w:val="22D702BB"/>
    <w:rsid w:val="23445D16"/>
    <w:rsid w:val="251330B5"/>
    <w:rsid w:val="266619C0"/>
    <w:rsid w:val="293E0CEF"/>
    <w:rsid w:val="29DB1349"/>
    <w:rsid w:val="2F852CAE"/>
    <w:rsid w:val="2FB55C62"/>
    <w:rsid w:val="314E76F3"/>
    <w:rsid w:val="318D69A8"/>
    <w:rsid w:val="3289238A"/>
    <w:rsid w:val="338D4CD1"/>
    <w:rsid w:val="33E56963"/>
    <w:rsid w:val="33EA14AF"/>
    <w:rsid w:val="34F20B66"/>
    <w:rsid w:val="37FF793E"/>
    <w:rsid w:val="3ABA441D"/>
    <w:rsid w:val="3C8B46A8"/>
    <w:rsid w:val="3CC74527"/>
    <w:rsid w:val="3F854C1A"/>
    <w:rsid w:val="41B0484E"/>
    <w:rsid w:val="44160687"/>
    <w:rsid w:val="44A73108"/>
    <w:rsid w:val="44CF214B"/>
    <w:rsid w:val="457A5EC1"/>
    <w:rsid w:val="46E21F9E"/>
    <w:rsid w:val="47370BAC"/>
    <w:rsid w:val="49EF2708"/>
    <w:rsid w:val="4AA951F3"/>
    <w:rsid w:val="4C934272"/>
    <w:rsid w:val="4CD16FDA"/>
    <w:rsid w:val="4FE867FA"/>
    <w:rsid w:val="502334C9"/>
    <w:rsid w:val="50980979"/>
    <w:rsid w:val="50A241F5"/>
    <w:rsid w:val="50A7318D"/>
    <w:rsid w:val="51704F2F"/>
    <w:rsid w:val="53B74DC0"/>
    <w:rsid w:val="53E169B6"/>
    <w:rsid w:val="583B1A31"/>
    <w:rsid w:val="58D83A54"/>
    <w:rsid w:val="5A9902D6"/>
    <w:rsid w:val="5C693AE2"/>
    <w:rsid w:val="5E884A42"/>
    <w:rsid w:val="6040724B"/>
    <w:rsid w:val="60F1402E"/>
    <w:rsid w:val="62986B55"/>
    <w:rsid w:val="62B05F99"/>
    <w:rsid w:val="62BD21E1"/>
    <w:rsid w:val="63297AA3"/>
    <w:rsid w:val="649F7E92"/>
    <w:rsid w:val="68005145"/>
    <w:rsid w:val="68321BD1"/>
    <w:rsid w:val="68FC4EAB"/>
    <w:rsid w:val="6969507B"/>
    <w:rsid w:val="6C512C1F"/>
    <w:rsid w:val="6CD77433"/>
    <w:rsid w:val="6EA755A5"/>
    <w:rsid w:val="701E7574"/>
    <w:rsid w:val="703C490A"/>
    <w:rsid w:val="72392234"/>
    <w:rsid w:val="72990ACA"/>
    <w:rsid w:val="76612426"/>
    <w:rsid w:val="76B85809"/>
    <w:rsid w:val="773D238E"/>
    <w:rsid w:val="778F7A58"/>
    <w:rsid w:val="7A127B36"/>
    <w:rsid w:val="7B264D2F"/>
    <w:rsid w:val="7DA24452"/>
    <w:rsid w:val="7E203003"/>
    <w:rsid w:val="7EB71DE2"/>
    <w:rsid w:val="7EC032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99"/>
    <w:pPr>
      <w:keepNext/>
      <w:keepLines/>
      <w:spacing w:before="340" w:after="330" w:line="576" w:lineRule="auto"/>
      <w:outlineLvl w:val="0"/>
    </w:pPr>
    <w:rPr>
      <w:b/>
      <w:kern w:val="44"/>
      <w:sz w:val="44"/>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Autospacing="0"/>
    </w:pPr>
  </w:style>
  <w:style w:type="paragraph" w:styleId="3">
    <w:name w:val="Body Text 2"/>
    <w:basedOn w:val="1"/>
    <w:unhideWhenUsed/>
    <w:qFormat/>
    <w:uiPriority w:val="99"/>
    <w:pPr>
      <w:widowControl/>
      <w:numPr>
        <w:ilvl w:val="0"/>
        <w:numId w:val="1"/>
      </w:numPr>
      <w:tabs>
        <w:tab w:val="clear" w:pos="1440"/>
      </w:tabs>
      <w:spacing w:before="156" w:beforeLines="50" w:line="336" w:lineRule="auto"/>
      <w:ind w:left="0" w:firstLine="0"/>
    </w:pPr>
    <w:rPr>
      <w:rFonts w:eastAsia="仿宋_GB2312"/>
      <w:kern w:val="0"/>
      <w:lang w:val="en-GB" w:eastAsia="en-US"/>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7">
    <w:name w:val="Normal (Web)"/>
    <w:basedOn w:val="1"/>
    <w:qFormat/>
    <w:uiPriority w:val="0"/>
    <w:pPr>
      <w:widowControl/>
      <w:adjustRightInd w:val="0"/>
      <w:snapToGrid w:val="0"/>
      <w:spacing w:before="100" w:beforeAutospacing="1" w:after="100" w:afterAutospacing="1"/>
      <w:jc w:val="left"/>
    </w:pPr>
    <w:rPr>
      <w:rFonts w:ascii="宋体" w:hAnsi="宋体" w:eastAsia="微软雅黑" w:cs="宋体"/>
      <w:kern w:val="0"/>
      <w:sz w:val="24"/>
    </w:rPr>
  </w:style>
  <w:style w:type="character" w:customStyle="1" w:styleId="10">
    <w:name w:val="NormalCharact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2020-11-11T12:18:00Z</dcterms:created>
  <dc:creator>Administrator</dc:creator>
  <cp:lastModifiedBy>Administrator</cp:lastModifiedBy>
  <cp:lastPrinted>2023-12-21T03:20:00Z</cp:lastPrinted>
  <dcterms:modified xsi:type="dcterms:W3CDTF">2026-01-27T09:19:23Z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