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2008F">
      <w:pPr>
        <w:pStyle w:val="2"/>
        <w:keepNext/>
        <w:keepLines/>
        <w:pageBreakBefore w:val="0"/>
        <w:widowControl w:val="0"/>
        <w:kinsoku/>
        <w:wordWrap/>
        <w:overflowPunct/>
        <w:topLinePunct w:val="0"/>
        <w:autoSpaceDE/>
        <w:autoSpaceDN/>
        <w:bidi w:val="0"/>
        <w:adjustRightInd w:val="0"/>
        <w:snapToGrid w:val="0"/>
        <w:spacing w:before="0" w:after="0" w:line="240" w:lineRule="auto"/>
        <w:jc w:val="both"/>
        <w:textAlignment w:val="auto"/>
        <w:rPr>
          <w:rFonts w:hint="default" w:ascii="Times New Roman" w:hAnsi="Times New Roman" w:cs="Times New Roman"/>
          <w:lang w:val="en-US" w:eastAsia="zh-CN"/>
        </w:rPr>
      </w:pPr>
      <w:bookmarkStart w:id="0" w:name="_GoBack"/>
      <w:bookmarkEnd w:id="0"/>
    </w:p>
    <w:p w14:paraId="771CCB56">
      <w:pPr>
        <w:pStyle w:val="2"/>
        <w:bidi w:val="0"/>
        <w:jc w:val="center"/>
        <w:rPr>
          <w:rFonts w:hint="default" w:ascii="Times New Roman" w:hAnsi="Times New Roman" w:eastAsia="仿宋" w:cs="Times New Roman"/>
          <w:sz w:val="32"/>
          <w:szCs w:val="32"/>
        </w:rPr>
      </w:pPr>
      <w:r>
        <w:rPr>
          <w:rFonts w:hint="default" w:ascii="Times New Roman" w:hAnsi="Times New Roman" w:cs="Times New Roman"/>
          <w:lang w:eastAsia="zh-CN"/>
        </w:rPr>
        <w:t>马村区城管局</w:t>
      </w:r>
      <w:r>
        <w:rPr>
          <w:rFonts w:hint="default" w:ascii="Times New Roman" w:hAnsi="Times New Roman" w:cs="Times New Roman"/>
          <w:lang w:val="en-US" w:eastAsia="zh-CN"/>
        </w:rPr>
        <w:t>2025年</w:t>
      </w:r>
      <w:r>
        <w:rPr>
          <w:rFonts w:hint="default" w:ascii="Times New Roman" w:hAnsi="Times New Roman" w:cs="Times New Roman"/>
          <w:lang w:eastAsia="zh-CN"/>
        </w:rPr>
        <w:t>法治政府建设工作报告</w:t>
      </w:r>
    </w:p>
    <w:p w14:paraId="5EBB21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一、202</w:t>
      </w:r>
      <w:r>
        <w:rPr>
          <w:rFonts w:hint="eastAsia" w:ascii="Times New Roman" w:hAnsi="Times New Roman" w:eastAsia="黑体" w:cs="Times New Roman"/>
          <w:sz w:val="32"/>
          <w:szCs w:val="32"/>
          <w:lang w:val="en-US" w:eastAsia="zh-CN"/>
        </w:rPr>
        <w:t>5</w:t>
      </w:r>
      <w:r>
        <w:rPr>
          <w:rFonts w:hint="default" w:ascii="Times New Roman" w:hAnsi="Times New Roman" w:eastAsia="黑体" w:cs="Times New Roman"/>
          <w:sz w:val="32"/>
          <w:szCs w:val="32"/>
        </w:rPr>
        <w:t>年法治政府建设主要工作及成效</w:t>
      </w:r>
    </w:p>
    <w:p w14:paraId="13B62E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（一）持续深化学习贯彻习近平法治思想</w:t>
      </w:r>
    </w:p>
    <w:p w14:paraId="4ED36C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学习培训全覆盖。领导干部带头学，我局领导班子专题学习了《习近平法治思想学习纲要》。局党组会议强调深入学习贯彻习近平法治思想对于加强全局自身法治建设和队伍建设的重要性。为强化执法人员教育培训，提高我区城市管理执法人员严格规范公正文明执法的意识和能力，组织参加了全市城市管理法律法规培训，局机关分管领导、政策法规科及各科室执法骨干共10人参训。</w:t>
      </w:r>
    </w:p>
    <w:p w14:paraId="6C1D87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多措并举强宣传。为加强普法宣传，我局多措并举，采用多种形式开展普法工作，充分发挥各类普法阵地和平台作用。通过在沿街商铺、环卫港湾和执法岗亭LED屏滚动播放普法宣传标语、利用“焦作城管”微信公众号及微信工作群等线上平台，构建了线上线下同步的政策法规宣传矩阵。</w:t>
      </w:r>
    </w:p>
    <w:p w14:paraId="575E17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（二）全力加快法治政府建设</w:t>
      </w:r>
    </w:p>
    <w:p w14:paraId="67C874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1.持续优化法治化营商环境。</w:t>
      </w:r>
      <w:r>
        <w:rPr>
          <w:rFonts w:hint="default" w:ascii="Times New Roman" w:hAnsi="Times New Roman" w:eastAsia="仿宋" w:cs="Times New Roman"/>
          <w:sz w:val="32"/>
          <w:szCs w:val="32"/>
        </w:rPr>
        <w:t>严格落实“万人助万企”工作制度。在双随机抽查工作中，严格遵守相关纪律规定，最大限度减少对企业的干扰。抽取检查对象时，对信用风险等级为A的企业、商户实施包容审慎监管，合理降低抽查比例和频次。通过多项举措并行，有效提升了执法效能，助力我区营商环境持续优化。</w:t>
      </w:r>
    </w:p>
    <w:p w14:paraId="3D93CA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2.加强基层法律法规平台服务。</w:t>
      </w:r>
      <w:r>
        <w:rPr>
          <w:rFonts w:hint="default" w:ascii="Times New Roman" w:hAnsi="Times New Roman" w:eastAsia="仿宋" w:cs="Times New Roman"/>
          <w:sz w:val="32"/>
          <w:szCs w:val="32"/>
        </w:rPr>
        <w:t>通过积极参与上级组织的案卷评查、执法规范性抽查等活动，采取多种有效措施加强对基层城管队伍的业务指导，着力提升我区城市管理执法能力和服务水平。</w:t>
      </w:r>
    </w:p>
    <w:p w14:paraId="5404031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3.加强对基层执法的督查力度。</w:t>
      </w:r>
      <w:r>
        <w:rPr>
          <w:rFonts w:hint="default" w:ascii="Times New Roman" w:hAnsi="Times New Roman" w:eastAsia="仿宋" w:cs="Times New Roman"/>
          <w:sz w:val="32"/>
          <w:szCs w:val="32"/>
        </w:rPr>
        <w:t>严格落实上级部门工作要求，确保各项职责保质保量完成。认真开展行政执法案卷评查工作，推选行政处罚优秀备选案卷，要求各</w:t>
      </w:r>
      <w:r>
        <w:rPr>
          <w:rFonts w:hint="eastAsia" w:ascii="Times New Roman" w:hAnsi="Times New Roman" w:eastAsia="仿宋" w:cs="Times New Roman"/>
          <w:sz w:val="32"/>
          <w:szCs w:val="32"/>
          <w:lang w:eastAsia="zh-CN"/>
        </w:rPr>
        <w:t>科室</w:t>
      </w:r>
      <w:r>
        <w:rPr>
          <w:rFonts w:hint="default" w:ascii="Times New Roman" w:hAnsi="Times New Roman" w:eastAsia="仿宋" w:cs="Times New Roman"/>
          <w:sz w:val="32"/>
          <w:szCs w:val="32"/>
        </w:rPr>
        <w:t>高度重视案卷评查，精心组织落实。及时总结通报全系统案卷评查情况，对优秀案卷予以表扬，对发现问题的案卷督促整改到位。</w:t>
      </w:r>
    </w:p>
    <w:p w14:paraId="49F238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二、存在的主要问题</w:t>
      </w:r>
    </w:p>
    <w:p w14:paraId="4E1338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年，我局的法治政府建设工作虽然取得了一定成效，但对照法治政府建设的全面要求，仍存在一些差距和不足，主要表现在：</w:t>
      </w:r>
      <w:r>
        <w:rPr>
          <w:rFonts w:hint="default" w:ascii="Times New Roman" w:hAnsi="Times New Roman" w:eastAsia="仿宋" w:cs="Times New Roman"/>
          <w:b/>
          <w:bCs/>
          <w:sz w:val="32"/>
          <w:szCs w:val="32"/>
        </w:rPr>
        <w:t>一是</w:t>
      </w:r>
      <w:r>
        <w:rPr>
          <w:rFonts w:hint="default" w:ascii="Times New Roman" w:hAnsi="Times New Roman" w:eastAsia="仿宋" w:cs="Times New Roman"/>
          <w:sz w:val="32"/>
          <w:szCs w:val="32"/>
        </w:rPr>
        <w:t>法治建设整体推进力度有待加强，一定程度上仍存在“重业务、轻法治”的现象，部分制度不够完善、程序不够规范、执行不够到位的情况依然存在。</w:t>
      </w:r>
      <w:r>
        <w:rPr>
          <w:rFonts w:hint="default" w:ascii="Times New Roman" w:hAnsi="Times New Roman" w:eastAsia="仿宋" w:cs="Times New Roman"/>
          <w:b/>
          <w:bCs/>
          <w:sz w:val="32"/>
          <w:szCs w:val="32"/>
        </w:rPr>
        <w:t>二是</w:t>
      </w:r>
      <w:r>
        <w:rPr>
          <w:rFonts w:hint="default" w:ascii="Times New Roman" w:hAnsi="Times New Roman" w:eastAsia="仿宋" w:cs="Times New Roman"/>
          <w:sz w:val="32"/>
          <w:szCs w:val="32"/>
        </w:rPr>
        <w:t>法治建设专业力量相对薄弱，法治宣传的形式和载体创新不足，灵活性与多样性有待提升。</w:t>
      </w:r>
      <w:r>
        <w:rPr>
          <w:rFonts w:hint="default" w:ascii="Times New Roman" w:hAnsi="Times New Roman" w:eastAsia="仿宋" w:cs="Times New Roman"/>
          <w:b/>
          <w:bCs/>
          <w:sz w:val="32"/>
          <w:szCs w:val="32"/>
        </w:rPr>
        <w:t>三是</w:t>
      </w:r>
      <w:r>
        <w:rPr>
          <w:rFonts w:hint="default" w:ascii="Times New Roman" w:hAnsi="Times New Roman" w:eastAsia="仿宋" w:cs="Times New Roman"/>
          <w:sz w:val="32"/>
          <w:szCs w:val="32"/>
        </w:rPr>
        <w:t>规范执法行为仍需持续发力，个别执法人员存在执法不规范、不文明现象，在指导全区城管执法队伍规范化建设、提升整体执法服务水平方面还需加大力度。</w:t>
      </w:r>
      <w:r>
        <w:rPr>
          <w:rFonts w:hint="default" w:ascii="Times New Roman" w:hAnsi="Times New Roman" w:eastAsia="仿宋" w:cs="Times New Roman"/>
          <w:b/>
          <w:bCs/>
          <w:sz w:val="32"/>
          <w:szCs w:val="32"/>
        </w:rPr>
        <w:t>四是</w:t>
      </w:r>
      <w:r>
        <w:rPr>
          <w:rFonts w:hint="default" w:ascii="Times New Roman" w:hAnsi="Times New Roman" w:eastAsia="仿宋" w:cs="Times New Roman"/>
          <w:sz w:val="32"/>
          <w:szCs w:val="32"/>
        </w:rPr>
        <w:t>全系统执法培训的深度和广度有待拓展，对城管综合行政执法人员的培训力度尚需加强，基层执法人员的办案能力、案卷制作水平有待进一步提高，需将严格规范公正文明执法要求更深融入执法全过程。</w:t>
      </w:r>
    </w:p>
    <w:p w14:paraId="3A7C47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三、主要负责人履行职责情况</w:t>
      </w:r>
    </w:p>
    <w:p w14:paraId="3F0063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局党组书记、局长作为推进本局法治建设的第一责任人，李四军同志高度重视法治建设工作，严格履行第一责任人职责，对法治建设中的重大问题亲自过问、重点环节亲自协调、重要任务亲自督办，确保各项工作在法治轨道上运行。202</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以来，多次主持召开会议，传达学习《习近平法治思想学习纲要》、新修订的《行政复议法》等重要内容，亲自部署法治政府示范创建工作，带领班子成员研究解决城管领域法治建设的重大问题和困难，狠抓各项部署决策的落实；牵头制定全局干部职工学法计划，严格执行重大行政决策、重大行政执法决定法制审核和集体讨论制度，制定法治宣传教育方案，着力提升全局干部职工依法行政能力和法治化工作水平；督促落实“谁执法谁普法”责任制，定期听取法治政府建设情况汇报，完善内部监督机制；对重大城管执法活动进行指挥调度，并时常亲临一线指导工作。</w:t>
      </w:r>
    </w:p>
    <w:p w14:paraId="0CA23A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四、202</w:t>
      </w:r>
      <w:r>
        <w:rPr>
          <w:rFonts w:hint="default" w:ascii="Times New Roman" w:hAnsi="Times New Roman" w:eastAsia="黑体" w:cs="Times New Roman"/>
          <w:sz w:val="32"/>
          <w:szCs w:val="32"/>
          <w:lang w:val="en-US" w:eastAsia="zh-CN"/>
        </w:rPr>
        <w:t>6</w:t>
      </w:r>
      <w:r>
        <w:rPr>
          <w:rFonts w:hint="default" w:ascii="Times New Roman" w:hAnsi="Times New Roman" w:eastAsia="黑体" w:cs="Times New Roman"/>
          <w:sz w:val="32"/>
          <w:szCs w:val="32"/>
        </w:rPr>
        <w:t>年工作安排</w:t>
      </w:r>
    </w:p>
    <w:p w14:paraId="12F5E3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（一）加强培训，提高执法办案水平。</w:t>
      </w:r>
      <w:r>
        <w:rPr>
          <w:rFonts w:hint="default" w:ascii="Times New Roman" w:hAnsi="Times New Roman" w:eastAsia="仿宋" w:cs="Times New Roman"/>
          <w:sz w:val="32"/>
          <w:szCs w:val="32"/>
        </w:rPr>
        <w:t>积极组织开展专题培训和执法案卷交流研讨活动，重点提升执法人员对法律法规的熟练掌握程度、案件办理程序规范性、执法文书质量及档案管理等方面的能力，力争实现执法人员培训全覆盖，持续提高执法队伍整体素质和办案水平，为城市管理执法工作提供坚实保障。</w:t>
      </w:r>
    </w:p>
    <w:p w14:paraId="34C68E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（二）充分发挥考评指挥棒作用。</w:t>
      </w:r>
      <w:r>
        <w:rPr>
          <w:rFonts w:hint="default" w:ascii="Times New Roman" w:hAnsi="Times New Roman" w:eastAsia="仿宋" w:cs="Times New Roman"/>
          <w:sz w:val="32"/>
          <w:szCs w:val="32"/>
        </w:rPr>
        <w:t>科学设置法治建设考核指标和评价方式，认真做好法治政府建设督察与考核评价工作。主动对标法治建设各项任务要求，强化考核结果的运用，推动法治建设各项工作落到实处、取得实效。</w:t>
      </w:r>
    </w:p>
    <w:p w14:paraId="203358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sz w:val="32"/>
          <w:szCs w:val="32"/>
        </w:rPr>
        <w:t>（三）深入推进法治城管建设。</w:t>
      </w:r>
      <w:r>
        <w:rPr>
          <w:rFonts w:hint="default" w:ascii="Times New Roman" w:hAnsi="Times New Roman" w:eastAsia="仿宋" w:cs="Times New Roman"/>
          <w:sz w:val="32"/>
          <w:szCs w:val="32"/>
        </w:rPr>
        <w:t>牢固树立依法执法、依法管理的理念，坚持依法办事、按章理事，确保城管执法工作始终在法治轨道上运行。进一步加强人员培训工作，强化综合法律知识和专业法律知识的学习，有计划、有针对性地开展形式多样、内容丰富的培训学习活动，激发全体干部职工学法用法的积极性和主动性。</w:t>
      </w:r>
    </w:p>
    <w:p w14:paraId="0769EB8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p>
    <w:p w14:paraId="3C46F2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p>
    <w:p w14:paraId="1FF0436E">
      <w:pPr>
        <w:keepNext w:val="0"/>
        <w:keepLines w:val="0"/>
        <w:pageBreakBefore w:val="0"/>
        <w:widowControl w:val="0"/>
        <w:kinsoku/>
        <w:wordWrap/>
        <w:overflowPunct/>
        <w:topLinePunct w:val="0"/>
        <w:autoSpaceDE/>
        <w:autoSpaceDN/>
        <w:bidi w:val="0"/>
        <w:adjustRightInd w:val="0"/>
        <w:snapToGrid w:val="0"/>
        <w:spacing w:line="560" w:lineRule="exact"/>
        <w:ind w:firstLine="5440" w:firstLineChars="17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马村区城市管理局</w:t>
      </w:r>
    </w:p>
    <w:p w14:paraId="31C075AD">
      <w:pPr>
        <w:keepNext w:val="0"/>
        <w:keepLines w:val="0"/>
        <w:pageBreakBefore w:val="0"/>
        <w:widowControl w:val="0"/>
        <w:kinsoku/>
        <w:wordWrap/>
        <w:overflowPunct/>
        <w:topLinePunct w:val="0"/>
        <w:autoSpaceDE/>
        <w:autoSpaceDN/>
        <w:bidi w:val="0"/>
        <w:adjustRightInd w:val="0"/>
        <w:snapToGrid w:val="0"/>
        <w:spacing w:line="560" w:lineRule="exact"/>
        <w:ind w:firstLine="5440" w:firstLineChars="17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2026年1月29日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2628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kMzZlN2Q2ZWM1YjI2ZTUwNmEwM2NiNDE0MjZiMTUifQ=="/>
  </w:docVars>
  <w:rsids>
    <w:rsidRoot w:val="2C9376B1"/>
    <w:rsid w:val="121902F7"/>
    <w:rsid w:val="2AB62704"/>
    <w:rsid w:val="2C9376B1"/>
    <w:rsid w:val="39B42442"/>
    <w:rsid w:val="4D121612"/>
    <w:rsid w:val="51DE1BA9"/>
    <w:rsid w:val="60343BAD"/>
    <w:rsid w:val="66C073A6"/>
    <w:rsid w:val="6AF33684"/>
    <w:rsid w:val="6D6A0E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sz w:val="21"/>
      <w:szCs w:val="22"/>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1827</Words>
  <Characters>1857</Characters>
  <Lines>0</Lines>
  <Paragraphs>0</Paragraphs>
  <TotalTime>24</TotalTime>
  <ScaleCrop>false</ScaleCrop>
  <LinksUpToDate>false</LinksUpToDate>
  <CharactersWithSpaces>1857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2024-04-15T02:44:00Z</dcterms:created>
  <dc:creator>無法忘卻の想念.</dc:creator>
  <cp:lastModifiedBy>毋</cp:lastModifiedBy>
  <cp:lastPrinted>2026-01-29T07:12:00Z</cp:lastPrinted>
  <dcterms:modified xsi:type="dcterms:W3CDTF">2026-03-10T07:28:24Z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158C7286AA9B4ABBAAAE61213C970ED7_11</vt:lpwstr>
  </property>
  <property fmtid="{D5CDD505-2E9C-101B-9397-08002B2CF9AE}" pid="4" name="KSOTemplateDocerSaveRecord">
    <vt:lpwstr>eyJoZGlkIjoiNTNlN2UyM2I1NTBiZjRhZGE3YzgyM2ZmNDhiYzBhNGYiLCJ1c2VySWQiOiI0OTk2MTY2NjYifQ==</vt:lpwstr>
  </property>
</Properties>
</file>