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053FA">
      <w:pPr>
        <w:pStyle w:val="2"/>
        <w:ind w:left="0" w:leftChars="0" w:firstLine="0" w:firstLineChars="0"/>
        <w:rPr>
          <w:rFonts w:hint="eastAsia"/>
          <w:lang w:eastAsia="zh-CN"/>
        </w:rPr>
      </w:pPr>
    </w:p>
    <w:p w14:paraId="2DBD6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待王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街道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法治政府建设</w:t>
      </w:r>
    </w:p>
    <w:p w14:paraId="784A19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工作报告</w:t>
      </w:r>
    </w:p>
    <w:p w14:paraId="3D7BE4E6">
      <w:pPr>
        <w:spacing w:line="620" w:lineRule="exact"/>
        <w:ind w:left="0" w:leftChars="0" w:firstLine="0" w:firstLineChars="0"/>
        <w:jc w:val="both"/>
        <w:rPr>
          <w:b/>
          <w:sz w:val="44"/>
        </w:rPr>
      </w:pPr>
    </w:p>
    <w:p w14:paraId="6379F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年，待王街道在区委、区政府的正确领导下，在区依法治区办的精心指导及大力支持下，坚持以习近平新时代中国特色社会主义思想为指导，全面学习贯彻习近平法治思想，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全面落实上级关于法治建设的重大决策部署，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扎实推进权责法定、执法严明、普法宣传等各项工作。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现将本年度述法情况报告如下。</w:t>
      </w:r>
    </w:p>
    <w:p w14:paraId="4E9279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工作开展情况</w:t>
      </w:r>
    </w:p>
    <w:p w14:paraId="3144A053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（一）强化组织领导，筑牢法治根基，把稳“方向盘”。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完善机制，高位推动。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街道党工委牢固树立“抓法治就是抓发展、抓和谐、促跨越”的理念，坚持党政齐抓共管。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二是明晰路径，压实责任。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成立由党工委书记任组长的法治政府建设工作领导小组，将法治建设纳入年度重点工作及经济社会发展全局。制定年度计划与责任清单，确保法治工作脉络清晰。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三是深化学习，筑牢根基。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严格落实“第一议题”制度，通过党工委理论学习中心组、主题党日、干群连心会等形式，组织学习习近平法治思想、《宪法》、《民法典》等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余次，并开展班子成员带头讲法、干部交流心得活动，持续强化法治思维。</w:t>
      </w:r>
    </w:p>
    <w:p w14:paraId="0C78039D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（二）创新普法宣传，浸润法治氛围，奏响“主旋律”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。一是建强队伍，夯实基础。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积极培育村、社区“法律明白人”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余人，并开展集中培训；同时壮大普法志愿者队伍，发挥社区法律顾问作用，为群众提供便捷法律服务。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二是创新形式，拓宽渠道。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线上利用微信公众号、视频号推送信息；线下结合“法律七进”活动，深入企业、社区、校园等开展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“4.15”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国家安全日、防电诈、防养老诈骗等各类主题活动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余场，覆盖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余人次。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三是丰富内容，提升实效。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举办法治讲座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场，发放宣传手册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余册，解答群众法律咨询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余人次，推动普法宣传贴近基层、深入人心。</w:t>
      </w:r>
    </w:p>
    <w:p w14:paraId="336BFD7E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（三）深化依法治理，多元化解矛盾，打造“桥头堡”。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一是健全机制，协同联动。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注重法治实践，协同公安、司法等专业力量，将普法宣传与矛盾调处深度融合，提升治理实效。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二是依法调处，化解纠纷。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全年累计调处化解矛盾纠纷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136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起，妥善办结信访件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件，做到依法、公正、高效办理。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三是强化导向，培育意识。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在解决实际问题的过程中加强法治教育，推动形成办事依法、遇事找法、解决问题靠法的良好社会导向。</w:t>
      </w:r>
    </w:p>
    <w:p w14:paraId="11C5CA75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（四）健全制度规范，提升治理能力，立好“标尺杆”。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一是规范决策，源头防范。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加强规范性文件管理，对年度发文进行全面合法性审查，制定前征询基层意见、制定后公开公示，并充分发挥街道法律顾问在重大决策中的审查与参谋作用。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二是规范执法，提升效能。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年内新增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名执法人员持证，执法持证人员总数达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人，邀请消防、安全、环保等行业专家开展专题培训。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三是完善程序，保障公正。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配备执法记录设备，实现全过程录音录像，确保执法行为文明规范、程序合法合规。</w:t>
      </w:r>
    </w:p>
    <w:p w14:paraId="2CAC50FB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（五）聚焦重点监管，守护安全稳定，织密“防护网”。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一是严守安全生产底线。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依法开展日常安全巡查300余次、专项隐患排查80余次，60余处隐患全部整改并完成“回头看”。扎实开展“打非治违”，责令6家堆场及企业停工，查处非法储存销售烟花爆竹1处。同步推进燃气安全排查200余家、消防安全检查6轮次，消除隐患120余条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二是强化依法综合治理。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加强环境治理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，每月排查“散乱污”及空院企业，累计巡查工地企业200余轮次，开展禁止燃放烟花爆竹巡查10余次；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在4轮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重污染应急响应期间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每日夜查重点企业，报送重污染天气工作日报100余份，培训企业人员2轮次，督导整改问题8处。在城市治理方面，依法开展占道经营、餐饮油烟、“门前五包”等系列整治，累计巡查近400次，张贴责任牌240余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协助办理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“12345”平台投诉30余件，提升依法管理效能。</w:t>
      </w:r>
    </w:p>
    <w:p w14:paraId="4438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二、存在问题</w:t>
      </w:r>
    </w:p>
    <w:p w14:paraId="1B837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年的依法治理工作中取得了一定的成绩，但仍然面临一些问题和不足。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法治工作的创新力度与群众参与的广泛性仍有提升空间。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部分干部运用法治思维和法治方式解决问题的能力有待增强。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法治宣传形式仍以传统方式为主，在载体鲜活度与宣传深度上需进一步突破。</w:t>
      </w:r>
    </w:p>
    <w:p w14:paraId="6230B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三、下一步工作计划</w:t>
      </w:r>
    </w:p>
    <w:p w14:paraId="38575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为巩固深化本年度法治建设成果，推动街道法治政府建设工作再上新台阶，下一步将重点围绕以下四个方面持续发力：</w:t>
      </w:r>
    </w:p>
    <w:p w14:paraId="7FE99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）锚定思想航向，在深化学习上再发力。</w:t>
      </w:r>
      <w:r>
        <w:rPr>
          <w:rFonts w:hint="eastAsia" w:ascii="仿宋_GB2312" w:hAnsi="仿宋_GB2312" w:eastAsia="仿宋_GB2312" w:cs="仿宋_GB2312"/>
          <w:sz w:val="32"/>
          <w:szCs w:val="32"/>
        </w:rPr>
        <w:t>将持续把学习贯彻习近平法治思想作为首要任务，健全领导干部常态化学法用法机制。通过举办法治专题培训班、开展案例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等形式，全面提升干部职工的法治素养、思维水平和依法履职、解决实际问题的能力。</w:t>
      </w:r>
    </w:p>
    <w:p w14:paraId="4B29F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（二）聚焦短板弱项，在精准治理上求突破。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问题导向，精准识别依法行政各环节中的薄弱点。一方面，抓住领导干部这个“关键少数”，强化其法治培训与考核，发挥其在尊法学法守法用法上的头雁效应；另一方面，紧密结合待王街道发展实际，推动法治思维贯彻到重点工作决策与执行全过程。</w:t>
      </w:r>
    </w:p>
    <w:p w14:paraId="71AB7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（三）打造枢纽平台，在多元共治上筑亮点。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以构建“一站式”法治服务平台为目标，完善基层依法治理工作机制。协调司法所、法律顾问、“法律明白人”、人民调解员等多方法治资源，将其全面嵌入基层网格。推动实现“网格共建、资源共享、人员共用、矛盾共调”，形成从排查、化解到反馈的矛盾纠纷多元化解闭环管理体系，打造具有待王特色的基层治理品牌。</w:t>
      </w:r>
    </w:p>
    <w:p w14:paraId="247D6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（四）拓宽宣传渠道，在普法实效上促提升。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创新法治宣传教育的形式与载体。积极运用新媒体、新技术，策划推出形式多样、生动活泼的普法产品。针对企业经营者、村（社区）居民、青少年等不同群体的法律需求，开展对象化、分众化、互动化的精准普法，增强法治宣传的吸引力、感染力和实效性，营造办事依法、遇事找法、解决问题用法、化解矛盾靠法的浓厚社会氛围。</w:t>
      </w:r>
    </w:p>
    <w:p w14:paraId="76DEA5F9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5A16FB">
      <w:pPr>
        <w:pStyle w:val="1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08" w:lineRule="auto"/>
      </w:pPr>
      <w:r>
        <w:separator/>
      </w:r>
    </w:p>
  </w:footnote>
  <w:footnote w:type="continuationSeparator" w:id="1">
    <w:p>
      <w:pPr>
        <w:spacing w:line="40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09490E"/>
    <w:multiLevelType w:val="singleLevel"/>
    <w:tmpl w:val="470949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0YzM4N2MxOGQ3MDI4NzQ2ZGRkOWU1ZWQzMWI1MGMifQ=="/>
  </w:docVars>
  <w:rsids>
    <w:rsidRoot w:val="00E114B4"/>
    <w:rsid w:val="00045B3C"/>
    <w:rsid w:val="002A207D"/>
    <w:rsid w:val="00485501"/>
    <w:rsid w:val="0059207A"/>
    <w:rsid w:val="007E17CA"/>
    <w:rsid w:val="00A05033"/>
    <w:rsid w:val="00B67DA0"/>
    <w:rsid w:val="00C61F50"/>
    <w:rsid w:val="00E05071"/>
    <w:rsid w:val="00E114B4"/>
    <w:rsid w:val="00F01493"/>
    <w:rsid w:val="00F06CBA"/>
    <w:rsid w:val="024D4102"/>
    <w:rsid w:val="02D924FD"/>
    <w:rsid w:val="043F697E"/>
    <w:rsid w:val="04D550AF"/>
    <w:rsid w:val="05922B6D"/>
    <w:rsid w:val="09EC4954"/>
    <w:rsid w:val="0D815C98"/>
    <w:rsid w:val="1138049D"/>
    <w:rsid w:val="17762D78"/>
    <w:rsid w:val="177704DD"/>
    <w:rsid w:val="19B37340"/>
    <w:rsid w:val="1A052ACF"/>
    <w:rsid w:val="1B520DB0"/>
    <w:rsid w:val="1E9A1CF1"/>
    <w:rsid w:val="1F60301D"/>
    <w:rsid w:val="22C520B8"/>
    <w:rsid w:val="2E131D73"/>
    <w:rsid w:val="2E26524F"/>
    <w:rsid w:val="31B47BC2"/>
    <w:rsid w:val="31E450C3"/>
    <w:rsid w:val="37AE4400"/>
    <w:rsid w:val="3A632B6B"/>
    <w:rsid w:val="3A9B55C4"/>
    <w:rsid w:val="3DC41242"/>
    <w:rsid w:val="421B5AE0"/>
    <w:rsid w:val="48577B97"/>
    <w:rsid w:val="4D6869B5"/>
    <w:rsid w:val="4E8F6477"/>
    <w:rsid w:val="521307EA"/>
    <w:rsid w:val="54BE69D9"/>
    <w:rsid w:val="54C0727B"/>
    <w:rsid w:val="5AC71F19"/>
    <w:rsid w:val="5DD155AC"/>
    <w:rsid w:val="608A1A1F"/>
    <w:rsid w:val="61466AE3"/>
    <w:rsid w:val="65654AD5"/>
    <w:rsid w:val="656C5E42"/>
    <w:rsid w:val="67DB00BD"/>
    <w:rsid w:val="686A405A"/>
    <w:rsid w:val="701618D2"/>
    <w:rsid w:val="74147B26"/>
    <w:rsid w:val="744D089B"/>
    <w:rsid w:val="75552274"/>
    <w:rsid w:val="7B6273C9"/>
    <w:rsid w:val="7DB90B42"/>
    <w:rsid w:val="7ED6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8" w:lineRule="auto"/>
      <w:ind w:left="1"/>
      <w:jc w:val="both"/>
      <w:textAlignment w:val="bottom"/>
    </w:pPr>
    <w:rPr>
      <w:rFonts w:ascii="Times New Roman" w:hAnsi="Times New Roman" w:eastAsia="宋体" w:cs="黑体"/>
      <w:color w:val="000000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next w:val="1"/>
    <w:qFormat/>
    <w:uiPriority w:val="0"/>
    <w:pPr>
      <w:ind w:firstLine="420" w:firstLineChars="100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customStyle="1" w:styleId="6">
    <w:name w:val="正文文本 21"/>
    <w:qFormat/>
    <w:uiPriority w:val="0"/>
    <w:pPr>
      <w:spacing w:line="480" w:lineRule="auto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paragraph" w:styleId="7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11">
    <w:name w:val="页眉 Char"/>
    <w:basedOn w:val="10"/>
    <w:link w:val="8"/>
    <w:autoRedefine/>
    <w:qFormat/>
    <w:uiPriority w:val="0"/>
    <w:rPr>
      <w:rFonts w:cs="黑体"/>
      <w:color w:val="000000"/>
      <w:sz w:val="18"/>
      <w:szCs w:val="18"/>
    </w:rPr>
  </w:style>
  <w:style w:type="character" w:customStyle="1" w:styleId="12">
    <w:name w:val="页脚 Char"/>
    <w:basedOn w:val="10"/>
    <w:link w:val="7"/>
    <w:autoRedefine/>
    <w:qFormat/>
    <w:uiPriority w:val="0"/>
    <w:rPr>
      <w:rFonts w:cs="黑体"/>
      <w:color w:val="000000"/>
      <w:sz w:val="18"/>
      <w:szCs w:val="18"/>
    </w:rPr>
  </w:style>
  <w:style w:type="paragraph" w:customStyle="1" w:styleId="13">
    <w:name w:val="p0"/>
    <w:basedOn w:val="1"/>
    <w:autoRedefine/>
    <w:qFormat/>
    <w:uiPriority w:val="0"/>
    <w:pPr>
      <w:widowControl/>
      <w:spacing w:line="595" w:lineRule="atLeast"/>
      <w:textAlignment w:val="auto"/>
    </w:pPr>
    <w:rPr>
      <w:rFonts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4</Pages>
  <Words>2209</Words>
  <Characters>2269</Characters>
  <Lines>4</Lines>
  <Paragraphs>1</Paragraphs>
  <TotalTime>23</TotalTime>
  <ScaleCrop>false</ScaleCrop>
  <LinksUpToDate>false</LinksUpToDate>
  <CharactersWithSpaces>2278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2017-07-03T09:49:00Z</dcterms:created>
  <dc:creator>dangzhengban</dc:creator>
  <cp:lastModifiedBy>毋</cp:lastModifiedBy>
  <cp:lastPrinted>2026-02-04T09:01:00Z</cp:lastPrinted>
  <dcterms:modified xsi:type="dcterms:W3CDTF">2026-03-10T07:29:08Z</dcterms:modified>
  <dc:title>待办〔2017〕120号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7A70AA23DD694E6AB77DB760D33961BE</vt:lpwstr>
  </property>
  <property fmtid="{D5CDD505-2E9C-101B-9397-08002B2CF9AE}" pid="4" name="KSOTemplateDocerSaveRecord">
    <vt:lpwstr>eyJoZGlkIjoiNTNlN2UyM2I1NTBiZjRhZGE3YzgyM2ZmNDhiYzBhNGYiLCJ1c2VySWQiOiI0OTk2MTY2NjYifQ==</vt:lpwstr>
  </property>
</Properties>
</file>