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020EC">
      <w:pPr>
        <w:keepNext w:val="0"/>
        <w:keepLines w:val="0"/>
        <w:pageBreakBefore w:val="0"/>
        <w:widowControl w:val="0"/>
        <w:kinsoku/>
        <w:wordWrap/>
        <w:topLinePunct w:val="0"/>
        <w:autoSpaceDE/>
        <w:autoSpaceDN/>
        <w:bidi w:val="0"/>
        <w:adjustRightInd/>
        <w:snapToGrid/>
        <w:spacing w:line="560" w:lineRule="exact"/>
        <w:textAlignment w:val="auto"/>
        <w:rPr>
          <w:rFonts w:hint="eastAsia"/>
        </w:rPr>
      </w:pPr>
    </w:p>
    <w:p w14:paraId="0C8AFB8E">
      <w:pPr>
        <w:keepNext w:val="0"/>
        <w:keepLines w:val="0"/>
        <w:pageBreakBefore w:val="0"/>
        <w:widowControl w:val="0"/>
        <w:kinsoku/>
        <w:wordWrap/>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社会救助办事指南</w:t>
      </w:r>
    </w:p>
    <w:p w14:paraId="5F1FE99F">
      <w:pPr>
        <w:keepNext w:val="0"/>
        <w:keepLines w:val="0"/>
        <w:pageBreakBefore w:val="0"/>
        <w:widowControl w:val="0"/>
        <w:kinsoku/>
        <w:wordWrap/>
        <w:topLinePunct w:val="0"/>
        <w:autoSpaceDE/>
        <w:autoSpaceDN/>
        <w:bidi w:val="0"/>
        <w:adjustRightInd/>
        <w:snapToGrid/>
        <w:spacing w:line="560" w:lineRule="exact"/>
        <w:ind w:left="0" w:leftChars="0" w:firstLine="720" w:firstLineChars="200"/>
        <w:jc w:val="center"/>
        <w:textAlignment w:val="auto"/>
        <w:rPr>
          <w:rFonts w:hint="eastAsia" w:asciiTheme="minorEastAsia" w:hAnsiTheme="minorEastAsia" w:cstheme="minorEastAsia"/>
          <w:sz w:val="36"/>
          <w:szCs w:val="36"/>
          <w:lang w:val="en-US" w:eastAsia="zh-CN"/>
        </w:rPr>
      </w:pPr>
      <w:bookmarkStart w:id="0" w:name="_GoBack"/>
      <w:bookmarkEnd w:id="0"/>
    </w:p>
    <w:p w14:paraId="1569899A">
      <w:pPr>
        <w:keepNext w:val="0"/>
        <w:keepLines w:val="0"/>
        <w:pageBreakBefore w:val="0"/>
        <w:widowControl w:val="0"/>
        <w:kinsoku/>
        <w:wordWrap/>
        <w:topLinePunct w:val="0"/>
        <w:autoSpaceDE/>
        <w:autoSpaceDN/>
        <w:bidi w:val="0"/>
        <w:adjustRightInd/>
        <w:snapToGrid/>
        <w:spacing w:line="560"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一、城乡低保办理指南</w:t>
      </w:r>
    </w:p>
    <w:p w14:paraId="24595B11">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1.办理事项：最低生活保障认定</w:t>
      </w:r>
    </w:p>
    <w:p w14:paraId="159867FF">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2.办理条件：</w:t>
      </w:r>
      <w:r>
        <w:rPr>
          <w:rFonts w:hint="eastAsia" w:ascii="仿宋" w:hAnsi="仿宋" w:eastAsia="仿宋" w:cs="仿宋"/>
          <w:sz w:val="32"/>
          <w:szCs w:val="32"/>
        </w:rPr>
        <w:t>持有</w:t>
      </w:r>
      <w:r>
        <w:rPr>
          <w:rFonts w:hint="eastAsia" w:ascii="仿宋" w:hAnsi="仿宋" w:eastAsia="仿宋" w:cs="仿宋"/>
          <w:sz w:val="32"/>
          <w:szCs w:val="32"/>
          <w:lang w:val="en-US" w:eastAsia="zh-CN"/>
        </w:rPr>
        <w:t>焦作市</w:t>
      </w:r>
      <w:r>
        <w:rPr>
          <w:rFonts w:hint="eastAsia" w:ascii="仿宋" w:hAnsi="仿宋" w:eastAsia="仿宋" w:cs="仿宋"/>
          <w:sz w:val="32"/>
          <w:szCs w:val="32"/>
        </w:rPr>
        <w:t>常住户口的居民，凡共同生活的家庭成员人均收入低于当地低保标准，且家庭状况符合当地人民政府规定条件的，可以申请低保。</w:t>
      </w:r>
    </w:p>
    <w:p w14:paraId="691378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3.最低生活保障标准：</w:t>
      </w:r>
      <w:r>
        <w:rPr>
          <w:rFonts w:hint="eastAsia" w:ascii="仿宋" w:hAnsi="仿宋" w:eastAsia="仿宋" w:cs="仿宋"/>
          <w:color w:val="auto"/>
          <w:sz w:val="32"/>
          <w:szCs w:val="32"/>
          <w:highlight w:val="none"/>
          <w:lang w:val="en-US" w:eastAsia="zh-CN"/>
        </w:rPr>
        <w:t>城市低保标准为777元/人/月、农村低保标准为676元/人/月，我区全面实行ABCDE五档差异化分档保障模式，根据家庭困难程度分级精准施救。</w:t>
      </w:r>
    </w:p>
    <w:p w14:paraId="260D08C3">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4.办理时间：</w:t>
      </w:r>
      <w:r>
        <w:rPr>
          <w:rFonts w:hint="eastAsia" w:ascii="仿宋" w:hAnsi="仿宋" w:eastAsia="仿宋" w:cs="仿宋"/>
          <w:sz w:val="32"/>
          <w:szCs w:val="32"/>
        </w:rPr>
        <w:t>即时办理</w:t>
      </w:r>
    </w:p>
    <w:p w14:paraId="2484EEDC">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5.办理地点：各街道民政部门</w:t>
      </w:r>
    </w:p>
    <w:p w14:paraId="1446C212">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6.办理时间：</w:t>
      </w:r>
    </w:p>
    <w:p w14:paraId="5E33A4AD">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工作日（冬令时）8：00—12：00  14：30—17：30</w:t>
      </w:r>
    </w:p>
    <w:p w14:paraId="1F4F091E">
      <w:pPr>
        <w:keepNext w:val="0"/>
        <w:keepLines w:val="0"/>
        <w:pageBreakBefore w:val="0"/>
        <w:widowControl w:val="0"/>
        <w:kinsoku/>
        <w:wordWrap/>
        <w:topLinePunct w:val="0"/>
        <w:autoSpaceDE/>
        <w:autoSpaceDN/>
        <w:bidi w:val="0"/>
        <w:adjustRightInd/>
        <w:snapToGrid/>
        <w:spacing w:line="560" w:lineRule="exact"/>
        <w:ind w:left="0" w:leftChars="0" w:firstLine="1600" w:firstLineChars="5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（夏令时）8：00—12：00  15：00—18：00</w:t>
      </w:r>
    </w:p>
    <w:p w14:paraId="533DA3B8">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7.申请材料：</w:t>
      </w:r>
      <w:r>
        <w:rPr>
          <w:rFonts w:hint="default" w:ascii="仿宋" w:hAnsi="仿宋" w:eastAsia="仿宋" w:cs="仿宋"/>
          <w:sz w:val="32"/>
          <w:szCs w:val="32"/>
          <w:lang w:val="en-US" w:eastAsia="zh-CN"/>
        </w:rPr>
        <w:t>户口簿、身份证等证件，申请家庭人口</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 xml:space="preserve"> 收入和财产</w:t>
      </w:r>
      <w:r>
        <w:rPr>
          <w:rFonts w:hint="eastAsia" w:ascii="仿宋" w:hAnsi="仿宋" w:eastAsia="仿宋" w:cs="仿宋"/>
          <w:sz w:val="32"/>
          <w:szCs w:val="32"/>
          <w:lang w:val="en-US" w:eastAsia="zh-CN"/>
        </w:rPr>
        <w:t>状</w:t>
      </w:r>
      <w:r>
        <w:rPr>
          <w:rFonts w:hint="default" w:ascii="仿宋" w:hAnsi="仿宋" w:eastAsia="仿宋" w:cs="仿宋"/>
          <w:sz w:val="32"/>
          <w:szCs w:val="32"/>
          <w:lang w:val="en-US" w:eastAsia="zh-CN"/>
        </w:rPr>
        <w:t>况以及刚性支出的书面声明，信息材料真实、完整、 有效的承诺书，申请家庭及其法定赡养、抚养、扶养人家庭经济状况查询核对授权书，其他能够证明家庭成员残疾、疾病、上学等相关材料。</w:t>
      </w:r>
    </w:p>
    <w:p w14:paraId="35752D4D">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办理流程：</w:t>
      </w:r>
    </w:p>
    <w:p w14:paraId="698C9815">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1）个人提交申请：线上通过豫事办“社会救助一件事”专区；“河南救助通”小程序</w:t>
      </w:r>
      <w:r>
        <w:rPr>
          <w:rFonts w:hint="eastAsia" w:ascii="仿宋" w:hAnsi="仿宋" w:eastAsia="仿宋" w:cs="仿宋"/>
          <w:sz w:val="32"/>
          <w:szCs w:val="32"/>
        </w:rPr>
        <w:t>；</w:t>
      </w:r>
      <w:r>
        <w:rPr>
          <w:rFonts w:hint="eastAsia" w:ascii="仿宋" w:hAnsi="仿宋" w:eastAsia="仿宋" w:cs="仿宋"/>
          <w:sz w:val="32"/>
          <w:szCs w:val="32"/>
          <w:lang w:val="en-US" w:eastAsia="zh-CN"/>
        </w:rPr>
        <w:t>线下街道政务服务中心综合窗口；户籍所在地或居住证登记地街道社会救助综合受理窗口；行动不便者可预约上门服务或委托村（居）委会代办。</w:t>
      </w:r>
    </w:p>
    <w:p w14:paraId="7992F761">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受理：窗口或线上即时核验信息，材料齐全当天受理；材料不齐一次性告知补齐。</w:t>
      </w:r>
    </w:p>
    <w:p w14:paraId="044C3BD3">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街道对申请家庭开展家庭经济状况核对、入户调查、邻里走访等，提出初审意见。</w:t>
      </w:r>
    </w:p>
    <w:p w14:paraId="34F8C077">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（4）公开公示：街道对拟认定的低保对象在所在村(居）委会进行公示。</w:t>
      </w:r>
    </w:p>
    <w:p w14:paraId="6206C45F">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（5）审核确认：街道民政部门审核确认。</w:t>
      </w:r>
    </w:p>
    <w:p w14:paraId="44EC5176">
      <w:pPr>
        <w:keepNext w:val="0"/>
        <w:keepLines w:val="0"/>
        <w:pageBreakBefore w:val="0"/>
        <w:widowControl w:val="0"/>
        <w:kinsoku/>
        <w:wordWrap/>
        <w:topLinePunct w:val="0"/>
        <w:autoSpaceDE/>
        <w:autoSpaceDN/>
        <w:bidi w:val="0"/>
        <w:adjustRightInd/>
        <w:snapToGrid/>
        <w:spacing w:line="560" w:lineRule="exact"/>
        <w:ind w:left="0" w:leftChars="0" w:firstLine="883" w:firstLineChars="200"/>
        <w:jc w:val="center"/>
        <w:textAlignment w:val="auto"/>
        <w:rPr>
          <w:rFonts w:hint="default" w:ascii="仿宋" w:hAnsi="仿宋" w:eastAsia="仿宋" w:cs="仿宋"/>
          <w:b/>
          <w:bCs/>
          <w:sz w:val="44"/>
          <w:szCs w:val="44"/>
          <w:lang w:val="en-US" w:eastAsia="zh-CN"/>
        </w:rPr>
      </w:pPr>
    </w:p>
    <w:p w14:paraId="003E1C0F">
      <w:pPr>
        <w:keepNext w:val="0"/>
        <w:keepLines w:val="0"/>
        <w:pageBreakBefore w:val="0"/>
        <w:widowControl w:val="0"/>
        <w:kinsoku/>
        <w:wordWrap/>
        <w:topLinePunct w:val="0"/>
        <w:autoSpaceDE/>
        <w:autoSpaceDN/>
        <w:bidi w:val="0"/>
        <w:adjustRightInd/>
        <w:snapToGrid/>
        <w:spacing w:line="560" w:lineRule="exact"/>
        <w:jc w:val="both"/>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二、城乡特困供养办理指南</w:t>
      </w:r>
    </w:p>
    <w:p w14:paraId="71F8B283">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1.办理事项：城乡特困供养认定</w:t>
      </w:r>
    </w:p>
    <w:p w14:paraId="1E1D79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sz w:val="32"/>
          <w:szCs w:val="32"/>
          <w:lang w:val="en-US" w:eastAsia="zh-CN"/>
        </w:rPr>
        <w:t>2.办理条件：</w:t>
      </w:r>
      <w:r>
        <w:rPr>
          <w:rFonts w:hint="eastAsia" w:ascii="仿宋" w:hAnsi="仿宋" w:eastAsia="仿宋" w:cs="仿宋"/>
          <w:color w:val="auto"/>
          <w:sz w:val="32"/>
          <w:szCs w:val="32"/>
          <w:highlight w:val="none"/>
        </w:rPr>
        <w:t>无劳动能力、无生活来源、无法定赡养、抚养、扶养义务人或者其法定义务人无履行义务能力。</w:t>
      </w:r>
    </w:p>
    <w:p w14:paraId="765392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sz w:val="32"/>
          <w:szCs w:val="32"/>
          <w:lang w:val="en-US" w:eastAsia="zh-CN"/>
        </w:rPr>
        <w:t>3.特困供养标准：</w:t>
      </w:r>
      <w:r>
        <w:rPr>
          <w:rFonts w:hint="eastAsia" w:ascii="仿宋" w:hAnsi="仿宋" w:eastAsia="仿宋" w:cs="仿宋"/>
          <w:color w:val="auto"/>
          <w:sz w:val="32"/>
          <w:szCs w:val="32"/>
          <w:highlight w:val="none"/>
          <w:lang w:val="en-US" w:eastAsia="zh-CN"/>
        </w:rPr>
        <w:t>城市特困供养标准为1010元/人/月、农村特困供养标准为878元/人/月。照料护理费按照生活自理能力分为三档：784元/人/月、392元/人/月、92.5元/人/月。</w:t>
      </w:r>
    </w:p>
    <w:p w14:paraId="13AC4C82">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4.办理时间：</w:t>
      </w:r>
      <w:r>
        <w:rPr>
          <w:rFonts w:hint="eastAsia" w:ascii="仿宋" w:hAnsi="仿宋" w:eastAsia="仿宋" w:cs="仿宋"/>
          <w:sz w:val="32"/>
          <w:szCs w:val="32"/>
        </w:rPr>
        <w:t>即时办理</w:t>
      </w:r>
    </w:p>
    <w:p w14:paraId="0205CD61">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5.办理地点：各街道民政部门</w:t>
      </w:r>
    </w:p>
    <w:p w14:paraId="488BA0AF">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6.办理时间：</w:t>
      </w:r>
    </w:p>
    <w:p w14:paraId="028CB418">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工作日（冬令时）8：00—12：00  14：30—17：30</w:t>
      </w:r>
    </w:p>
    <w:p w14:paraId="72F79F0F">
      <w:pPr>
        <w:keepNext w:val="0"/>
        <w:keepLines w:val="0"/>
        <w:pageBreakBefore w:val="0"/>
        <w:widowControl w:val="0"/>
        <w:kinsoku/>
        <w:wordWrap/>
        <w:topLinePunct w:val="0"/>
        <w:autoSpaceDE/>
        <w:autoSpaceDN/>
        <w:bidi w:val="0"/>
        <w:adjustRightInd/>
        <w:snapToGrid/>
        <w:spacing w:line="560" w:lineRule="exact"/>
        <w:ind w:left="0" w:leftChars="0" w:firstLine="1600" w:firstLineChars="5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（夏令时）8：00—12：00  15：00—18：00</w:t>
      </w:r>
    </w:p>
    <w:p w14:paraId="75990E21">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7.申请材料：</w:t>
      </w:r>
      <w:r>
        <w:rPr>
          <w:rFonts w:hint="default" w:ascii="仿宋" w:hAnsi="仿宋" w:eastAsia="仿宋" w:cs="仿宋"/>
          <w:sz w:val="32"/>
          <w:szCs w:val="32"/>
          <w:lang w:val="en-US" w:eastAsia="zh-CN"/>
        </w:rPr>
        <w:t>户口簿、身份证等证件，申请家庭人口</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 xml:space="preserve"> 收入和财产</w:t>
      </w:r>
      <w:r>
        <w:rPr>
          <w:rFonts w:hint="eastAsia" w:ascii="仿宋" w:hAnsi="仿宋" w:eastAsia="仿宋" w:cs="仿宋"/>
          <w:sz w:val="32"/>
          <w:szCs w:val="32"/>
          <w:lang w:val="en-US" w:eastAsia="zh-CN"/>
        </w:rPr>
        <w:t>状</w:t>
      </w:r>
      <w:r>
        <w:rPr>
          <w:rFonts w:hint="default" w:ascii="仿宋" w:hAnsi="仿宋" w:eastAsia="仿宋" w:cs="仿宋"/>
          <w:sz w:val="32"/>
          <w:szCs w:val="32"/>
          <w:lang w:val="en-US" w:eastAsia="zh-CN"/>
        </w:rPr>
        <w:t>况以及刚性支出的书面声明，信息材料真实、完整、 有效的承诺书，申请家庭及其法定赡养、抚养、扶养人家庭经济状况查询核对授权书，其他能够证明家庭成员残疾、疾病、上学等相关材料。</w:t>
      </w:r>
    </w:p>
    <w:p w14:paraId="40E104BE">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办理流程：</w:t>
      </w:r>
    </w:p>
    <w:p w14:paraId="22F264E0">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个人提交申请：线上通过豫事办“社会救助一件事”专区；“河南救助通”小程序</w:t>
      </w:r>
      <w:r>
        <w:rPr>
          <w:rFonts w:hint="eastAsia" w:ascii="仿宋" w:hAnsi="仿宋" w:eastAsia="仿宋" w:cs="仿宋"/>
          <w:sz w:val="32"/>
          <w:szCs w:val="32"/>
        </w:rPr>
        <w:t>；</w:t>
      </w:r>
      <w:r>
        <w:rPr>
          <w:rFonts w:hint="eastAsia" w:ascii="仿宋" w:hAnsi="仿宋" w:eastAsia="仿宋" w:cs="仿宋"/>
          <w:sz w:val="32"/>
          <w:szCs w:val="32"/>
          <w:lang w:val="en-US" w:eastAsia="zh-CN"/>
        </w:rPr>
        <w:t>线下街道政务服务中心综合窗口；户籍所在地或居住证登记地街道社会救助综合受理窗口；行动不便者可预约上门服务或委托村（居）委会代办。</w:t>
      </w:r>
    </w:p>
    <w:p w14:paraId="3D6ED611">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受理：窗口或线上即时核验信息，材料齐全当天受理；材料不齐一次性告知补齐。</w:t>
      </w:r>
    </w:p>
    <w:p w14:paraId="5C7DE68A">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街道对申请家庭开展家庭经济状况核对、入户调查、邻里走访等，提出初审意见。</w:t>
      </w:r>
    </w:p>
    <w:p w14:paraId="4E3BAA0E">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（4）公开公示：街道对拟认定的特困对象在所在村(居）委会进行公示。</w:t>
      </w:r>
    </w:p>
    <w:p w14:paraId="71C6DA8B">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（5）审核确认：街道民政部门审核确认。</w:t>
      </w:r>
    </w:p>
    <w:p w14:paraId="41574DC7">
      <w:pPr>
        <w:keepNext w:val="0"/>
        <w:keepLines w:val="0"/>
        <w:pageBreakBefore w:val="0"/>
        <w:widowControl w:val="0"/>
        <w:kinsoku/>
        <w:wordWrap/>
        <w:topLinePunct w:val="0"/>
        <w:autoSpaceDE/>
        <w:autoSpaceDN/>
        <w:bidi w:val="0"/>
        <w:adjustRightInd/>
        <w:snapToGrid/>
        <w:spacing w:line="560" w:lineRule="exact"/>
        <w:jc w:val="both"/>
        <w:textAlignment w:val="auto"/>
        <w:rPr>
          <w:rFonts w:hint="eastAsia" w:ascii="仿宋" w:hAnsi="仿宋" w:eastAsia="仿宋" w:cs="仿宋"/>
          <w:b/>
          <w:bCs/>
          <w:sz w:val="32"/>
          <w:szCs w:val="32"/>
          <w:lang w:val="en-US" w:eastAsia="zh-CN"/>
        </w:rPr>
      </w:pPr>
    </w:p>
    <w:p w14:paraId="4B158903">
      <w:pPr>
        <w:keepNext w:val="0"/>
        <w:keepLines w:val="0"/>
        <w:pageBreakBefore w:val="0"/>
        <w:widowControl w:val="0"/>
        <w:kinsoku/>
        <w:wordWrap/>
        <w:topLinePunct w:val="0"/>
        <w:autoSpaceDE/>
        <w:autoSpaceDN/>
        <w:bidi w:val="0"/>
        <w:adjustRightInd/>
        <w:snapToGrid/>
        <w:spacing w:line="560"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三、临时救助办理指南</w:t>
      </w:r>
    </w:p>
    <w:p w14:paraId="683D0576">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1.办理事项：临时救助</w:t>
      </w:r>
    </w:p>
    <w:p w14:paraId="0489F3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sz w:val="32"/>
          <w:szCs w:val="32"/>
          <w:lang w:val="en-US" w:eastAsia="zh-CN"/>
        </w:rPr>
        <w:t>2.办理条件：因</w:t>
      </w:r>
      <w:r>
        <w:rPr>
          <w:rFonts w:hint="eastAsia" w:ascii="仿宋_GB2312" w:eastAsia="仿宋_GB2312"/>
          <w:color w:val="auto"/>
          <w:sz w:val="32"/>
          <w:szCs w:val="32"/>
        </w:rPr>
        <w:t>遭遇突发事件、意外伤害、重大疾病或其他特殊原因，导致基本生活陷入困境，其他社会救助制度暂时无法覆盖或救助之后基本生活暂时严重困难的家庭或个人</w:t>
      </w:r>
      <w:r>
        <w:rPr>
          <w:rFonts w:hint="eastAsia" w:ascii="仿宋" w:hAnsi="仿宋" w:eastAsia="仿宋" w:cs="仿宋"/>
          <w:color w:val="auto"/>
          <w:sz w:val="32"/>
          <w:szCs w:val="32"/>
          <w:highlight w:val="none"/>
        </w:rPr>
        <w:t>。</w:t>
      </w:r>
    </w:p>
    <w:p w14:paraId="5692BA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3.办理时间：</w:t>
      </w:r>
      <w:r>
        <w:rPr>
          <w:rFonts w:hint="eastAsia" w:ascii="仿宋" w:hAnsi="仿宋" w:eastAsia="仿宋" w:cs="仿宋"/>
          <w:sz w:val="32"/>
          <w:szCs w:val="32"/>
        </w:rPr>
        <w:t>即时办理</w:t>
      </w:r>
    </w:p>
    <w:p w14:paraId="43A0568A">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4.办理地点：各街道民政部门</w:t>
      </w:r>
    </w:p>
    <w:p w14:paraId="5D1EF39C">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5.办理时间：</w:t>
      </w:r>
    </w:p>
    <w:p w14:paraId="0B618B0A">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工作日（冬令时）8：00—12：00  14：30—17：30</w:t>
      </w:r>
    </w:p>
    <w:p w14:paraId="46C7F5AA">
      <w:pPr>
        <w:keepNext w:val="0"/>
        <w:keepLines w:val="0"/>
        <w:pageBreakBefore w:val="0"/>
        <w:widowControl w:val="0"/>
        <w:kinsoku/>
        <w:wordWrap/>
        <w:topLinePunct w:val="0"/>
        <w:autoSpaceDE/>
        <w:autoSpaceDN/>
        <w:bidi w:val="0"/>
        <w:adjustRightInd/>
        <w:snapToGrid/>
        <w:spacing w:line="560" w:lineRule="exact"/>
        <w:ind w:left="0" w:leftChars="0" w:firstLine="1600" w:firstLineChars="5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（夏令时）8：00—12：00  15：00—18：00</w:t>
      </w:r>
    </w:p>
    <w:p w14:paraId="2C78698C">
      <w:pPr>
        <w:keepNext w:val="0"/>
        <w:keepLines w:val="0"/>
        <w:pageBreakBefore w:val="0"/>
        <w:widowControl w:val="0"/>
        <w:kinsoku/>
        <w:wordWrap/>
        <w:overflowPunct w:val="0"/>
        <w:topLinePunct w:val="0"/>
        <w:autoSpaceDE/>
        <w:autoSpaceDN/>
        <w:bidi w:val="0"/>
        <w:adjustRightInd/>
        <w:snapToGrid/>
        <w:spacing w:after="0"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6.申请材料：</w:t>
      </w:r>
      <w:r>
        <w:rPr>
          <w:rFonts w:hint="eastAsia" w:ascii="仿宋_GB2312" w:eastAsia="仿宋_GB2312"/>
          <w:sz w:val="32"/>
          <w:szCs w:val="32"/>
        </w:rPr>
        <w:t>申请临时救助的家庭或个人，根据实际情况，需提供以下</w:t>
      </w:r>
      <w:r>
        <w:rPr>
          <w:rFonts w:hint="eastAsia" w:ascii="仿宋_GB2312" w:eastAsia="仿宋_GB2312"/>
          <w:sz w:val="32"/>
          <w:szCs w:val="32"/>
          <w:lang w:val="en-US" w:eastAsia="zh-CN"/>
        </w:rPr>
        <w:t>佐证</w:t>
      </w:r>
      <w:r>
        <w:rPr>
          <w:rFonts w:hint="eastAsia" w:ascii="仿宋_GB2312" w:eastAsia="仿宋_GB2312"/>
          <w:sz w:val="32"/>
          <w:szCs w:val="32"/>
        </w:rPr>
        <w:t>材料：</w:t>
      </w:r>
      <w:r>
        <w:rPr>
          <w:rFonts w:hint="eastAsia" w:ascii="仿宋_GB2312" w:hAnsi="仿宋_GB2312" w:eastAsia="仿宋_GB2312"/>
          <w:sz w:val="32"/>
          <w:szCs w:val="32"/>
        </w:rPr>
        <w:t>身份证、户口簿或居住证</w:t>
      </w:r>
      <w:r>
        <w:rPr>
          <w:rFonts w:hint="eastAsia" w:ascii="仿宋_GB2312" w:hAnsi="仿宋_GB2312" w:eastAsia="仿宋_GB2312"/>
          <w:sz w:val="32"/>
          <w:szCs w:val="32"/>
          <w:lang w:val="en-US" w:eastAsia="zh-CN"/>
        </w:rPr>
        <w:t>原件</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复印件</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w:t>
      </w:r>
      <w:r>
        <w:rPr>
          <w:rFonts w:hint="eastAsia" w:ascii="仿宋_GB2312" w:hAnsi="仿宋_GB2312" w:eastAsia="仿宋_GB2312" w:cs="仿宋_GB2312"/>
          <w:sz w:val="32"/>
          <w:szCs w:val="32"/>
        </w:rPr>
        <w:t>临时救助申请书；致困原因证明等材料；家庭</w:t>
      </w:r>
      <w:r>
        <w:rPr>
          <w:rFonts w:hint="eastAsia" w:ascii="仿宋_GB2312" w:hAnsi="仿宋_GB2312" w:eastAsia="仿宋_GB2312" w:cs="仿宋_GB2312"/>
          <w:sz w:val="32"/>
          <w:szCs w:val="32"/>
          <w:lang w:val="en-US" w:eastAsia="zh-CN"/>
        </w:rPr>
        <w:t>成员、</w:t>
      </w:r>
      <w:r>
        <w:rPr>
          <w:rFonts w:hint="eastAsia" w:ascii="仿宋_GB2312" w:hAnsi="仿宋_GB2312" w:eastAsia="仿宋_GB2312" w:cs="仿宋_GB2312"/>
          <w:sz w:val="32"/>
          <w:szCs w:val="32"/>
        </w:rPr>
        <w:t>收入、财产状况</w:t>
      </w:r>
      <w:r>
        <w:rPr>
          <w:rFonts w:hint="eastAsia" w:ascii="仿宋_GB2312" w:hAnsi="仿宋_GB2312" w:eastAsia="仿宋_GB2312" w:cs="仿宋_GB2312"/>
          <w:sz w:val="32"/>
          <w:szCs w:val="32"/>
          <w:lang w:val="en-US" w:eastAsia="zh-CN"/>
        </w:rPr>
        <w:t>等相关证件及佐证材料</w:t>
      </w:r>
      <w:r>
        <w:rPr>
          <w:rFonts w:hint="eastAsia" w:ascii="仿宋_GB2312" w:hAnsi="仿宋_GB2312" w:eastAsia="仿宋_GB2312" w:cs="仿宋_GB2312"/>
          <w:sz w:val="32"/>
          <w:szCs w:val="32"/>
        </w:rPr>
        <w:t>；</w:t>
      </w:r>
      <w:r>
        <w:rPr>
          <w:rFonts w:hint="eastAsia" w:ascii="仿宋_GB2312" w:hAnsi="仿宋_GB2312" w:eastAsia="仿宋_GB2312"/>
          <w:sz w:val="32"/>
          <w:szCs w:val="32"/>
        </w:rPr>
        <w:t>其他相关</w:t>
      </w:r>
      <w:r>
        <w:rPr>
          <w:rFonts w:hint="eastAsia" w:ascii="仿宋_GB2312" w:hAnsi="仿宋_GB2312" w:eastAsia="仿宋_GB2312"/>
          <w:sz w:val="32"/>
          <w:szCs w:val="32"/>
          <w:lang w:val="en-US" w:eastAsia="zh-CN"/>
        </w:rPr>
        <w:t>佐证</w:t>
      </w:r>
      <w:r>
        <w:rPr>
          <w:rFonts w:hint="eastAsia" w:ascii="仿宋_GB2312" w:hAnsi="仿宋_GB2312" w:eastAsia="仿宋_GB2312"/>
          <w:sz w:val="32"/>
          <w:szCs w:val="32"/>
        </w:rPr>
        <w:t>材料。</w:t>
      </w:r>
    </w:p>
    <w:p w14:paraId="11BBDEA5">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7.办理流程：</w:t>
      </w:r>
    </w:p>
    <w:p w14:paraId="5BD54D6F">
      <w:pPr>
        <w:keepNext w:val="0"/>
        <w:keepLines w:val="0"/>
        <w:pageBreakBefore w:val="0"/>
        <w:widowControl w:val="0"/>
        <w:kinsoku/>
        <w:wordWrap/>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个人提交申请：线上通过豫事办“社会救助一件事”专区；“河南救助通”小程序</w:t>
      </w:r>
      <w:r>
        <w:rPr>
          <w:rFonts w:hint="eastAsia" w:ascii="仿宋" w:hAnsi="仿宋" w:eastAsia="仿宋" w:cs="仿宋"/>
          <w:sz w:val="32"/>
          <w:szCs w:val="32"/>
        </w:rPr>
        <w:t>；</w:t>
      </w:r>
      <w:r>
        <w:rPr>
          <w:rFonts w:hint="eastAsia" w:ascii="仿宋" w:hAnsi="仿宋" w:eastAsia="仿宋" w:cs="仿宋"/>
          <w:sz w:val="32"/>
          <w:szCs w:val="32"/>
          <w:lang w:val="en-US" w:eastAsia="zh-CN"/>
        </w:rPr>
        <w:t>线下街道政务服务中心综合窗口；户籍所在地或居住证登记地街道社会救助综合受理窗口；行动不便者可预约上门服务或委托村（居）委会代办。</w:t>
      </w:r>
    </w:p>
    <w:p w14:paraId="4DF1DCC1">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受理：窗口或线上即时核验信息，材料齐全当天受理；材料不齐一次性告知补齐。</w:t>
      </w:r>
    </w:p>
    <w:p w14:paraId="614884E5">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街道对申请家庭开展家庭经济状况核对、入户调查、邻里走访等，提出初审意见。</w:t>
      </w:r>
    </w:p>
    <w:p w14:paraId="3B04C83D">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（4）公开公示：街道对拟认定的救助对象在所在村(居）委会进行公示。</w:t>
      </w:r>
    </w:p>
    <w:p w14:paraId="2C4AB400">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（5）审核确认：街道民政部门审核确认。</w:t>
      </w:r>
    </w:p>
    <w:p w14:paraId="7CD71AEA">
      <w:pPr>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both"/>
        <w:textAlignment w:val="auto"/>
        <w:rPr>
          <w:rFonts w:hint="eastAsia" w:ascii="仿宋" w:hAnsi="仿宋" w:eastAsia="仿宋" w:cs="仿宋"/>
          <w:b/>
          <w:bCs/>
          <w:sz w:val="32"/>
          <w:szCs w:val="32"/>
          <w:lang w:val="en-US" w:eastAsia="zh-CN"/>
        </w:rPr>
      </w:pPr>
    </w:p>
    <w:p w14:paraId="6347EA1A">
      <w:pPr>
        <w:keepNext w:val="0"/>
        <w:keepLines w:val="0"/>
        <w:pageBreakBefore w:val="0"/>
        <w:widowControl w:val="0"/>
        <w:kinsoku/>
        <w:wordWrap/>
        <w:topLinePunct w:val="0"/>
        <w:autoSpaceDE/>
        <w:autoSpaceDN/>
        <w:bidi w:val="0"/>
        <w:adjustRightInd/>
        <w:snapToGrid/>
        <w:spacing w:line="560" w:lineRule="exact"/>
        <w:ind w:left="0" w:leftChars="0" w:firstLine="640" w:firstLineChars="200"/>
        <w:jc w:val="both"/>
        <w:textAlignment w:val="auto"/>
        <w:rPr>
          <w:rFonts w:hint="default" w:ascii="仿宋" w:hAnsi="仿宋" w:eastAsia="仿宋" w:cs="仿宋"/>
          <w:sz w:val="32"/>
          <w:szCs w:val="32"/>
          <w:lang w:val="en-US" w:eastAsia="zh-CN"/>
        </w:rPr>
      </w:pPr>
    </w:p>
    <w:p w14:paraId="1D005CEB">
      <w:pPr>
        <w:rPr>
          <w:rFonts w:hint="eastAsia" w:ascii="仿宋" w:hAnsi="仿宋" w:eastAsia="仿宋" w:cs="仿宋"/>
          <w:lang w:val="en-US" w:eastAsia="zh-CN"/>
        </w:rPr>
      </w:pPr>
    </w:p>
    <w:sectPr>
      <w:pgSz w:w="11906" w:h="16838"/>
      <w:pgMar w:top="2211" w:right="1531" w:bottom="181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9313F8"/>
    <w:rsid w:val="0D8E7C5F"/>
    <w:rsid w:val="140A2281"/>
    <w:rsid w:val="25E1345C"/>
    <w:rsid w:val="2F7610B9"/>
    <w:rsid w:val="3C9313F8"/>
    <w:rsid w:val="4A876C2F"/>
    <w:rsid w:val="58DF34DC"/>
    <w:rsid w:val="6A6855A4"/>
    <w:rsid w:val="FFF76B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1688</Words>
  <Characters>1771</Characters>
  <Lines>0</Lines>
  <Paragraphs>0</Paragraphs>
  <TotalTime>28</TotalTime>
  <ScaleCrop>false</ScaleCrop>
  <LinksUpToDate>false</LinksUpToDate>
  <CharactersWithSpaces>1787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2026-08-21T11:43:00Z</dcterms:created>
  <dc:creator>笙萧</dc:creator>
  <cp:lastModifiedBy>二三</cp:lastModifiedBy>
  <cp:lastPrinted>2026-09-11T16:12:00Z</cp:lastPrinted>
  <dcterms:modified xsi:type="dcterms:W3CDTF">2026-10-10T17:07:33Z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D6F20D28E2064610A68CB9AFF4A6F505_13</vt:lpwstr>
  </property>
  <property fmtid="{D5CDD505-2E9C-101B-9397-08002B2CF9AE}" pid="4" name="KSOTemplateDocerSaveRecord">
    <vt:lpwstr>eyJoZGlkIjoiMmVjODlhMTMyNmZlZTkxZTkwMmE0ODA0YTBlNGU4YzYiLCJ1c2VySWQiOiIxNzg3Njg1ODM3In0=</vt:lpwstr>
  </property>
</Properties>
</file>