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D755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1-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月份全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</w:p>
    <w:p w14:paraId="6D7FA584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82207B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3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1-8月份，全县规上工业增加值同比增长8.7%。其中，制造业同比增长7.5%。</w:t>
      </w:r>
    </w:p>
    <w:p w14:paraId="5C9D0E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3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1-8月份，全县固定资产投资同比增长5.7%。其中，第二产业投资占比65.9%，第三产业投资占比30.4%。</w:t>
      </w:r>
    </w:p>
    <w:p w14:paraId="28BB20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1-8月份，全县社会消费品零售总额同比增长7.9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505C1"/>
    <w:rsid w:val="05B93D68"/>
    <w:rsid w:val="14FA2D17"/>
    <w:rsid w:val="484F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2025-07-22T01:16:00Z</dcterms:created>
  <dc:creator>Administrator</dc:creator>
  <cp:lastModifiedBy>Administrator</cp:lastModifiedBy>
  <cp:lastPrinted>2025-07-28T07:18:00Z</cp:lastPrinted>
  <dcterms:modified xsi:type="dcterms:W3CDTF">2025-09-24T08:04:35Z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0125BE9333E746A2B9F0BCF782879666_12</vt:lpwstr>
  </property>
</Properties>
</file>