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577A7">
      <w:pPr>
        <w:jc w:val="center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1-2月份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全县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要经济指标情况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分析</w:t>
      </w:r>
    </w:p>
    <w:p w14:paraId="2D91F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 w:firstLineChars="20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</w:p>
    <w:p w14:paraId="3B7263D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1-2月份，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全县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规上工业增加值同比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下降1.5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%。其中，制造业同比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下降0.6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735A8B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1-2月份，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全县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固定资产投资同比增长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6.7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%。其中，第二产业投资占比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65.0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%，第三产业投资占比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28.5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31C822E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1-2月份，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全县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社会消费品零售总额同比增长4.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3B30DD6E">
      <w:pP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D1297"/>
    <w:rsid w:val="15096D5D"/>
    <w:rsid w:val="3D29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2025-08-13T08:27:00Z</dcterms:created>
  <dc:creator>Administrator</dc:creator>
  <cp:lastModifiedBy>Administrator</cp:lastModifiedBy>
  <cp:lastPrinted>2026-03-30T06:43:16Z</cp:lastPrinted>
  <dcterms:modified xsi:type="dcterms:W3CDTF">2026-03-30T06:43:20Z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D5C07C51115343CF9AA36FC78A14FC00_12</vt:lpwstr>
  </property>
</Properties>
</file>