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14175"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14175"/>
      </w:tblGrid>
      <w:tr w14:paraId="091C3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15" w:hRule="atLeast"/>
          <w:tblCellSpacing w:w="0" w:type="dxa"/>
          <w:jc w:val="center"/>
        </w:trPr>
        <w:tc>
          <w:tcPr>
            <w:tcW w:w="0" w:type="auto"/>
            <w:noWrap w:val="0"/>
            <w:vAlign w:val="top"/>
          </w:tcPr>
          <w:p w14:paraId="30772E02">
            <w:pPr>
              <w:pStyle w:val="5"/>
              <w:keepNext w:val="0"/>
              <w:keepLines w:val="0"/>
              <w:widowControl/>
              <w:suppressLineNumbers w:val="0"/>
              <w:spacing w:before="105" w:beforeAutospacing="0" w:after="105" w:afterAutospacing="0"/>
              <w:ind w:left="0" w:right="0"/>
              <w:jc w:val="center"/>
              <w:rPr>
                <w:rFonts w:hint="default" w:ascii="黑体" w:hAnsi="宋体" w:eastAsia="黑体" w:cs="黑体"/>
                <w:spacing w:val="0"/>
                <w:sz w:val="44"/>
                <w:szCs w:val="44"/>
                <w:lang w:val="en-US" w:eastAsia="zh-CN"/>
              </w:rPr>
            </w:pPr>
            <w:r>
              <w:rPr>
                <w:rFonts w:hint="eastAsia" w:ascii="黑体" w:hAnsi="宋体" w:eastAsia="黑体" w:cs="黑体"/>
                <w:spacing w:val="0"/>
                <w:sz w:val="44"/>
                <w:szCs w:val="44"/>
                <w:lang w:val="en-US" w:eastAsia="zh-CN"/>
              </w:rPr>
              <w:t>检查标准</w:t>
            </w:r>
          </w:p>
          <w:tbl>
            <w:tblPr>
              <w:tblStyle w:val="6"/>
              <w:tblW w:w="10918"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889"/>
              <w:gridCol w:w="3050"/>
              <w:gridCol w:w="6979"/>
            </w:tblGrid>
            <w:tr w14:paraId="61780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28"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14:paraId="3072C693">
                  <w:pPr>
                    <w:pStyle w:val="5"/>
                    <w:keepNext w:val="0"/>
                    <w:keepLines w:val="0"/>
                    <w:widowControl/>
                    <w:suppressLineNumbers w:val="0"/>
                    <w:spacing w:before="105" w:beforeAutospacing="0" w:after="105" w:afterAutospacing="0"/>
                    <w:ind w:left="0" w:right="0"/>
                    <w:jc w:val="center"/>
                    <w:rPr>
                      <w:rFonts w:ascii="Calibri" w:hAnsi="Calibri" w:cs="Calibri"/>
                      <w:sz w:val="21"/>
                      <w:szCs w:val="21"/>
                    </w:rPr>
                  </w:pPr>
                  <w:r>
                    <w:rPr>
                      <w:rFonts w:ascii="黑体" w:hAnsi="宋体" w:eastAsia="黑体" w:cs="黑体"/>
                      <w:spacing w:val="0"/>
                      <w:sz w:val="28"/>
                      <w:szCs w:val="28"/>
                    </w:rPr>
                    <w:t>序号</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14:paraId="26E8C3B2">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黑体" w:hAnsi="宋体" w:eastAsia="黑体" w:cs="黑体"/>
                      <w:spacing w:val="0"/>
                      <w:sz w:val="28"/>
                      <w:szCs w:val="28"/>
                    </w:rPr>
                    <w:t>行政检查事项名称</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top"/>
                </w:tcPr>
                <w:p w14:paraId="4284012C">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黑体" w:hAnsi="宋体" w:eastAsia="黑体" w:cs="黑体"/>
                      <w:spacing w:val="0"/>
                      <w:sz w:val="28"/>
                      <w:szCs w:val="28"/>
                    </w:rPr>
                    <w:t>检查标准</w:t>
                  </w:r>
                </w:p>
              </w:tc>
            </w:tr>
            <w:tr w14:paraId="24EF0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595"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918D314">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1</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586C96D">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建设工程质量监督检查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69D9715">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建筑工程施工质量验收统一标准GB50300-2013、建设工程质量管理条例、房屋建筑和市政基础设施工程质量监督管理规定（住房和城乡建设部第5号令）、《建筑电气工程施工质量验收规范》GB 50303-2015、《建筑给水排水及采暖工程施工质量验收规范》GB 50242-2002、《通风与空调工程施工质量验收规范》GB 50243-2016、《电梯工程施工质量验收规范》GB 50310-2002、《智能建筑工程质量验收规范》GB 50339-2013</w:t>
                  </w:r>
                </w:p>
              </w:tc>
            </w:tr>
            <w:tr w14:paraId="204B5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18"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D98EA40">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2</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8D7962E">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建设工程消防备案抽查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FAF29EE">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《河南省建设工程消防设计审查验收实施细则》第七章 其他建设工程的消防验收备案与抽查   第七十二条　备案抽查的现场检查应当依据涉及消防的建设工程竣工图纸、国家工程建设消防技术标准和建设工程消防验收现场评定有关规定进行，制作检查记录，并出具《建设工程消防验收备案抽查结果通知书》，抽查结果应当通知建设单位，并向社会公示。</w:t>
                  </w:r>
                </w:p>
              </w:tc>
            </w:tr>
            <w:tr w14:paraId="15F08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8"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B7DD4B2">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3</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0888D5B">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建设工程质量检测机构监督检查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0ED1E40">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《建设工程质量检测管理办法》（中华人民共和国住房和城乡建设部令第57号）</w:t>
                  </w:r>
                </w:p>
              </w:tc>
            </w:tr>
            <w:tr w14:paraId="75530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1"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4E99A1A">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4</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8300E47">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工程勘察设计企业监督检查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9B1857C">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关于印发《工程设计资质标准》的通知（建市〔2007〕86号）、关于印发《工程勘察资质标准》的通知（建市〔2013〕9号）</w:t>
                  </w:r>
                </w:p>
              </w:tc>
            </w:tr>
            <w:tr w14:paraId="3B930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61"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45A52D1">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5</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51D2D53">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建筑节能标准监督检查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D261BBF">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民用建筑节能条例、建筑工程施工质量验收统一标准GB50300-2013、建筑节能工程施工质量验收标准GB50411-2019</w:t>
                  </w:r>
                </w:p>
              </w:tc>
            </w:tr>
            <w:tr w14:paraId="14F57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521F4E43">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6</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D98907C">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建筑工地大气污染防治监督检查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1232541">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城市房屋建筑和市政基础设施 工程及道路扬尘污染防治标准DBJ411 T174-2017</w:t>
                  </w:r>
                </w:p>
              </w:tc>
            </w:tr>
            <w:tr w14:paraId="74E8A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682"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9E8C6F6">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7</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208C56F">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建设工程安全监督检查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A63782A">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根据《中华人民共和国安全生产法》《中华人民共和国建筑法》《建设工程安全生产管理条例》《建筑起重机械安全监督管理规定》《河南省建筑起重机械设备安全监督管理办法》《河南省房屋建筑和市政基础设施工程危险性较大的分部分项工程安全管理实施细则》《房屋建筑施工现场安全资料管理标准》《建筑施工安全检查标准JGJ59-2011》《建筑与市政工程施工现场临时用电安全技术标准  JGJ/T46-2024》开展检查</w:t>
                  </w:r>
                </w:p>
              </w:tc>
            </w:tr>
            <w:tr w14:paraId="3A3F3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C8EB01A">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8</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0E6E9CF">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建筑起重机械设备监督检查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F3E6610">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根据《中华人民共和国安全生产法》《中华人民共和国建筑法》《建设工程安全生产管理条例》《建筑起重机械安全监督管理规定》《河南省建筑起重机械设备安全监督管理办法》开展检查</w:t>
                  </w:r>
                </w:p>
              </w:tc>
            </w:tr>
            <w:tr w14:paraId="7B6B0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3"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FCE4775">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9</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D8239B2">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建筑业企业资质监督检查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E46E863">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《建筑业企业资质管理规定》和《建筑业企业资质标准》</w:t>
                  </w:r>
                </w:p>
              </w:tc>
            </w:tr>
            <w:tr w14:paraId="051A3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3"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BFEF9A8">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10</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A4CB980">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建筑领域根治欠薪监督检查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03EB7F38">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《保障农民工工资支付条例》</w:t>
                  </w:r>
                </w:p>
              </w:tc>
            </w:tr>
            <w:tr w14:paraId="45FAB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35"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375C8B34">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11</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02DD803">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建设工程招标投标检查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3AC4FC1">
                  <w:pPr>
                    <w:pStyle w:val="5"/>
                    <w:keepNext w:val="0"/>
                    <w:keepLines w:val="0"/>
                    <w:widowControl/>
                    <w:suppressLineNumbers w:val="0"/>
                    <w:spacing w:line="345" w:lineRule="atLeast"/>
                    <w:jc w:val="left"/>
                    <w:rPr>
                      <w:rFonts w:hint="default" w:ascii="Calibri" w:hAnsi="Calibri" w:cs="Calibri"/>
                      <w:sz w:val="21"/>
                      <w:szCs w:val="21"/>
                    </w:rPr>
                  </w:pPr>
                  <w:r>
                    <w:rPr>
                      <w:rFonts w:hint="eastAsia" w:ascii="宋体" w:hAnsi="宋体" w:eastAsia="宋体" w:cs="宋体"/>
                      <w:sz w:val="24"/>
                      <w:szCs w:val="24"/>
                    </w:rPr>
                    <w:t>依据《中华人民共和国招标投标法》《中华人民共和国招标投标法实施条例》《电子招标投标办法》《焦作市房屋建筑和市政基础设施工程项目招标代理机构及从业人员监管办法》</w:t>
                  </w:r>
                </w:p>
              </w:tc>
            </w:tr>
            <w:tr w14:paraId="02298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50"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7B4CCBB6">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12</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61F273DE">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工程造价咨询企业监督检查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CC8DCD2">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(一)《工程造价咨询企业管理办法》(中华人民共和国建设部令第149号)</w:t>
                  </w:r>
                </w:p>
                <w:p w14:paraId="09A6C4D0">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(二)《注册造价工程师管理办法》(中华人民共和国建设 部令第150号)</w:t>
                  </w:r>
                </w:p>
                <w:p w14:paraId="0B6AA546">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(三)《住房和城乡建设部关于修改〈工程造价咨询企业管 理办法〉&lt;注册造价工程师管理办法〉的决定》(中华人民共和 国住房和城乡建设部令第50号)</w:t>
                  </w:r>
                </w:p>
                <w:p w14:paraId="34C58456">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(四)《建筑工程施工发包与承包计价管理办法》(中华人 民共和国住</w:t>
                  </w:r>
                  <w:bookmarkStart w:id="0" w:name="_GoBack"/>
                  <w:bookmarkEnd w:id="0"/>
                  <w:r>
                    <w:rPr>
                      <w:rFonts w:hint="eastAsia" w:ascii="宋体" w:hAnsi="宋体" w:eastAsia="宋体" w:cs="宋体"/>
                      <w:sz w:val="24"/>
                      <w:szCs w:val="24"/>
                    </w:rPr>
                    <w:t>房和城乡建设部令第16号)</w:t>
                  </w:r>
                </w:p>
                <w:p w14:paraId="660579BF">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(五)《住房和城乡建设部办公厅关于取消工程造价咨询企 业资质审批加强事中事后监管的通知》(建办标〔2021〕26号)</w:t>
                  </w:r>
                </w:p>
                <w:p w14:paraId="63596766">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(六)《建设工程工程量清单计价规范》 (GB50500-2013)</w:t>
                  </w:r>
                </w:p>
                <w:p w14:paraId="1FDA0CAE">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(七)《建设工程造价咨询规范》 (GB/T51095-2015)</w:t>
                  </w:r>
                </w:p>
              </w:tc>
            </w:tr>
            <w:tr w14:paraId="4011A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3" w:hRule="atLeast"/>
                <w:tblCellSpacing w:w="0" w:type="dxa"/>
                <w:jc w:val="center"/>
              </w:trPr>
              <w:tc>
                <w:tcPr>
                  <w:tcW w:w="88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07E6777">
                  <w:pPr>
                    <w:pStyle w:val="5"/>
                    <w:keepNext w:val="0"/>
                    <w:keepLines w:val="0"/>
                    <w:widowControl/>
                    <w:suppressLineNumbers w:val="0"/>
                    <w:spacing w:before="105" w:beforeAutospacing="0" w:after="105" w:afterAutospacing="0"/>
                    <w:ind w:left="0" w:right="0"/>
                    <w:jc w:val="center"/>
                    <w:rPr>
                      <w:rFonts w:hint="default" w:ascii="Calibri" w:hAnsi="Calibri" w:cs="Calibri"/>
                      <w:sz w:val="21"/>
                      <w:szCs w:val="21"/>
                    </w:rPr>
                  </w:pPr>
                  <w:r>
                    <w:rPr>
                      <w:rFonts w:hint="eastAsia" w:ascii="宋体" w:hAnsi="宋体" w:eastAsia="宋体" w:cs="宋体"/>
                      <w:spacing w:val="0"/>
                      <w:sz w:val="24"/>
                      <w:szCs w:val="24"/>
                    </w:rPr>
                    <w:t>13</w:t>
                  </w:r>
                </w:p>
              </w:tc>
              <w:tc>
                <w:tcPr>
                  <w:tcW w:w="3050"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108CC03F">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电动汽车充电基础设施安全检查</w:t>
                  </w:r>
                </w:p>
              </w:tc>
              <w:tc>
                <w:tcPr>
                  <w:tcW w:w="6979" w:type="dxa"/>
                  <w:tcBorders>
                    <w:top w:val="single" w:color="auto" w:sz="6" w:space="0"/>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482B191">
                  <w:pPr>
                    <w:pStyle w:val="5"/>
                    <w:keepNext w:val="0"/>
                    <w:keepLines w:val="0"/>
                    <w:widowControl/>
                    <w:suppressLineNumbers w:val="0"/>
                    <w:spacing w:line="345" w:lineRule="atLeast"/>
                    <w:jc w:val="left"/>
                    <w:rPr>
                      <w:rFonts w:hint="default" w:ascii="宋体" w:hAnsi="宋体" w:eastAsia="宋体" w:cs="宋体"/>
                      <w:sz w:val="24"/>
                      <w:szCs w:val="24"/>
                    </w:rPr>
                  </w:pPr>
                  <w:r>
                    <w:rPr>
                      <w:rFonts w:hint="eastAsia" w:ascii="宋体" w:hAnsi="宋体" w:eastAsia="宋体" w:cs="宋体"/>
                      <w:sz w:val="24"/>
                      <w:szCs w:val="24"/>
                    </w:rPr>
                    <w:t>GB/T50966-2024电动汽车充电站设计标准</w:t>
                  </w:r>
                </w:p>
              </w:tc>
            </w:tr>
          </w:tbl>
          <w:p w14:paraId="44B3A1B6">
            <w:pPr>
              <w:pStyle w:val="5"/>
              <w:keepNext w:val="0"/>
              <w:keepLines w:val="0"/>
              <w:widowControl/>
              <w:suppressLineNumbers w:val="0"/>
              <w:spacing w:before="300" w:beforeAutospacing="0" w:after="750" w:afterAutospacing="0" w:line="525" w:lineRule="atLeast"/>
              <w:ind w:left="525" w:right="525"/>
            </w:pPr>
          </w:p>
        </w:tc>
      </w:tr>
    </w:tbl>
    <w:p w14:paraId="38449068"/>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507EDB"/>
    <w:rsid w:val="0244315B"/>
    <w:rsid w:val="4D507EDB"/>
    <w:rsid w:val="577B5629"/>
    <w:rsid w:val="71AA6B02"/>
    <w:rsid w:val="723A74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1303</Words>
  <Characters>1482</Characters>
  <Lines>0</Lines>
  <Paragraphs>0</Paragraphs>
  <TotalTime>9</TotalTime>
  <ScaleCrop>false</ScaleCrop>
  <LinksUpToDate>false</LinksUpToDate>
  <CharactersWithSpaces>1503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2025-08-19T08:39:00Z</dcterms:created>
  <dc:creator>。。。</dc:creator>
  <cp:lastModifiedBy>。。。</cp:lastModifiedBy>
  <cp:lastPrinted>2025-08-29T00:24:00Z</cp:lastPrinted>
  <dcterms:modified xsi:type="dcterms:W3CDTF">2025-08-29T00:35:13Z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56CA8E034DA945DB97FD3209071A11B8_11</vt:lpwstr>
  </property>
  <property fmtid="{D5CDD505-2E9C-101B-9397-08002B2CF9AE}" pid="4" name="KSOTemplateDocerSaveRecord">
    <vt:lpwstr>eyJoZGlkIjoiNmJjNGQ4YTQ4MjkxNWQwOWExODMyZmU0MzVjNzM5YTAiLCJ1c2VySWQiOiI5MjU4NDEzNDUifQ==</vt:lpwstr>
  </property>
</Properties>
</file>