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CE7C0">
      <w:pPr>
        <w:pStyle w:val="1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both"/>
        <w:textAlignment w:val="auto"/>
        <w:rPr>
          <w:rStyle w:val="13"/>
          <w:rFonts w:hint="default" w:ascii="黑体" w:hAnsi="黑体" w:eastAsia="黑体" w:cs="黑体"/>
          <w:szCs w:val="36"/>
          <w:lang w:val="en-US"/>
        </w:rPr>
      </w:pPr>
      <w:bookmarkStart w:id="0" w:name="bookmark5"/>
      <w:bookmarkStart w:id="1" w:name="bookmark4"/>
      <w:r>
        <w:rPr>
          <w:rStyle w:val="13"/>
          <w:rFonts w:hint="eastAsia" w:ascii="黑体" w:hAnsi="黑体" w:eastAsia="黑体" w:cs="黑体"/>
          <w:szCs w:val="36"/>
          <w:lang w:val="en-US"/>
        </w:rPr>
        <w:t>游泳场所检查标准：</w:t>
      </w:r>
    </w:p>
    <w:p w14:paraId="34E7F8A4">
      <w:pPr>
        <w:pStyle w:val="1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textAlignment w:val="auto"/>
        <w:rPr>
          <w:rStyle w:val="13"/>
          <w:rFonts w:hint="default" w:ascii="黑体" w:hAnsi="黑体" w:eastAsia="黑体" w:cs="黑体"/>
          <w:szCs w:val="36"/>
        </w:rPr>
      </w:pPr>
      <w:r>
        <w:rPr>
          <w:rStyle w:val="13"/>
          <w:rFonts w:ascii="黑体" w:hAnsi="黑体" w:eastAsia="黑体" w:cs="黑体"/>
          <w:szCs w:val="36"/>
        </w:rPr>
        <w:t>游泳场所体育设施符合相关国家标准的说明性材料</w:t>
      </w:r>
      <w:bookmarkEnd w:id="0"/>
      <w:bookmarkEnd w:id="1"/>
    </w:p>
    <w:p w14:paraId="625EDA63">
      <w:pPr>
        <w:pStyle w:val="1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both"/>
        <w:textAlignment w:val="auto"/>
        <w:rPr>
          <w:rStyle w:val="16"/>
          <w:rFonts w:hint="default" w:ascii="仿宋" w:hAnsi="仿宋" w:eastAsia="仿宋" w:cs="Times New Roman"/>
          <w:kern w:val="2"/>
          <w:sz w:val="24"/>
          <w:lang w:bidi="ar-SA"/>
        </w:rPr>
      </w:pPr>
      <w:r>
        <w:rPr>
          <w:rStyle w:val="16"/>
          <w:rFonts w:ascii="仿宋" w:hAnsi="仿宋" w:eastAsia="仿宋" w:cs="Times New Roman"/>
          <w:kern w:val="2"/>
          <w:sz w:val="24"/>
          <w:lang w:bidi="ar-SA"/>
        </w:rPr>
        <w:t>游泳场所名称:</w:t>
      </w:r>
      <w:r>
        <w:rPr>
          <w:rStyle w:val="16"/>
          <w:rFonts w:ascii="仿宋" w:hAnsi="仿宋" w:eastAsia="仿宋" w:cs="Times New Roman"/>
          <w:kern w:val="2"/>
          <w:sz w:val="24"/>
          <w:lang w:val="en-US" w:bidi="ar-SA"/>
        </w:rPr>
        <w:t xml:space="preserve">                            </w:t>
      </w:r>
      <w:r>
        <w:rPr>
          <w:rStyle w:val="16"/>
          <w:rFonts w:ascii="仿宋" w:hAnsi="仿宋" w:eastAsia="仿宋" w:cs="Times New Roman"/>
          <w:kern w:val="2"/>
          <w:sz w:val="24"/>
          <w:lang w:bidi="ar-SA"/>
        </w:rPr>
        <w:t>地</w:t>
      </w:r>
      <w:r>
        <w:rPr>
          <w:rStyle w:val="16"/>
          <w:rFonts w:ascii="仿宋" w:hAnsi="仿宋" w:eastAsia="仿宋" w:cs="Times New Roman"/>
          <w:kern w:val="2"/>
          <w:sz w:val="24"/>
          <w:lang w:val="en-US" w:bidi="ar-SA"/>
        </w:rPr>
        <w:t xml:space="preserve">  </w:t>
      </w:r>
      <w:r>
        <w:rPr>
          <w:rStyle w:val="16"/>
          <w:rFonts w:ascii="仿宋" w:hAnsi="仿宋" w:eastAsia="仿宋" w:cs="Times New Roman"/>
          <w:kern w:val="2"/>
          <w:sz w:val="24"/>
          <w:lang w:bidi="ar-SA"/>
        </w:rPr>
        <w:t>址：</w:t>
      </w:r>
    </w:p>
    <w:p w14:paraId="59DBD390">
      <w:pPr>
        <w:pStyle w:val="1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both"/>
        <w:textAlignment w:val="auto"/>
        <w:rPr>
          <w:rStyle w:val="16"/>
          <w:rFonts w:hint="default" w:ascii="仿宋" w:hAnsi="仿宋" w:eastAsia="仿宋" w:cs="Times New Roman"/>
          <w:kern w:val="2"/>
          <w:sz w:val="24"/>
          <w:lang w:bidi="ar-SA"/>
        </w:rPr>
      </w:pPr>
      <w:r>
        <w:rPr>
          <w:rStyle w:val="16"/>
          <w:rFonts w:ascii="仿宋" w:hAnsi="仿宋" w:eastAsia="仿宋" w:cs="Times New Roman"/>
          <w:kern w:val="2"/>
          <w:sz w:val="24"/>
          <w:lang w:bidi="ar-SA"/>
        </w:rPr>
        <w:t>游泳场所尺寸及面积:</w:t>
      </w:r>
    </w:p>
    <w:tbl>
      <w:tblPr>
        <w:tblStyle w:val="6"/>
        <w:tblW w:w="877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7112"/>
        <w:gridCol w:w="1100"/>
      </w:tblGrid>
      <w:tr w14:paraId="2503C8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exac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0BD5AD72">
            <w:pPr>
              <w:pStyle w:val="19"/>
              <w:shd w:val="clear" w:color="auto" w:fill="auto"/>
              <w:spacing w:line="280" w:lineRule="exact"/>
              <w:ind w:firstLine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场所</w:t>
            </w: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1C9D504B">
            <w:pPr>
              <w:pStyle w:val="19"/>
              <w:shd w:val="clear" w:color="auto" w:fill="auto"/>
              <w:spacing w:line="280" w:lineRule="exact"/>
              <w:ind w:firstLine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主</w:t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ab/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>要</w:t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ab/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>内</w:t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ab/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>容</w:t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ab/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>说</w:t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ab/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>明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7CFD4D9C">
            <w:pPr>
              <w:pStyle w:val="19"/>
              <w:shd w:val="clear" w:color="auto" w:fill="auto"/>
              <w:spacing w:line="280" w:lineRule="exact"/>
              <w:ind w:firstLine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是否合格</w:t>
            </w:r>
          </w:p>
        </w:tc>
      </w:tr>
      <w:tr w14:paraId="736CB5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exac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4DA004F4">
            <w:pPr>
              <w:pStyle w:val="19"/>
              <w:shd w:val="clear" w:color="auto" w:fill="auto"/>
              <w:spacing w:line="630" w:lineRule="exact"/>
              <w:ind w:firstLine="0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人</w:t>
            </w:r>
          </w:p>
          <w:p w14:paraId="15471817">
            <w:pPr>
              <w:pStyle w:val="19"/>
              <w:shd w:val="clear" w:color="auto" w:fill="auto"/>
              <w:spacing w:line="630" w:lineRule="exact"/>
              <w:ind w:firstLine="0"/>
              <w:jc w:val="center"/>
              <w:rPr>
                <w:rStyle w:val="20"/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工</w:t>
            </w:r>
          </w:p>
          <w:p w14:paraId="480FBA22">
            <w:pPr>
              <w:pStyle w:val="19"/>
              <w:shd w:val="clear" w:color="auto" w:fill="auto"/>
              <w:spacing w:line="630" w:lineRule="exact"/>
              <w:ind w:firstLine="0"/>
              <w:jc w:val="center"/>
              <w:rPr>
                <w:rStyle w:val="20"/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游</w:t>
            </w:r>
          </w:p>
          <w:p w14:paraId="17877A01">
            <w:pPr>
              <w:pStyle w:val="19"/>
              <w:shd w:val="clear" w:color="auto" w:fill="auto"/>
              <w:spacing w:line="630" w:lineRule="exact"/>
              <w:ind w:firstLine="0"/>
              <w:jc w:val="center"/>
              <w:rPr>
                <w:rStyle w:val="20"/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泳</w:t>
            </w:r>
          </w:p>
          <w:p w14:paraId="2FBB2B82">
            <w:pPr>
              <w:pStyle w:val="19"/>
              <w:shd w:val="clear" w:color="auto" w:fill="auto"/>
              <w:spacing w:line="630" w:lineRule="exact"/>
              <w:ind w:firstLine="0"/>
              <w:jc w:val="center"/>
              <w:rPr>
                <w:rStyle w:val="20"/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场</w:t>
            </w:r>
          </w:p>
          <w:p w14:paraId="7553118E">
            <w:pPr>
              <w:pStyle w:val="19"/>
              <w:shd w:val="clear" w:color="auto" w:fill="auto"/>
              <w:spacing w:line="630" w:lineRule="exact"/>
              <w:ind w:firstLine="0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所</w:t>
            </w: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 w14:paraId="02A3C892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游泳池壁及池底光洁、不渗水、呈浅色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0F50ED44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4F8579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6EAEB362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 w14:paraId="18BEB7BA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游泳池无视线盲区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3A7F84FC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1D2F77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1EEABC3B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 w14:paraId="15EBE20E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池面有醒目的水深度、深浅水区警示标识，或标志明显的深、浅水隔离带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4BF6AE5C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2E7A49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52CF6732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</w:tcPr>
          <w:p w14:paraId="4D41B5EF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带出发台的游泳池，从出发端开始延伸至少6米的范围内，水深不小于</w:t>
            </w:r>
            <w:r>
              <w:rPr>
                <w:rStyle w:val="20"/>
                <w:rFonts w:ascii="仿宋" w:hAnsi="仿宋" w:eastAsia="仿宋"/>
                <w:sz w:val="24"/>
                <w:lang w:val="en-US" w:eastAsia="en-US"/>
              </w:rPr>
              <w:t>1.</w:t>
            </w:r>
            <w:r>
              <w:rPr>
                <w:rStyle w:val="20"/>
                <w:rFonts w:ascii="仿宋" w:hAnsi="仿宋" w:eastAsia="仿宋"/>
                <w:sz w:val="24"/>
              </w:rPr>
              <w:t>35米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61AA0E1B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72C82B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125AD9DA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</w:tcPr>
          <w:p w14:paraId="1129F3A9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水面面积500平方米以下至少设置2个出入水扶梯，500平方米以上（含500平方米）至少设置4个出入水池扶梯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040009CE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7D8434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215F813D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 w14:paraId="0A8BF492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扶梯经过光滑倒角处理，不应有粗糙或锐角部位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19E4D13E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3F9B3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1934ACCF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</w:tcPr>
          <w:p w14:paraId="51EEC39E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游泳池池岸、卫生间、淋浴间及更衣室地面防滑，在湿润状态下地面静摩擦系数不少于</w:t>
            </w:r>
            <w:r>
              <w:rPr>
                <w:rStyle w:val="20"/>
                <w:rFonts w:ascii="仿宋" w:hAnsi="仿宋" w:eastAsia="仿宋"/>
                <w:sz w:val="24"/>
                <w:lang w:val="en-US" w:eastAsia="en-US"/>
              </w:rPr>
              <w:t>0.5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63AA3948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03DD52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541C4CA9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 w14:paraId="76A63D8F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游泳池内的排水设施设置安全防护罩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30829AC4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64BEA5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07C9718E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</w:tcPr>
          <w:p w14:paraId="310CAD31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游泳池区域的水面水平照度不低于</w:t>
            </w:r>
            <w:r>
              <w:rPr>
                <w:rStyle w:val="20"/>
                <w:rFonts w:ascii="仿宋" w:hAnsi="仿宋" w:eastAsia="仿宋"/>
                <w:sz w:val="24"/>
                <w:lang w:val="en-US" w:eastAsia="en-US"/>
              </w:rPr>
              <w:t>200</w:t>
            </w:r>
            <w:r>
              <w:rPr>
                <w:rStyle w:val="20"/>
                <w:rFonts w:ascii="仿宋" w:hAnsi="仿宋" w:eastAsia="仿宋"/>
                <w:sz w:val="24"/>
                <w:lang w:val="en-US"/>
              </w:rPr>
              <w:t>l</w:t>
            </w:r>
            <w:r>
              <w:rPr>
                <w:rStyle w:val="20"/>
                <w:rFonts w:ascii="仿宋" w:hAnsi="仿宋" w:eastAsia="仿宋"/>
                <w:sz w:val="24"/>
                <w:lang w:val="en-US" w:eastAsia="en-US"/>
              </w:rPr>
              <w:t>x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5C05D1A1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3F9FAA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1BAD3DAA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</w:tcPr>
          <w:p w14:paraId="425AC965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开放夜场有足够的应急照明灯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2FAACC4F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7E8AEE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21182A12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 w14:paraId="7FBDCBE1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儿童游泳池不应配备戏水设备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7257583E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2C5F44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0E5C426C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 w14:paraId="21BB862B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有广播设施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28D513D1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1EF371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685853CE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</w:tcPr>
          <w:p w14:paraId="0643056B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游泳池水面面积250平方米以下的，应至少设置2个救生观察台；水面面积在250平方米及以上的，应按面积每增加250平方米及以内增设1个救生观察台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2A457453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5385B6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6616453A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</w:tcPr>
          <w:p w14:paraId="4E0E7858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救生观察台高度不小于</w:t>
            </w:r>
            <w:r>
              <w:rPr>
                <w:rStyle w:val="20"/>
                <w:rFonts w:ascii="仿宋" w:hAnsi="仿宋" w:eastAsia="仿宋"/>
                <w:sz w:val="24"/>
                <w:lang w:val="en-US" w:eastAsia="en-US"/>
              </w:rPr>
              <w:t>1.5</w:t>
            </w:r>
            <w:r>
              <w:rPr>
                <w:rStyle w:val="20"/>
                <w:rFonts w:ascii="仿宋" w:hAnsi="仿宋" w:eastAsia="仿宋"/>
                <w:sz w:val="24"/>
              </w:rPr>
              <w:t>米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01123B09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433F72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6BD11D8A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</w:tcPr>
          <w:p w14:paraId="79562AA3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有救生浮标、救生圈、救生杆、救生板、救生绳和护颈套等救生器材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390C0A4B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0D126C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264E75B7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3E2DB027">
            <w:pPr>
              <w:pStyle w:val="19"/>
              <w:shd w:val="clear" w:color="auto" w:fill="auto"/>
              <w:spacing w:line="28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有急救药品、氧气袋等急救用品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0162892B">
            <w:pPr>
              <w:spacing w:line="280" w:lineRule="exact"/>
              <w:rPr>
                <w:rFonts w:ascii="仿宋" w:hAnsi="仿宋" w:eastAsia="仿宋"/>
                <w:sz w:val="24"/>
              </w:rPr>
            </w:pPr>
          </w:p>
        </w:tc>
      </w:tr>
      <w:tr w14:paraId="3F7C83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54EF8F70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</w:tcPr>
          <w:p w14:paraId="6BA4F28A">
            <w:pPr>
              <w:pStyle w:val="19"/>
              <w:shd w:val="clear" w:color="auto" w:fill="auto"/>
              <w:spacing w:line="270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在醒目位置悬挂社会体育指导员（游泳）、游泳救生员的姓名、照片、职业资格证书编号等信息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29029F3C">
            <w:pPr>
              <w:rPr>
                <w:rFonts w:ascii="仿宋" w:hAnsi="仿宋" w:eastAsia="仿宋"/>
                <w:sz w:val="24"/>
              </w:rPr>
            </w:pPr>
          </w:p>
        </w:tc>
      </w:tr>
      <w:tr w14:paraId="4F8910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2DAC677A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</w:tcPr>
          <w:p w14:paraId="5BD9F57E">
            <w:pPr>
              <w:pStyle w:val="19"/>
              <w:shd w:val="clear" w:color="auto" w:fill="auto"/>
              <w:spacing w:line="277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在醒目位置悬挂“游泳人员须知”、“严禁跳水”、“严禁追跑打闹"、“防滑”、“佩戴泳帽”等必要的安全警示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14AE5107">
            <w:pPr>
              <w:rPr>
                <w:rFonts w:ascii="仿宋" w:hAnsi="仿宋" w:eastAsia="仿宋"/>
                <w:sz w:val="24"/>
              </w:rPr>
            </w:pPr>
          </w:p>
        </w:tc>
      </w:tr>
      <w:tr w14:paraId="30C354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exac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61473F25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</w:tcPr>
          <w:p w14:paraId="48957B9E">
            <w:pPr>
              <w:pStyle w:val="19"/>
              <w:shd w:val="clear" w:color="auto" w:fill="auto"/>
              <w:spacing w:line="277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在醒目位置悬挂安全生产岗位责任制，溺水抢救操作规程，溺水事故处理制度，游泳设施、设备、器材安全检查制度，救生员定期培训制度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C12C770">
            <w:pPr>
              <w:rPr>
                <w:rFonts w:ascii="仿宋" w:hAnsi="仿宋" w:eastAsia="仿宋"/>
                <w:sz w:val="24"/>
              </w:rPr>
            </w:pPr>
          </w:p>
        </w:tc>
      </w:tr>
    </w:tbl>
    <w:p w14:paraId="18AA30A7">
      <w:pPr>
        <w:pStyle w:val="17"/>
        <w:shd w:val="clear" w:color="auto" w:fill="auto"/>
        <w:rPr>
          <w:rStyle w:val="18"/>
          <w:rFonts w:hint="default" w:ascii="仿宋" w:hAnsi="仿宋" w:eastAsia="仿宋"/>
          <w:sz w:val="24"/>
        </w:rPr>
      </w:pPr>
    </w:p>
    <w:p w14:paraId="42DB4462">
      <w:pPr>
        <w:spacing w:line="560" w:lineRule="exact"/>
        <w:rPr>
          <w:rStyle w:val="16"/>
          <w:rFonts w:hint="default" w:ascii="仿宋" w:hAnsi="仿宋" w:eastAsia="仿宋" w:cs="仿宋"/>
          <w:sz w:val="32"/>
          <w:szCs w:val="32"/>
          <w:lang w:val="en-US"/>
        </w:rPr>
      </w:pPr>
      <w:r>
        <w:rPr>
          <w:rStyle w:val="13"/>
          <w:rFonts w:ascii="黑体" w:hAnsi="黑体" w:eastAsia="黑体" w:cs="黑体"/>
          <w:szCs w:val="36"/>
        </w:rPr>
        <w:t>滑雪</w:t>
      </w:r>
      <w:r>
        <w:rPr>
          <w:rStyle w:val="13"/>
          <w:rFonts w:hint="eastAsia" w:ascii="黑体" w:hAnsi="黑体" w:eastAsia="黑体" w:cs="黑体"/>
          <w:szCs w:val="36"/>
          <w:lang w:val="en-US"/>
        </w:rPr>
        <w:t>场所检查标准：</w:t>
      </w:r>
    </w:p>
    <w:p w14:paraId="065F15E6">
      <w:pPr>
        <w:pStyle w:val="1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default" w:ascii="黑体" w:hAnsi="黑体" w:eastAsia="黑体" w:cs="黑体"/>
          <w:sz w:val="40"/>
          <w:szCs w:val="40"/>
        </w:rPr>
      </w:pPr>
      <w:bookmarkStart w:id="2" w:name="bookmark9"/>
      <w:bookmarkStart w:id="3" w:name="bookmark8"/>
      <w:r>
        <w:rPr>
          <w:rStyle w:val="13"/>
          <w:rFonts w:ascii="黑体" w:hAnsi="黑体" w:eastAsia="黑体" w:cs="黑体"/>
          <w:szCs w:val="36"/>
        </w:rPr>
        <w:t>滑雪场所体育设施符合相关国家标准的说明性材料</w:t>
      </w:r>
      <w:bookmarkEnd w:id="2"/>
      <w:bookmarkEnd w:id="3"/>
    </w:p>
    <w:p w14:paraId="149BD49A">
      <w:pPr>
        <w:pStyle w:val="12"/>
        <w:pageBreakBefore w:val="0"/>
        <w:widowControl w:val="0"/>
        <w:shd w:val="clear" w:color="auto" w:fill="auto"/>
        <w:tabs>
          <w:tab w:val="left" w:pos="43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textAlignment w:val="auto"/>
        <w:rPr>
          <w:rFonts w:hint="default" w:ascii="仿宋" w:hAnsi="仿宋" w:eastAsia="仿宋"/>
          <w:sz w:val="24"/>
        </w:rPr>
      </w:pPr>
      <w:r>
        <w:rPr>
          <w:rStyle w:val="16"/>
          <w:rFonts w:ascii="仿宋" w:hAnsi="仿宋" w:eastAsia="仿宋"/>
          <w:sz w:val="24"/>
        </w:rPr>
        <w:t>滑雪场所名称：</w:t>
      </w:r>
      <w:r>
        <w:rPr>
          <w:rStyle w:val="16"/>
          <w:rFonts w:ascii="仿宋" w:hAnsi="仿宋" w:eastAsia="仿宋"/>
          <w:sz w:val="24"/>
        </w:rPr>
        <w:tab/>
      </w:r>
      <w:r>
        <w:rPr>
          <w:rStyle w:val="16"/>
          <w:rFonts w:ascii="仿宋" w:hAnsi="仿宋" w:eastAsia="仿宋"/>
          <w:sz w:val="24"/>
        </w:rPr>
        <w:t>地</w:t>
      </w:r>
      <w:r>
        <w:rPr>
          <w:rStyle w:val="16"/>
          <w:rFonts w:ascii="仿宋" w:hAnsi="仿宋" w:eastAsia="仿宋"/>
          <w:sz w:val="24"/>
          <w:lang w:val="en-US"/>
        </w:rPr>
        <w:t xml:space="preserve">  </w:t>
      </w:r>
      <w:r>
        <w:rPr>
          <w:rStyle w:val="16"/>
          <w:rFonts w:ascii="仿宋" w:hAnsi="仿宋" w:eastAsia="仿宋"/>
          <w:sz w:val="24"/>
        </w:rPr>
        <w:t>址：</w:t>
      </w:r>
    </w:p>
    <w:p w14:paraId="44FEA4ED">
      <w:pPr>
        <w:pStyle w:val="12"/>
        <w:pageBreakBefore w:val="0"/>
        <w:widowControl w:val="0"/>
        <w:shd w:val="clear" w:color="auto" w:fill="auto"/>
        <w:tabs>
          <w:tab w:val="left" w:pos="43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textAlignment w:val="auto"/>
        <w:rPr>
          <w:rFonts w:hint="default" w:ascii="仿宋" w:hAnsi="仿宋" w:eastAsia="仿宋"/>
          <w:sz w:val="24"/>
        </w:rPr>
      </w:pPr>
      <w:r>
        <w:rPr>
          <w:rStyle w:val="16"/>
          <w:rFonts w:ascii="仿宋" w:hAnsi="仿宋" w:eastAsia="仿宋"/>
          <w:sz w:val="24"/>
        </w:rPr>
        <w:t>滑雪道数量：</w:t>
      </w:r>
      <w:r>
        <w:rPr>
          <w:rStyle w:val="16"/>
          <w:rFonts w:ascii="仿宋" w:hAnsi="仿宋" w:eastAsia="仿宋"/>
          <w:sz w:val="24"/>
        </w:rPr>
        <w:tab/>
      </w:r>
      <w:r>
        <w:rPr>
          <w:rStyle w:val="16"/>
          <w:rFonts w:ascii="仿宋" w:hAnsi="仿宋" w:eastAsia="仿宋"/>
          <w:sz w:val="24"/>
        </w:rPr>
        <w:t>滑雪索道数量:</w:t>
      </w:r>
    </w:p>
    <w:p w14:paraId="35F8392E">
      <w:pPr>
        <w:pStyle w:val="17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" w:hAnsi="仿宋" w:eastAsia="仿宋"/>
          <w:sz w:val="24"/>
        </w:rPr>
      </w:pPr>
      <w:r>
        <w:rPr>
          <w:rStyle w:val="18"/>
          <w:rFonts w:ascii="仿宋" w:hAnsi="仿宋" w:eastAsia="仿宋"/>
          <w:sz w:val="24"/>
        </w:rPr>
        <w:t>造雪系统配置情况：</w:t>
      </w:r>
    </w:p>
    <w:tbl>
      <w:tblPr>
        <w:tblStyle w:val="6"/>
        <w:tblW w:w="865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6977"/>
        <w:gridCol w:w="1045"/>
      </w:tblGrid>
      <w:tr w14:paraId="16BA9C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3A0A4B21">
            <w:pPr>
              <w:pStyle w:val="19"/>
              <w:shd w:val="clear" w:color="auto" w:fill="auto"/>
              <w:spacing w:line="240" w:lineRule="auto"/>
              <w:ind w:firstLine="0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场所</w:t>
            </w: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172DC82F">
            <w:pPr>
              <w:pStyle w:val="19"/>
              <w:shd w:val="clear" w:color="auto" w:fill="auto"/>
              <w:tabs>
                <w:tab w:val="left" w:pos="612"/>
                <w:tab w:val="left" w:pos="1264"/>
                <w:tab w:val="left" w:pos="1879"/>
                <w:tab w:val="left" w:pos="2502"/>
                <w:tab w:val="left" w:pos="3150"/>
              </w:tabs>
              <w:spacing w:line="240" w:lineRule="auto"/>
              <w:ind w:firstLine="0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主</w:t>
            </w:r>
            <w:r>
              <w:rPr>
                <w:rStyle w:val="20"/>
                <w:rFonts w:ascii="仿宋" w:hAnsi="仿宋" w:eastAsia="仿宋"/>
                <w:sz w:val="24"/>
              </w:rPr>
              <w:tab/>
            </w:r>
            <w:r>
              <w:rPr>
                <w:rStyle w:val="20"/>
                <w:rFonts w:ascii="仿宋" w:hAnsi="仿宋" w:eastAsia="仿宋"/>
                <w:sz w:val="24"/>
              </w:rPr>
              <w:t>要</w:t>
            </w:r>
            <w:r>
              <w:rPr>
                <w:rStyle w:val="20"/>
                <w:rFonts w:ascii="仿宋" w:hAnsi="仿宋" w:eastAsia="仿宋"/>
                <w:sz w:val="24"/>
              </w:rPr>
              <w:tab/>
            </w:r>
            <w:r>
              <w:rPr>
                <w:rStyle w:val="20"/>
                <w:rFonts w:ascii="仿宋" w:hAnsi="仿宋" w:eastAsia="仿宋"/>
                <w:sz w:val="24"/>
              </w:rPr>
              <w:t>内</w:t>
            </w:r>
            <w:r>
              <w:rPr>
                <w:rStyle w:val="20"/>
                <w:rFonts w:ascii="仿宋" w:hAnsi="仿宋" w:eastAsia="仿宋"/>
                <w:sz w:val="24"/>
              </w:rPr>
              <w:tab/>
            </w:r>
            <w:r>
              <w:rPr>
                <w:rStyle w:val="20"/>
                <w:rFonts w:ascii="仿宋" w:hAnsi="仿宋" w:eastAsia="仿宋"/>
                <w:sz w:val="24"/>
              </w:rPr>
              <w:t>容</w:t>
            </w:r>
            <w:r>
              <w:rPr>
                <w:rStyle w:val="20"/>
                <w:rFonts w:ascii="仿宋" w:hAnsi="仿宋" w:eastAsia="仿宋"/>
                <w:sz w:val="24"/>
              </w:rPr>
              <w:tab/>
            </w:r>
            <w:r>
              <w:rPr>
                <w:rStyle w:val="20"/>
                <w:rFonts w:ascii="仿宋" w:hAnsi="仿宋" w:eastAsia="仿宋"/>
                <w:sz w:val="24"/>
              </w:rPr>
              <w:t>说</w:t>
            </w:r>
            <w:r>
              <w:rPr>
                <w:rStyle w:val="20"/>
                <w:rFonts w:ascii="仿宋" w:hAnsi="仿宋" w:eastAsia="仿宋"/>
                <w:sz w:val="24"/>
              </w:rPr>
              <w:tab/>
            </w:r>
            <w:r>
              <w:rPr>
                <w:rStyle w:val="20"/>
                <w:rFonts w:ascii="仿宋" w:hAnsi="仿宋" w:eastAsia="仿宋"/>
                <w:sz w:val="24"/>
              </w:rPr>
              <w:t>明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center"/>
          </w:tcPr>
          <w:p w14:paraId="209C6155">
            <w:pPr>
              <w:pStyle w:val="19"/>
              <w:shd w:val="clear" w:color="auto" w:fill="auto"/>
              <w:spacing w:line="240" w:lineRule="auto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是否合格</w:t>
            </w:r>
          </w:p>
        </w:tc>
      </w:tr>
      <w:tr w14:paraId="7C6BE0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  <w:jc w:val="center"/>
        </w:trPr>
        <w:tc>
          <w:tcPr>
            <w:tcW w:w="637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  <w:tl2br w:val="nil"/>
              <w:tr2bl w:val="nil"/>
            </w:tcBorders>
            <w:textDirection w:val="tbRlV"/>
          </w:tcPr>
          <w:p w14:paraId="485D1A30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滑</w:t>
            </w:r>
            <w:r>
              <w:rPr>
                <w:rStyle w:val="20"/>
                <w:rFonts w:ascii="仿宋" w:hAnsi="仿宋" w:eastAsia="仿宋"/>
                <w:sz w:val="24"/>
                <w:lang w:val="en-US"/>
              </w:rPr>
              <w:t xml:space="preserve">     </w:t>
            </w:r>
            <w:r>
              <w:rPr>
                <w:rStyle w:val="20"/>
                <w:rFonts w:ascii="仿宋" w:hAnsi="仿宋" w:eastAsia="仿宋"/>
                <w:sz w:val="24"/>
              </w:rPr>
              <w:t>雪</w:t>
            </w:r>
            <w:r>
              <w:rPr>
                <w:rStyle w:val="20"/>
                <w:rFonts w:ascii="仿宋" w:hAnsi="仿宋" w:eastAsia="仿宋"/>
                <w:sz w:val="24"/>
                <w:lang w:val="en-US"/>
              </w:rPr>
              <w:t xml:space="preserve">     </w:t>
            </w:r>
            <w:r>
              <w:rPr>
                <w:rStyle w:val="20"/>
                <w:rFonts w:ascii="仿宋" w:hAnsi="仿宋" w:eastAsia="仿宋"/>
                <w:sz w:val="24"/>
              </w:rPr>
              <w:t>场</w:t>
            </w:r>
            <w:r>
              <w:rPr>
                <w:rStyle w:val="20"/>
                <w:rFonts w:ascii="仿宋" w:hAnsi="仿宋" w:eastAsia="仿宋"/>
                <w:sz w:val="24"/>
                <w:lang w:val="en-US"/>
              </w:rPr>
              <w:t xml:space="preserve">    </w:t>
            </w:r>
            <w:r>
              <w:rPr>
                <w:rStyle w:val="20"/>
                <w:rFonts w:ascii="仿宋" w:hAnsi="仿宋" w:eastAsia="仿宋"/>
                <w:sz w:val="24"/>
              </w:rPr>
              <w:t>地</w:t>
            </w:r>
          </w:p>
          <w:p w14:paraId="02172899">
            <w:pPr>
              <w:pStyle w:val="19"/>
              <w:shd w:val="clear" w:color="auto" w:fill="auto"/>
              <w:spacing w:line="240" w:lineRule="auto"/>
              <w:ind w:left="113" w:right="113" w:firstLine="240" w:firstLineChars="100"/>
              <w:rPr>
                <w:rStyle w:val="20"/>
                <w:rFonts w:hint="default" w:ascii="仿宋" w:hAnsi="仿宋" w:eastAsia="仿宋"/>
                <w:sz w:val="24"/>
              </w:rPr>
            </w:pPr>
          </w:p>
          <w:p w14:paraId="7D04728C">
            <w:pPr>
              <w:pStyle w:val="19"/>
              <w:shd w:val="clear" w:color="auto" w:fill="auto"/>
              <w:spacing w:line="240" w:lineRule="auto"/>
              <w:ind w:left="113" w:right="113" w:firstLine="240" w:firstLineChars="10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滑</w:t>
            </w:r>
          </w:p>
          <w:p w14:paraId="0A167E04">
            <w:pPr>
              <w:pStyle w:val="19"/>
              <w:shd w:val="clear" w:color="auto" w:fill="auto"/>
              <w:spacing w:line="240" w:lineRule="auto"/>
              <w:ind w:left="113" w:right="113" w:firstLine="0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雪</w:t>
            </w:r>
          </w:p>
          <w:p w14:paraId="05BD69E9">
            <w:pPr>
              <w:pStyle w:val="19"/>
              <w:shd w:val="clear" w:color="auto" w:fill="auto"/>
              <w:spacing w:line="240" w:lineRule="auto"/>
              <w:ind w:left="113" w:right="113" w:firstLine="0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场</w:t>
            </w:r>
          </w:p>
          <w:p w14:paraId="57D42870">
            <w:pPr>
              <w:pStyle w:val="19"/>
              <w:shd w:val="clear" w:color="auto" w:fill="auto"/>
              <w:spacing w:line="240" w:lineRule="auto"/>
              <w:ind w:left="113" w:right="113" w:firstLine="0"/>
              <w:jc w:val="center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所</w:t>
            </w: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0D414742">
            <w:pPr>
              <w:pStyle w:val="19"/>
              <w:shd w:val="clear" w:color="auto" w:fill="auto"/>
              <w:spacing w:line="240" w:lineRule="auto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滑雪道雪层压实厚度不小于</w:t>
            </w:r>
            <w:r>
              <w:rPr>
                <w:rStyle w:val="20"/>
                <w:rFonts w:ascii="仿宋" w:hAnsi="仿宋" w:eastAsia="仿宋"/>
                <w:sz w:val="24"/>
                <w:lang w:val="en-US" w:eastAsia="en-US"/>
              </w:rPr>
              <w:t>0.</w:t>
            </w:r>
            <w:r>
              <w:rPr>
                <w:rStyle w:val="20"/>
                <w:rFonts w:ascii="仿宋" w:hAnsi="仿宋" w:eastAsia="仿宋"/>
                <w:sz w:val="24"/>
              </w:rPr>
              <w:t>3米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61F77450">
            <w:pPr>
              <w:rPr>
                <w:rFonts w:ascii="仿宋" w:hAnsi="仿宋" w:eastAsia="仿宋"/>
                <w:sz w:val="24"/>
              </w:rPr>
            </w:pPr>
          </w:p>
        </w:tc>
      </w:tr>
      <w:tr w14:paraId="6AF732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</w:tcPr>
          <w:p w14:paraId="401971E2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07AB7BB6">
            <w:pPr>
              <w:pStyle w:val="19"/>
              <w:shd w:val="clear" w:color="auto" w:fill="auto"/>
              <w:spacing w:line="240" w:lineRule="auto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滑雪道雪面上不得有裸露的土石等杂物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35A493C5">
            <w:pPr>
              <w:rPr>
                <w:rFonts w:ascii="仿宋" w:hAnsi="仿宋" w:eastAsia="仿宋"/>
                <w:sz w:val="24"/>
              </w:rPr>
            </w:pPr>
          </w:p>
        </w:tc>
      </w:tr>
      <w:tr w14:paraId="128081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exact"/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</w:tcPr>
          <w:p w14:paraId="2E3D15C8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09DC4A00">
            <w:pPr>
              <w:pStyle w:val="19"/>
              <w:shd w:val="clear" w:color="auto" w:fill="auto"/>
              <w:spacing w:line="240" w:lineRule="auto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每条滑雪道终点停止区地势平缓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38422961">
            <w:pPr>
              <w:rPr>
                <w:rFonts w:ascii="仿宋" w:hAnsi="仿宋" w:eastAsia="仿宋"/>
                <w:sz w:val="24"/>
              </w:rPr>
            </w:pPr>
          </w:p>
        </w:tc>
      </w:tr>
      <w:tr w14:paraId="41FF9F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exact"/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  <w:vAlign w:val="bottom"/>
          </w:tcPr>
          <w:p w14:paraId="47FDA148">
            <w:pPr>
              <w:pStyle w:val="19"/>
              <w:shd w:val="clear" w:color="auto" w:fill="auto"/>
              <w:spacing w:line="240" w:lineRule="auto"/>
              <w:ind w:firstLine="240" w:firstLineChars="100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</w:tcPr>
          <w:p w14:paraId="465BCAFC">
            <w:pPr>
              <w:pStyle w:val="19"/>
              <w:shd w:val="clear" w:color="auto" w:fill="auto"/>
              <w:spacing w:line="274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室外滑雪道终点停止区域面积不小于1000平方米，室内滑雪道终点停止区域面积不小于500平方米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69995B3B">
            <w:pPr>
              <w:rPr>
                <w:rFonts w:ascii="仿宋" w:hAnsi="仿宋" w:eastAsia="仿宋"/>
                <w:sz w:val="24"/>
              </w:rPr>
            </w:pPr>
          </w:p>
        </w:tc>
      </w:tr>
      <w:tr w14:paraId="6BB348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  <w:vAlign w:val="bottom"/>
          </w:tcPr>
          <w:p w14:paraId="728E5323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7D541972">
            <w:pPr>
              <w:pStyle w:val="19"/>
              <w:shd w:val="clear" w:color="auto" w:fill="auto"/>
              <w:spacing w:line="240" w:lineRule="auto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滑雪道终点停止区末端加装安全防护措施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4E83703A">
            <w:pPr>
              <w:rPr>
                <w:rFonts w:ascii="仿宋" w:hAnsi="仿宋" w:eastAsia="仿宋"/>
                <w:sz w:val="24"/>
              </w:rPr>
            </w:pPr>
          </w:p>
        </w:tc>
      </w:tr>
      <w:tr w14:paraId="3F750F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exact"/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  <w:vAlign w:val="center"/>
          </w:tcPr>
          <w:p w14:paraId="5C8A83D7">
            <w:pPr>
              <w:pStyle w:val="19"/>
              <w:shd w:val="clear" w:color="auto" w:fill="auto"/>
              <w:spacing w:line="240" w:lineRule="auto"/>
              <w:ind w:firstLine="0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 w14:paraId="15ABF934">
            <w:pPr>
              <w:pStyle w:val="19"/>
              <w:shd w:val="clear" w:color="auto" w:fill="auto"/>
              <w:spacing w:line="288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在滑雪道的危险地段设有安全网、保护垫等安全防护设施，在明显位置设立警示标识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553FF99E">
            <w:pPr>
              <w:rPr>
                <w:rFonts w:ascii="仿宋" w:hAnsi="仿宋" w:eastAsia="仿宋"/>
                <w:sz w:val="24"/>
              </w:rPr>
            </w:pPr>
          </w:p>
        </w:tc>
      </w:tr>
      <w:tr w14:paraId="7CBDC3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  <w:vAlign w:val="center"/>
          </w:tcPr>
          <w:p w14:paraId="4F9E0D30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 w14:paraId="20B56422">
            <w:pPr>
              <w:pStyle w:val="19"/>
              <w:shd w:val="clear" w:color="auto" w:fill="auto"/>
              <w:spacing w:line="240" w:lineRule="auto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配备滑雪道平整专用机械设备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658F8070">
            <w:pPr>
              <w:rPr>
                <w:rFonts w:ascii="仿宋" w:hAnsi="仿宋" w:eastAsia="仿宋"/>
                <w:sz w:val="24"/>
              </w:rPr>
            </w:pPr>
          </w:p>
        </w:tc>
      </w:tr>
      <w:tr w14:paraId="51083A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exact"/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</w:tcPr>
          <w:p w14:paraId="671FAE1F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630FFB8E">
            <w:pPr>
              <w:pStyle w:val="19"/>
              <w:shd w:val="clear" w:color="auto" w:fill="auto"/>
              <w:spacing w:line="240" w:lineRule="auto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设有急救室、配备专用急救器材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6A70E1E6">
            <w:pPr>
              <w:rPr>
                <w:rFonts w:ascii="仿宋" w:hAnsi="仿宋" w:eastAsia="仿宋"/>
                <w:sz w:val="24"/>
              </w:rPr>
            </w:pPr>
          </w:p>
        </w:tc>
      </w:tr>
      <w:tr w14:paraId="55C481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  <w:vAlign w:val="center"/>
          </w:tcPr>
          <w:p w14:paraId="2B5A0B3E">
            <w:pPr>
              <w:pStyle w:val="19"/>
              <w:shd w:val="clear" w:color="auto" w:fill="auto"/>
              <w:spacing w:line="240" w:lineRule="auto"/>
              <w:ind w:firstLine="0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7EA7D40B">
            <w:pPr>
              <w:pStyle w:val="19"/>
              <w:shd w:val="clear" w:color="auto" w:fill="auto"/>
              <w:spacing w:line="240" w:lineRule="auto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滑雪器材维护、修理的专用设备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155224D9">
            <w:pPr>
              <w:rPr>
                <w:rFonts w:ascii="仿宋" w:hAnsi="仿宋" w:eastAsia="仿宋"/>
                <w:sz w:val="24"/>
              </w:rPr>
            </w:pPr>
          </w:p>
        </w:tc>
      </w:tr>
      <w:tr w14:paraId="4AC3A3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</w:tcPr>
          <w:p w14:paraId="189D2035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5282C911">
            <w:pPr>
              <w:pStyle w:val="19"/>
              <w:shd w:val="clear" w:color="auto" w:fill="auto"/>
              <w:spacing w:line="240" w:lineRule="auto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提供夜场滑雪服务的滑雪道灯光的水平照度不低于</w:t>
            </w:r>
            <w:r>
              <w:rPr>
                <w:rStyle w:val="20"/>
                <w:rFonts w:ascii="仿宋" w:hAnsi="仿宋" w:eastAsia="仿宋"/>
                <w:sz w:val="24"/>
                <w:lang w:val="en-US" w:eastAsia="en-US"/>
              </w:rPr>
              <w:t>2001x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5995B781">
            <w:pPr>
              <w:rPr>
                <w:rFonts w:ascii="仿宋" w:hAnsi="仿宋" w:eastAsia="仿宋"/>
                <w:sz w:val="24"/>
              </w:rPr>
            </w:pPr>
          </w:p>
        </w:tc>
      </w:tr>
      <w:tr w14:paraId="41B998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  <w:vAlign w:val="center"/>
          </w:tcPr>
          <w:p w14:paraId="0D3B75B4">
            <w:pPr>
              <w:pStyle w:val="19"/>
              <w:shd w:val="clear" w:color="auto" w:fill="auto"/>
              <w:spacing w:line="240" w:lineRule="auto"/>
              <w:ind w:firstLine="0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74AD7BB0">
            <w:pPr>
              <w:pStyle w:val="19"/>
              <w:shd w:val="clear" w:color="auto" w:fill="auto"/>
              <w:spacing w:line="240" w:lineRule="auto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有广播、通讯设备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7D7DE6D5">
            <w:pPr>
              <w:rPr>
                <w:rFonts w:ascii="仿宋" w:hAnsi="仿宋" w:eastAsia="仿宋"/>
                <w:sz w:val="24"/>
              </w:rPr>
            </w:pPr>
          </w:p>
        </w:tc>
      </w:tr>
      <w:tr w14:paraId="3EE471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exact"/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  <w:vAlign w:val="center"/>
          </w:tcPr>
          <w:p w14:paraId="030DF8A1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 w14:paraId="6EFCF16C">
            <w:pPr>
              <w:pStyle w:val="19"/>
              <w:shd w:val="clear" w:color="auto" w:fill="auto"/>
              <w:spacing w:line="240" w:lineRule="auto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公共区域地面有防滑措施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1470BE42">
            <w:pPr>
              <w:rPr>
                <w:rFonts w:ascii="仿宋" w:hAnsi="仿宋" w:eastAsia="仿宋"/>
                <w:sz w:val="24"/>
              </w:rPr>
            </w:pPr>
          </w:p>
        </w:tc>
      </w:tr>
      <w:tr w14:paraId="601F13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exact"/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</w:tcPr>
          <w:p w14:paraId="14CA6B23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 w14:paraId="79096D2C">
            <w:pPr>
              <w:pStyle w:val="19"/>
              <w:shd w:val="clear" w:color="auto" w:fill="auto"/>
              <w:spacing w:line="288" w:lineRule="exact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在醒目位置悬挂社会体育指导员（滑雪）姓名、照片、职业资格证书编号等信息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42A4D69B">
            <w:pPr>
              <w:rPr>
                <w:rFonts w:ascii="仿宋" w:hAnsi="仿宋" w:eastAsia="仿宋"/>
                <w:sz w:val="24"/>
              </w:rPr>
            </w:pPr>
          </w:p>
        </w:tc>
      </w:tr>
      <w:tr w14:paraId="7AE401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right w:val="nil"/>
              <w:tl2br w:val="nil"/>
              <w:tr2bl w:val="nil"/>
            </w:tcBorders>
          </w:tcPr>
          <w:p w14:paraId="5428F150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center"/>
          </w:tcPr>
          <w:p w14:paraId="45DB0DAB">
            <w:pPr>
              <w:pStyle w:val="19"/>
              <w:shd w:val="clear" w:color="auto" w:fill="auto"/>
              <w:spacing w:line="240" w:lineRule="auto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在醒目位置悬挂“滑雪人员须知”、“滑雪者行为与安全守则”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</w:tcPr>
          <w:p w14:paraId="21178A67">
            <w:pPr>
              <w:rPr>
                <w:rFonts w:ascii="仿宋" w:hAnsi="仿宋" w:eastAsia="仿宋"/>
                <w:sz w:val="24"/>
              </w:rPr>
            </w:pPr>
          </w:p>
        </w:tc>
      </w:tr>
      <w:tr w14:paraId="2B9092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exact"/>
          <w:jc w:val="center"/>
        </w:trPr>
        <w:tc>
          <w:tcPr>
            <w:tcW w:w="637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</w:tcPr>
          <w:p w14:paraId="0698B198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6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07E615D4">
            <w:pPr>
              <w:pStyle w:val="19"/>
              <w:shd w:val="clear" w:color="auto" w:fill="auto"/>
              <w:spacing w:line="240" w:lineRule="auto"/>
              <w:ind w:firstLine="0"/>
              <w:rPr>
                <w:rFonts w:hint="default" w:ascii="仿宋" w:hAnsi="仿宋" w:eastAsia="仿宋"/>
                <w:sz w:val="24"/>
              </w:rPr>
            </w:pPr>
            <w:r>
              <w:rPr>
                <w:rStyle w:val="20"/>
                <w:rFonts w:ascii="仿宋" w:hAnsi="仿宋" w:eastAsia="仿宋"/>
                <w:sz w:val="24"/>
              </w:rPr>
              <w:t>在醒目位置悬挂滑雪道、索道分布图示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D7EA3BE">
            <w:pPr>
              <w:rPr>
                <w:rFonts w:ascii="仿宋" w:hAnsi="仿宋" w:eastAsia="仿宋"/>
                <w:sz w:val="24"/>
              </w:rPr>
            </w:pPr>
          </w:p>
        </w:tc>
      </w:tr>
    </w:tbl>
    <w:p w14:paraId="40D875A9">
      <w:pPr>
        <w:spacing w:line="600" w:lineRule="exact"/>
        <w:rPr>
          <w:rStyle w:val="16"/>
          <w:rFonts w:hint="default" w:ascii="仿宋" w:hAnsi="仿宋" w:eastAsia="仿宋"/>
          <w:sz w:val="24"/>
        </w:rPr>
      </w:pPr>
    </w:p>
    <w:p w14:paraId="3A5F5716">
      <w:pPr>
        <w:spacing w:line="560" w:lineRule="exact"/>
        <w:rPr>
          <w:rStyle w:val="20"/>
          <w:rFonts w:hint="default" w:ascii="黑体" w:hAnsi="黑体" w:eastAsia="黑体" w:cs="黑体"/>
          <w:sz w:val="36"/>
          <w:szCs w:val="36"/>
          <w:lang w:val="en-US"/>
        </w:rPr>
      </w:pPr>
      <w:r>
        <w:rPr>
          <w:rStyle w:val="13"/>
          <w:rFonts w:hint="default" w:ascii="黑体" w:hAnsi="黑体" w:eastAsia="黑体" w:cs="黑体"/>
          <w:szCs w:val="22"/>
        </w:rPr>
        <w:t>潜水</w:t>
      </w:r>
      <w:r>
        <w:rPr>
          <w:rStyle w:val="13"/>
          <w:rFonts w:hint="eastAsia" w:ascii="黑体" w:hAnsi="黑体" w:eastAsia="黑体" w:cs="黑体"/>
          <w:szCs w:val="36"/>
          <w:lang w:val="en-US"/>
        </w:rPr>
        <w:t>场所检查标准：</w:t>
      </w:r>
    </w:p>
    <w:p w14:paraId="1F80B3EE">
      <w:pPr>
        <w:pStyle w:val="19"/>
        <w:shd w:val="clear" w:color="auto" w:fill="auto"/>
        <w:spacing w:line="240" w:lineRule="auto"/>
        <w:ind w:left="0" w:leftChars="0" w:right="113" w:firstLine="0" w:firstLineChars="0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bookmarkStart w:id="4" w:name="bookmark15"/>
      <w:bookmarkStart w:id="5" w:name="bookmark14"/>
      <w:r>
        <w:rPr>
          <w:rStyle w:val="20"/>
          <w:rFonts w:hint="default" w:ascii="黑体" w:hAnsi="黑体" w:eastAsia="黑体" w:cs="黑体"/>
          <w:sz w:val="36"/>
          <w:szCs w:val="36"/>
        </w:rPr>
        <w:t>潜水场所体育设施符合相关国家标准的说明性材料</w:t>
      </w:r>
      <w:bookmarkEnd w:id="4"/>
      <w:bookmarkEnd w:id="5"/>
    </w:p>
    <w:p w14:paraId="133AD233">
      <w:pPr>
        <w:pStyle w:val="19"/>
        <w:shd w:val="clear" w:color="auto" w:fill="auto"/>
        <w:spacing w:line="240" w:lineRule="auto"/>
        <w:ind w:left="0" w:leftChars="0" w:right="113" w:firstLine="0" w:firstLineChars="0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潜水场所名称：</w:t>
      </w: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ab/>
      </w: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 xml:space="preserve">                 地  址:</w:t>
      </w:r>
    </w:p>
    <w:p w14:paraId="3C5E41ED">
      <w:pPr>
        <w:pStyle w:val="19"/>
        <w:shd w:val="clear" w:color="auto" w:fill="auto"/>
        <w:spacing w:line="240" w:lineRule="auto"/>
        <w:ind w:left="0" w:leftChars="0" w:right="113" w:firstLine="0" w:firstLineChars="0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</w:p>
    <w:p w14:paraId="313D5CA3"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潜水场所尺寸及面积:</w:t>
      </w:r>
    </w:p>
    <w:tbl>
      <w:tblPr>
        <w:tblStyle w:val="6"/>
        <w:tblW w:w="8799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3"/>
        <w:gridCol w:w="6861"/>
        <w:gridCol w:w="1175"/>
      </w:tblGrid>
      <w:tr w14:paraId="6D5D69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exact"/>
          <w:jc w:val="center"/>
        </w:trPr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1277826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场所</w:t>
            </w: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F25AB35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主</w:t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ab/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>要</w:t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ab/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>内</w:t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ab/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>容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2F77738E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是否合格</w:t>
            </w:r>
          </w:p>
        </w:tc>
      </w:tr>
      <w:tr w14:paraId="474CE4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exact"/>
          <w:jc w:val="center"/>
        </w:trPr>
        <w:tc>
          <w:tcPr>
            <w:tcW w:w="76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66B219F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人</w:t>
            </w:r>
          </w:p>
          <w:p w14:paraId="746E6D8D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工</w:t>
            </w:r>
          </w:p>
          <w:p w14:paraId="7DA40E7B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潜</w:t>
            </w:r>
          </w:p>
          <w:p w14:paraId="08AF9199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水</w:t>
            </w:r>
          </w:p>
          <w:p w14:paraId="40BE96A2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场</w:t>
            </w:r>
          </w:p>
          <w:p w14:paraId="34AF82CF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所</w:t>
            </w: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F502ED2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潜水用池四周地面的静摩擦系数不小于</w:t>
            </w:r>
            <w:r>
              <w:rPr>
                <w:rStyle w:val="20"/>
                <w:rFonts w:ascii="仿宋" w:hAnsi="仿宋" w:eastAsia="仿宋" w:cs="Times New Roman"/>
                <w:sz w:val="24"/>
                <w:lang w:val="en-US" w:eastAsia="en-US"/>
              </w:rPr>
              <w:t>0.</w:t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>5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16832A8C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13A5F0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F01534E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C8A160C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潜水用池有安全的出、入水口和扶梯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12082294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6CF03F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8B0BF7E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6B3D3E0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潜水用池水面水平照度不低于</w:t>
            </w:r>
            <w:r>
              <w:rPr>
                <w:rStyle w:val="20"/>
                <w:rFonts w:ascii="仿宋" w:hAnsi="仿宋" w:eastAsia="仿宋" w:cs="Times New Roman"/>
                <w:sz w:val="24"/>
                <w:lang w:val="en-US" w:eastAsia="en-US"/>
              </w:rPr>
              <w:t>2001x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50DE8B97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348A6E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FDEBC6C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14:paraId="404978F5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有装备放置和准备活动区域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69E6C56B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4A4CE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0D8986D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14:paraId="173ABBF2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潜水装备状态良好并有产品质量检验合格证明，进口潜水装备还应有标明技术指标、检测方法和维修保养要求的中文说明书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2CBD2067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3363C6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6180D5E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680C6022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气瓶有符合法定条件的专业技术组织检测合格的证明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476DE387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7219BF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7CF15BA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14:paraId="2E80EF11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有广播、通信设备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2C0F5D92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60E23F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F821A9E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63840B92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潜水场所有救生圈、救生杆、救护板、紧急供氧装置、急救用品等器械，并摆放在便于取用的明显位置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14137B06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75B9F4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BF70757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8933DD6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在醒目位置悬挂社会体育指导员（潜水）姓名、照片、职业资格证书编号等信息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642EDD05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371108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56E30AF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29EF34A8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在醒目位置有“潜水人员须知”及安全警示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556D91BF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7B685C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exact"/>
          <w:jc w:val="center"/>
        </w:trPr>
        <w:tc>
          <w:tcPr>
            <w:tcW w:w="76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D13A29A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天</w:t>
            </w:r>
          </w:p>
          <w:p w14:paraId="66BE07CE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然</w:t>
            </w:r>
          </w:p>
          <w:p w14:paraId="1158B87E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潜</w:t>
            </w:r>
          </w:p>
          <w:p w14:paraId="23776DAC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 xml:space="preserve">水 </w:t>
            </w:r>
          </w:p>
          <w:p w14:paraId="523773AC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 xml:space="preserve">场 </w:t>
            </w:r>
          </w:p>
          <w:p w14:paraId="10DA8FC4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所</w:t>
            </w: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14:paraId="3CF9F7CB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有清晰、醒目的潜水区域警示标志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0F955B83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1CE0ED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3231205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14:paraId="56C710CA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有能够监视整个潜水区域的指挥（瞭望）点或船只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73670600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1CCD6C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97A9511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14:paraId="17A6DD58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潜水场所有入水绳和水面浮具（包括合格的浮标、潜水旗等）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7ACC1CAB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4D0938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927F4CB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4BFBAEBE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潜水装备状态良好并有产品质量检验合格证明，进口潜水装备还应有标明技术指标、检测方法和维修保养要求的中文说明书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2B1E0A6D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4B3110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EB9A79E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14:paraId="168339D9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气瓶有符合法定条件的专业技术组织检测合格的证明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00EF8406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7312FB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99758AA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14:paraId="025B0954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有广播、通信设备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68771154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467500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7336DC8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14:paraId="4EBC60BF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有救生用的船只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61DD228C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1D36EE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CCD3BA6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14:paraId="08E02EAB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潜水场所有救生圈、救生杆、救护板、紧急供氧装置、急救用品等器械，并摆放在便于取用的明显位置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1B9EFA66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3B3CE6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537D0D6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14:paraId="2F22861D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在醒目位置悬挂社会体育指导员（潜水）姓名、照片、职业资格证书编号等信息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253711C2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36D8D6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exact"/>
          <w:jc w:val="center"/>
        </w:trPr>
        <w:tc>
          <w:tcPr>
            <w:tcW w:w="7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54781FE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6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9548A29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在醒目位置有“潜水人员须知”及安全警示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2D324FC9">
            <w:pPr>
              <w:pStyle w:val="19"/>
              <w:shd w:val="clear" w:color="auto" w:fill="auto"/>
              <w:spacing w:line="240" w:lineRule="auto"/>
              <w:ind w:right="113" w:firstLine="1840" w:firstLineChars="767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</w:tbl>
    <w:p w14:paraId="3709B182">
      <w:pPr>
        <w:pStyle w:val="19"/>
        <w:shd w:val="clear" w:color="auto" w:fill="auto"/>
        <w:spacing w:line="240" w:lineRule="auto"/>
        <w:ind w:left="0" w:leftChars="0" w:right="113" w:firstLine="0" w:firstLineChars="0"/>
        <w:rPr>
          <w:rStyle w:val="20"/>
          <w:rFonts w:hint="eastAsia" w:ascii="黑体" w:hAnsi="黑体" w:eastAsia="黑体" w:cs="黑体"/>
          <w:sz w:val="36"/>
          <w:szCs w:val="36"/>
        </w:rPr>
      </w:pPr>
      <w:bookmarkStart w:id="6" w:name="bookmark21"/>
      <w:bookmarkStart w:id="7" w:name="bookmark20"/>
    </w:p>
    <w:p w14:paraId="3FE39144">
      <w:pPr>
        <w:pStyle w:val="19"/>
        <w:shd w:val="clear" w:color="auto" w:fill="auto"/>
        <w:spacing w:line="240" w:lineRule="auto"/>
        <w:ind w:left="0" w:leftChars="0" w:right="113" w:firstLine="0" w:firstLineChars="0"/>
        <w:rPr>
          <w:rStyle w:val="20"/>
          <w:rFonts w:hint="eastAsia" w:ascii="黑体" w:hAnsi="黑体" w:eastAsia="黑体" w:cs="黑体"/>
          <w:sz w:val="36"/>
          <w:szCs w:val="36"/>
        </w:rPr>
      </w:pPr>
      <w:bookmarkStart w:id="8" w:name="_GoBack"/>
      <w:bookmarkEnd w:id="8"/>
      <w:r>
        <w:rPr>
          <w:rStyle w:val="20"/>
          <w:rFonts w:hint="eastAsia" w:ascii="黑体" w:hAnsi="黑体" w:eastAsia="黑体" w:cs="黑体"/>
          <w:sz w:val="36"/>
          <w:szCs w:val="36"/>
        </w:rPr>
        <w:t>攀岩</w:t>
      </w:r>
      <w:r>
        <w:rPr>
          <w:rStyle w:val="20"/>
          <w:rFonts w:hint="eastAsia" w:ascii="黑体" w:hAnsi="黑体" w:eastAsia="黑体" w:cs="黑体"/>
          <w:sz w:val="36"/>
          <w:szCs w:val="36"/>
          <w:lang w:val="en-US"/>
        </w:rPr>
        <w:t>场所检查标准：</w:t>
      </w:r>
    </w:p>
    <w:p w14:paraId="740E1146">
      <w:pPr>
        <w:pStyle w:val="19"/>
        <w:shd w:val="clear" w:color="auto" w:fill="auto"/>
        <w:spacing w:line="240" w:lineRule="auto"/>
        <w:ind w:left="0" w:leftChars="0" w:right="113" w:firstLine="0" w:firstLineChars="0"/>
        <w:rPr>
          <w:rStyle w:val="20"/>
          <w:rFonts w:hint="eastAsia" w:ascii="黑体" w:hAnsi="黑体" w:eastAsia="黑体" w:cs="黑体"/>
          <w:sz w:val="36"/>
          <w:szCs w:val="36"/>
        </w:rPr>
      </w:pPr>
      <w:r>
        <w:rPr>
          <w:rStyle w:val="20"/>
          <w:rFonts w:hint="eastAsia" w:ascii="黑体" w:hAnsi="黑体" w:eastAsia="黑体" w:cs="黑体"/>
          <w:sz w:val="36"/>
          <w:szCs w:val="36"/>
        </w:rPr>
        <w:t>攀岩场所体育设施符合相关国家标准的说明性材料</w:t>
      </w:r>
      <w:bookmarkEnd w:id="6"/>
      <w:bookmarkEnd w:id="7"/>
    </w:p>
    <w:p w14:paraId="6D7219AE">
      <w:pPr>
        <w:pStyle w:val="19"/>
        <w:shd w:val="clear" w:color="auto" w:fill="auto"/>
        <w:spacing w:line="240" w:lineRule="auto"/>
        <w:ind w:left="0" w:leftChars="0" w:right="113" w:firstLine="0" w:firstLineChars="0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攀岩场所名称：</w:t>
      </w: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ab/>
      </w: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 xml:space="preserve">               地  址:</w:t>
      </w:r>
    </w:p>
    <w:p w14:paraId="3BFB0E00">
      <w:pPr>
        <w:pStyle w:val="19"/>
        <w:shd w:val="clear" w:color="auto" w:fill="auto"/>
        <w:spacing w:line="240" w:lineRule="auto"/>
        <w:ind w:left="0" w:leftChars="0" w:right="113" w:firstLine="0" w:firstLineChars="0"/>
        <w:rPr>
          <w:rFonts w:hint="default" w:ascii="仿宋" w:hAnsi="仿宋" w:eastAsia="仿宋" w:cstheme="minorBidi"/>
          <w:kern w:val="2"/>
          <w:sz w:val="24"/>
          <w:szCs w:val="24"/>
          <w:lang w:val="en-US" w:eastAsia="zh-CN" w:bidi="ar-SA"/>
        </w:rPr>
      </w:pPr>
    </w:p>
    <w:p w14:paraId="54080F0F">
      <w:pPr>
        <w:pStyle w:val="19"/>
        <w:shd w:val="clear" w:color="auto" w:fill="auto"/>
        <w:spacing w:line="240" w:lineRule="auto"/>
        <w:ind w:left="0" w:leftChars="0" w:right="113" w:firstLine="0" w:firstLineChars="0"/>
        <w:rPr>
          <w:rFonts w:hint="default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攀岩场所尺寸及面积:</w:t>
      </w:r>
    </w:p>
    <w:tbl>
      <w:tblPr>
        <w:tblStyle w:val="6"/>
        <w:tblW w:w="8878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9"/>
        <w:gridCol w:w="7078"/>
        <w:gridCol w:w="1161"/>
      </w:tblGrid>
      <w:tr w14:paraId="5C6E024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exact"/>
          <w:jc w:val="center"/>
        </w:trPr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26205A6D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场所</w:t>
            </w: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8496CBC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主</w:t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ab/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>要</w:t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ab/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>内</w:t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ab/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>容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25B4F4F7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是否合格</w:t>
            </w:r>
          </w:p>
        </w:tc>
      </w:tr>
      <w:tr w14:paraId="48B0C3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exact"/>
          <w:jc w:val="center"/>
        </w:trPr>
        <w:tc>
          <w:tcPr>
            <w:tcW w:w="63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89CEF92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jc w:val="center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人</w:t>
            </w:r>
          </w:p>
          <w:p w14:paraId="52351474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jc w:val="center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工</w:t>
            </w:r>
          </w:p>
          <w:p w14:paraId="6D466049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jc w:val="center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石</w:t>
            </w:r>
          </w:p>
          <w:p w14:paraId="3079FA82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jc w:val="center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壁</w:t>
            </w: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0C658DE6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每条攀登路线的宽度不小于</w:t>
            </w:r>
            <w:r>
              <w:rPr>
                <w:rStyle w:val="20"/>
                <w:rFonts w:ascii="仿宋" w:hAnsi="仿宋" w:eastAsia="仿宋" w:cs="Times New Roman"/>
                <w:sz w:val="24"/>
                <w:lang w:val="en-US" w:eastAsia="en-US"/>
              </w:rPr>
              <w:t>1.</w:t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>8米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49CF41AD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40CE7B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973D59B">
            <w:pPr>
              <w:pStyle w:val="19"/>
              <w:shd w:val="clear" w:color="auto" w:fill="auto"/>
              <w:spacing w:line="240" w:lineRule="auto"/>
              <w:ind w:right="113"/>
              <w:jc w:val="center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447AA1B7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每个顶端保护系统承载力不小于</w:t>
            </w:r>
            <w:r>
              <w:rPr>
                <w:rStyle w:val="20"/>
                <w:rFonts w:ascii="仿宋" w:hAnsi="仿宋" w:eastAsia="仿宋" w:cs="Times New Roman"/>
                <w:sz w:val="24"/>
                <w:lang w:val="en-US" w:eastAsia="en-US"/>
              </w:rPr>
              <w:t>8kN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35EA36E4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493590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0F2B697">
            <w:pPr>
              <w:pStyle w:val="19"/>
              <w:shd w:val="clear" w:color="auto" w:fill="auto"/>
              <w:spacing w:line="240" w:lineRule="auto"/>
              <w:ind w:right="113"/>
              <w:jc w:val="center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4BF4E1DC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每个保护挂片与结构直接链接，承载力不小于</w:t>
            </w:r>
            <w:r>
              <w:rPr>
                <w:rStyle w:val="20"/>
                <w:rFonts w:ascii="仿宋" w:hAnsi="仿宋" w:eastAsia="仿宋" w:cs="Times New Roman"/>
                <w:sz w:val="24"/>
                <w:lang w:val="en-US" w:eastAsia="en-US"/>
              </w:rPr>
              <w:t>8kN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1E11B0EC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10D251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5045D94">
            <w:pPr>
              <w:pStyle w:val="19"/>
              <w:shd w:val="clear" w:color="auto" w:fill="auto"/>
              <w:spacing w:line="240" w:lineRule="auto"/>
              <w:ind w:right="113"/>
              <w:jc w:val="center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503AA854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岩板耐受静载荷不小于</w:t>
            </w:r>
            <w:r>
              <w:rPr>
                <w:rStyle w:val="20"/>
                <w:rFonts w:ascii="仿宋" w:hAnsi="仿宋" w:eastAsia="仿宋" w:cs="Times New Roman"/>
                <w:sz w:val="24"/>
                <w:lang w:val="en-US" w:eastAsia="en-US"/>
              </w:rPr>
              <w:t>4kN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59235D57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720C7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A51AE8F">
            <w:pPr>
              <w:pStyle w:val="19"/>
              <w:shd w:val="clear" w:color="auto" w:fill="auto"/>
              <w:spacing w:line="240" w:lineRule="auto"/>
              <w:ind w:right="113"/>
              <w:jc w:val="center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02D36D0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岩板耐受动载荷不小于</w:t>
            </w:r>
            <w:r>
              <w:rPr>
                <w:rStyle w:val="20"/>
                <w:rFonts w:ascii="仿宋" w:hAnsi="仿宋" w:eastAsia="仿宋" w:cs="Times New Roman"/>
                <w:sz w:val="24"/>
                <w:lang w:val="en-US" w:eastAsia="en-US"/>
              </w:rPr>
              <w:t>6kN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67E23725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0C9113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D271367">
            <w:pPr>
              <w:pStyle w:val="19"/>
              <w:shd w:val="clear" w:color="auto" w:fill="auto"/>
              <w:spacing w:line="240" w:lineRule="auto"/>
              <w:ind w:right="113"/>
              <w:jc w:val="center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602133E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支点孔抗拉力不小于</w:t>
            </w:r>
            <w:r>
              <w:rPr>
                <w:rStyle w:val="20"/>
                <w:rFonts w:ascii="仿宋" w:hAnsi="仿宋" w:eastAsia="仿宋" w:cs="Times New Roman"/>
                <w:sz w:val="24"/>
                <w:lang w:val="en-US" w:eastAsia="en-US"/>
              </w:rPr>
              <w:t>3kN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633B09BB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4279E1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8A821D1">
            <w:pPr>
              <w:pStyle w:val="19"/>
              <w:shd w:val="clear" w:color="auto" w:fill="auto"/>
              <w:spacing w:line="240" w:lineRule="auto"/>
              <w:ind w:right="113"/>
              <w:jc w:val="center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14BE7CDA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保护绳使用登山动力绳，并符合</w:t>
            </w:r>
            <w:r>
              <w:rPr>
                <w:rStyle w:val="20"/>
                <w:rFonts w:ascii="仿宋" w:hAnsi="仿宋" w:eastAsia="仿宋" w:cs="Times New Roman"/>
                <w:sz w:val="24"/>
                <w:lang w:val="en-US" w:eastAsia="en-US"/>
              </w:rPr>
              <w:t>GB/T2326</w:t>
            </w:r>
            <w:r>
              <w:rPr>
                <w:rStyle w:val="20"/>
                <w:rFonts w:ascii="仿宋" w:hAnsi="仿宋" w:eastAsia="仿宋" w:cs="Times New Roman"/>
                <w:sz w:val="24"/>
                <w:lang w:val="en-US"/>
              </w:rPr>
              <w:t>8.</w:t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>1的要求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55771165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733873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89882BF">
            <w:pPr>
              <w:pStyle w:val="19"/>
              <w:shd w:val="clear" w:color="auto" w:fill="auto"/>
              <w:spacing w:line="240" w:lineRule="auto"/>
              <w:ind w:right="113"/>
              <w:jc w:val="center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bottom"/>
          </w:tcPr>
          <w:p w14:paraId="3AF5561D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安全带、头盔、铁锁、静力绳、扁带、挂片、膨胀钉、快挂、上升器、下降器、制动保护器等装备有产品质量检验合格证明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5A10053C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55EBAD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195A3E8">
            <w:pPr>
              <w:pStyle w:val="19"/>
              <w:shd w:val="clear" w:color="auto" w:fill="auto"/>
              <w:spacing w:line="240" w:lineRule="auto"/>
              <w:ind w:right="113"/>
              <w:jc w:val="center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2659730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有清晰、醒目的危险区域警示标志和安全防护设施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4B4D80A7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51A675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9804FF0">
            <w:pPr>
              <w:pStyle w:val="19"/>
              <w:shd w:val="clear" w:color="auto" w:fill="auto"/>
              <w:spacing w:line="240" w:lineRule="auto"/>
              <w:ind w:right="113"/>
              <w:jc w:val="center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5DE47F2D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有通讯设备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02999F90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0983D1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58AAFC7">
            <w:pPr>
              <w:pStyle w:val="19"/>
              <w:shd w:val="clear" w:color="auto" w:fill="auto"/>
              <w:spacing w:line="240" w:lineRule="auto"/>
              <w:ind w:right="113"/>
              <w:jc w:val="center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5FCB1BBD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在醒目位置悬挂社会体育指导员（攀岩）姓名、照片、职业资格证书编号等信息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6AC33B57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01436A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102479B">
            <w:pPr>
              <w:pStyle w:val="19"/>
              <w:shd w:val="clear" w:color="auto" w:fill="auto"/>
              <w:spacing w:line="240" w:lineRule="auto"/>
              <w:ind w:right="113"/>
              <w:jc w:val="center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658B93B0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在醒目位置悬挂“攀岩活动人员须知”及安全警示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25DF780D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01D711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exact"/>
          <w:jc w:val="center"/>
        </w:trPr>
        <w:tc>
          <w:tcPr>
            <w:tcW w:w="63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3659C8A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jc w:val="center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自</w:t>
            </w:r>
          </w:p>
          <w:p w14:paraId="4D4F7700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jc w:val="center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然</w:t>
            </w:r>
          </w:p>
          <w:p w14:paraId="65D2E056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jc w:val="center"/>
              <w:rPr>
                <w:rStyle w:val="20"/>
                <w:rFonts w:hint="default" w:ascii="仿宋" w:hAnsi="仿宋" w:eastAsia="仿宋" w:cs="Times New Roman"/>
                <w:sz w:val="24"/>
                <w:lang w:val="en-US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  <w:lang w:val="en-US"/>
              </w:rPr>
              <w:t>岩</w:t>
            </w:r>
          </w:p>
          <w:p w14:paraId="131081ED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jc w:val="center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壁</w:t>
            </w: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E27EB94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每个固定的顶端保护系统承载力不小于</w:t>
            </w:r>
            <w:r>
              <w:rPr>
                <w:rStyle w:val="20"/>
                <w:rFonts w:ascii="仿宋" w:hAnsi="仿宋" w:eastAsia="仿宋" w:cs="Times New Roman"/>
                <w:sz w:val="24"/>
                <w:lang w:val="en-US" w:eastAsia="en-US"/>
              </w:rPr>
              <w:t>8kN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1AD2C923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5FC123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0F996B90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4D199EC5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每个固定的保护挂片承载力不小于</w:t>
            </w:r>
            <w:r>
              <w:rPr>
                <w:rStyle w:val="20"/>
                <w:rFonts w:ascii="仿宋" w:hAnsi="仿宋" w:eastAsia="仿宋" w:cs="Times New Roman"/>
                <w:sz w:val="24"/>
                <w:lang w:val="en-US" w:eastAsia="en-US"/>
              </w:rPr>
              <w:t>8kN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060A9E8B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54452F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46C50CDB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6E5AA9E8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保护绳使用登山动力绳，并符合</w:t>
            </w:r>
            <w:r>
              <w:rPr>
                <w:rStyle w:val="20"/>
                <w:rFonts w:ascii="仿宋" w:hAnsi="仿宋" w:eastAsia="仿宋" w:cs="Times New Roman"/>
                <w:sz w:val="24"/>
                <w:lang w:val="en-US" w:eastAsia="en-US"/>
              </w:rPr>
              <w:t>GB/T2326</w:t>
            </w:r>
            <w:r>
              <w:rPr>
                <w:rStyle w:val="20"/>
                <w:rFonts w:ascii="仿宋" w:hAnsi="仿宋" w:eastAsia="仿宋" w:cs="Times New Roman"/>
                <w:sz w:val="24"/>
                <w:lang w:val="en-US"/>
              </w:rPr>
              <w:t>8.</w:t>
            </w:r>
            <w:r>
              <w:rPr>
                <w:rStyle w:val="20"/>
                <w:rFonts w:ascii="仿宋" w:hAnsi="仿宋" w:eastAsia="仿宋" w:cs="Times New Roman"/>
                <w:sz w:val="24"/>
              </w:rPr>
              <w:t>1的要求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19A97D66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79B291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62BDCE4C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75247C09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安全带、头盔、铁锁、静力绳、扁带、挂片、膨胀钉、快挂、上升器、下降器、制动保护器等装备有产品质量检验合格证明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16A551B7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6D051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77BBF3A4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105437B9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有清晰、醒目的危险区域警示标志和安全防护设施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4C3BA1F6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0D21C6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1AEEA1B8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3146A8E2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有通讯设备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61B9042B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6E9DF1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38CFAEB9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auto"/>
          </w:tcPr>
          <w:p w14:paraId="4EC875D9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在醒目位置悬挂社会体育指导员（攀岩）姓名、照片、职业资格证书编号等信息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2C03DB7E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  <w:tr w14:paraId="20AB68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exact"/>
          <w:jc w:val="center"/>
        </w:trPr>
        <w:tc>
          <w:tcPr>
            <w:tcW w:w="6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 w14:paraId="5EEC7F03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  <w:tc>
          <w:tcPr>
            <w:tcW w:w="7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</w:tcPr>
          <w:p w14:paraId="08870E6E">
            <w:pPr>
              <w:pStyle w:val="19"/>
              <w:shd w:val="clear" w:color="auto" w:fill="auto"/>
              <w:spacing w:line="240" w:lineRule="auto"/>
              <w:ind w:left="0" w:leftChars="0" w:right="113" w:firstLine="0" w:firstLineChars="0"/>
              <w:rPr>
                <w:rStyle w:val="20"/>
                <w:rFonts w:hint="default" w:ascii="仿宋" w:hAnsi="仿宋" w:eastAsia="仿宋" w:cs="Times New Roman"/>
                <w:sz w:val="24"/>
              </w:rPr>
            </w:pPr>
            <w:r>
              <w:rPr>
                <w:rStyle w:val="20"/>
                <w:rFonts w:ascii="仿宋" w:hAnsi="仿宋" w:eastAsia="仿宋" w:cs="Times New Roman"/>
                <w:sz w:val="24"/>
              </w:rPr>
              <w:t>在醒目位置悬挂“攀岩活动人员须知”及安全警示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</w:tcPr>
          <w:p w14:paraId="2B458BEC">
            <w:pPr>
              <w:pStyle w:val="19"/>
              <w:shd w:val="clear" w:color="auto" w:fill="auto"/>
              <w:spacing w:line="240" w:lineRule="auto"/>
              <w:ind w:right="113"/>
              <w:rPr>
                <w:rStyle w:val="20"/>
                <w:rFonts w:ascii="仿宋" w:hAnsi="仿宋" w:eastAsia="仿宋" w:cs="Times New Roman"/>
                <w:sz w:val="24"/>
              </w:rPr>
            </w:pPr>
          </w:p>
        </w:tc>
      </w:tr>
    </w:tbl>
    <w:p w14:paraId="35B31583">
      <w:pPr>
        <w:rPr>
          <w:rFonts w:ascii="方正黑体_GBK" w:hAnsi="黑体" w:eastAsia="方正黑体_GBK"/>
          <w:sz w:val="24"/>
        </w:rPr>
      </w:pPr>
    </w:p>
    <w:sectPr>
      <w:footerReference r:id="rId3" w:type="default"/>
      <w:type w:val="continuous"/>
      <w:pgSz w:w="11906" w:h="16838"/>
      <w:pgMar w:top="1440" w:right="1803" w:bottom="1440" w:left="1803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3FA67E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9F67429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- 24 -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F67429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- 24 -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966"/>
    <w:rsid w:val="00006966"/>
    <w:rsid w:val="00031A02"/>
    <w:rsid w:val="000C1D29"/>
    <w:rsid w:val="00527104"/>
    <w:rsid w:val="005B2B4C"/>
    <w:rsid w:val="00811006"/>
    <w:rsid w:val="00AC46C1"/>
    <w:rsid w:val="00AD3A19"/>
    <w:rsid w:val="00D314AA"/>
    <w:rsid w:val="05543752"/>
    <w:rsid w:val="06730BA0"/>
    <w:rsid w:val="07E82753"/>
    <w:rsid w:val="0A5912FD"/>
    <w:rsid w:val="0CA85591"/>
    <w:rsid w:val="0F1F4FFC"/>
    <w:rsid w:val="0FB10DE4"/>
    <w:rsid w:val="110D731B"/>
    <w:rsid w:val="1F59ADC7"/>
    <w:rsid w:val="25394592"/>
    <w:rsid w:val="279857C1"/>
    <w:rsid w:val="2D1265F1"/>
    <w:rsid w:val="2EDD79A6"/>
    <w:rsid w:val="398939EA"/>
    <w:rsid w:val="495E69EE"/>
    <w:rsid w:val="49B25950"/>
    <w:rsid w:val="4D52690B"/>
    <w:rsid w:val="57B13BFE"/>
    <w:rsid w:val="65C75D76"/>
    <w:rsid w:val="68D43715"/>
    <w:rsid w:val="71A042FE"/>
    <w:rsid w:val="778E2A77"/>
    <w:rsid w:val="7BFC2AEA"/>
    <w:rsid w:val="DABF11AA"/>
    <w:rsid w:val="DD6DBE2F"/>
    <w:rsid w:val="FFFF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脚 Char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眉 Char"/>
    <w:basedOn w:val="7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2">
    <w:name w:val="正文文本 (2)"/>
    <w:basedOn w:val="1"/>
    <w:link w:val="16"/>
    <w:unhideWhenUsed/>
    <w:qFormat/>
    <w:uiPriority w:val="99"/>
    <w:pPr>
      <w:shd w:val="clear" w:color="auto" w:fill="FFFFFF"/>
      <w:spacing w:after="260"/>
    </w:pPr>
    <w:rPr>
      <w:rFonts w:hint="eastAsia" w:ascii="MingLiU" w:hAnsi="MingLiU" w:eastAsia="MingLiU"/>
      <w:sz w:val="19"/>
      <w:lang w:val="zh-CN"/>
    </w:rPr>
  </w:style>
  <w:style w:type="character" w:customStyle="1" w:styleId="13">
    <w:name w:val="标题 #1_"/>
    <w:basedOn w:val="7"/>
    <w:link w:val="14"/>
    <w:unhideWhenUsed/>
    <w:qFormat/>
    <w:uiPriority w:val="99"/>
    <w:rPr>
      <w:rFonts w:hint="eastAsia" w:ascii="MingLiU" w:hAnsi="MingLiU" w:eastAsia="MingLiU"/>
      <w:sz w:val="36"/>
      <w:szCs w:val="24"/>
      <w:lang w:val="zh-CN" w:eastAsia="zh-CN"/>
    </w:rPr>
  </w:style>
  <w:style w:type="paragraph" w:customStyle="1" w:styleId="14">
    <w:name w:val="标题 #1"/>
    <w:basedOn w:val="1"/>
    <w:link w:val="13"/>
    <w:unhideWhenUsed/>
    <w:qFormat/>
    <w:uiPriority w:val="99"/>
    <w:pPr>
      <w:shd w:val="clear" w:color="auto" w:fill="FFFFFF"/>
      <w:spacing w:after="600"/>
      <w:jc w:val="center"/>
      <w:outlineLvl w:val="0"/>
    </w:pPr>
    <w:rPr>
      <w:rFonts w:hint="eastAsia" w:ascii="MingLiU" w:hAnsi="MingLiU" w:eastAsia="MingLiU"/>
      <w:sz w:val="36"/>
      <w:lang w:val="zh-CN"/>
    </w:rPr>
  </w:style>
  <w:style w:type="paragraph" w:customStyle="1" w:styleId="15">
    <w:name w:val="正文文本1"/>
    <w:basedOn w:val="1"/>
    <w:unhideWhenUsed/>
    <w:qFormat/>
    <w:uiPriority w:val="99"/>
    <w:pPr>
      <w:shd w:val="clear" w:color="auto" w:fill="FFFFFF"/>
      <w:spacing w:line="418" w:lineRule="auto"/>
      <w:ind w:firstLine="400"/>
    </w:pPr>
    <w:rPr>
      <w:rFonts w:hint="eastAsia" w:ascii="MingLiU" w:hAnsi="MingLiU" w:eastAsia="MingLiU"/>
      <w:sz w:val="28"/>
      <w:lang w:val="zh-CN"/>
    </w:rPr>
  </w:style>
  <w:style w:type="character" w:customStyle="1" w:styleId="16">
    <w:name w:val="正文文本 (2)_"/>
    <w:basedOn w:val="7"/>
    <w:link w:val="12"/>
    <w:unhideWhenUsed/>
    <w:qFormat/>
    <w:uiPriority w:val="99"/>
    <w:rPr>
      <w:rFonts w:hint="eastAsia" w:ascii="MingLiU" w:hAnsi="MingLiU" w:eastAsia="MingLiU"/>
      <w:sz w:val="19"/>
      <w:szCs w:val="24"/>
      <w:lang w:val="zh-CN" w:eastAsia="zh-CN"/>
    </w:rPr>
  </w:style>
  <w:style w:type="paragraph" w:customStyle="1" w:styleId="17">
    <w:name w:val="表格标题"/>
    <w:basedOn w:val="1"/>
    <w:link w:val="18"/>
    <w:unhideWhenUsed/>
    <w:qFormat/>
    <w:uiPriority w:val="99"/>
    <w:pPr>
      <w:shd w:val="clear" w:color="auto" w:fill="FFFFFF"/>
    </w:pPr>
    <w:rPr>
      <w:rFonts w:hint="eastAsia" w:ascii="MingLiU" w:hAnsi="MingLiU" w:eastAsia="MingLiU"/>
      <w:sz w:val="19"/>
      <w:lang w:val="zh-CN"/>
    </w:rPr>
  </w:style>
  <w:style w:type="character" w:customStyle="1" w:styleId="18">
    <w:name w:val="表格标题_"/>
    <w:basedOn w:val="7"/>
    <w:link w:val="17"/>
    <w:unhideWhenUsed/>
    <w:qFormat/>
    <w:uiPriority w:val="99"/>
    <w:rPr>
      <w:rFonts w:hint="eastAsia" w:ascii="MingLiU" w:hAnsi="MingLiU" w:eastAsia="MingLiU"/>
      <w:sz w:val="19"/>
      <w:szCs w:val="24"/>
      <w:lang w:val="zh-CN" w:eastAsia="zh-CN"/>
    </w:rPr>
  </w:style>
  <w:style w:type="paragraph" w:customStyle="1" w:styleId="19">
    <w:name w:val="其他"/>
    <w:basedOn w:val="1"/>
    <w:link w:val="20"/>
    <w:unhideWhenUsed/>
    <w:qFormat/>
    <w:uiPriority w:val="99"/>
    <w:pPr>
      <w:shd w:val="clear" w:color="auto" w:fill="FFFFFF"/>
      <w:spacing w:line="418" w:lineRule="auto"/>
      <w:ind w:firstLine="400"/>
    </w:pPr>
    <w:rPr>
      <w:rFonts w:hint="eastAsia" w:ascii="MingLiU" w:hAnsi="MingLiU" w:eastAsia="MingLiU"/>
      <w:sz w:val="28"/>
      <w:lang w:val="zh-CN"/>
    </w:rPr>
  </w:style>
  <w:style w:type="character" w:customStyle="1" w:styleId="20">
    <w:name w:val="其他_"/>
    <w:basedOn w:val="7"/>
    <w:link w:val="19"/>
    <w:unhideWhenUsed/>
    <w:qFormat/>
    <w:uiPriority w:val="99"/>
    <w:rPr>
      <w:rFonts w:hint="eastAsia" w:ascii="MingLiU" w:hAnsi="MingLiU" w:eastAsia="MingLiU"/>
      <w:sz w:val="28"/>
      <w:szCs w:val="24"/>
      <w:lang w:val="zh-CN" w:eastAsia="zh-CN"/>
    </w:rPr>
  </w:style>
  <w:style w:type="paragraph" w:customStyle="1" w:styleId="21">
    <w:name w:val="正文文本 (3)"/>
    <w:basedOn w:val="1"/>
    <w:unhideWhenUsed/>
    <w:qFormat/>
    <w:uiPriority w:val="99"/>
    <w:pPr>
      <w:shd w:val="clear" w:color="auto" w:fill="FFFFFF"/>
    </w:pPr>
    <w:rPr>
      <w:rFonts w:ascii="Arial" w:hAnsi="Arial"/>
      <w:sz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1076</Words>
  <Characters>1112</Characters>
  <Lines>81</Lines>
  <Paragraphs>23</Paragraphs>
  <TotalTime>10</TotalTime>
  <ScaleCrop>false</ScaleCrop>
  <LinksUpToDate>false</LinksUpToDate>
  <CharactersWithSpaces>1193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2021-02-08T00:16:00Z</dcterms:created>
  <dc:creator>lenovo</dc:creator>
  <cp:lastModifiedBy>Jason</cp:lastModifiedBy>
  <cp:lastPrinted>2021-03-31T17:44:00Z</cp:lastPrinted>
  <dcterms:modified xsi:type="dcterms:W3CDTF">2025-08-22T07:58:16Z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F8FDE920CFD04DA59004D1DF5CA7DDAA</vt:lpwstr>
  </property>
  <property fmtid="{D5CDD505-2E9C-101B-9397-08002B2CF9AE}" pid="4" name="KSOTemplateDocerSaveRecord">
    <vt:lpwstr>eyJoZGlkIjoiODRlOTU0OGM4MGJkZmMyNzMyMTc3MDJlYjdhMDk0MWMiLCJ1c2VySWQiOiIzODYwMDE1ODIifQ==</vt:lpwstr>
  </property>
</Properties>
</file>