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6C70F">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b w:val="0"/>
          <w:bCs w:val="0"/>
          <w:sz w:val="44"/>
          <w:szCs w:val="44"/>
        </w:rPr>
      </w:pPr>
    </w:p>
    <w:p w14:paraId="571F6725">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b w:val="0"/>
          <w:bCs w:val="0"/>
          <w:sz w:val="44"/>
          <w:szCs w:val="44"/>
        </w:rPr>
      </w:pPr>
    </w:p>
    <w:p w14:paraId="2D35E081">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b w:val="0"/>
          <w:bCs w:val="0"/>
          <w:sz w:val="44"/>
          <w:szCs w:val="44"/>
        </w:rPr>
      </w:pPr>
    </w:p>
    <w:p w14:paraId="58B1A3B3">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b w:val="0"/>
          <w:bCs w:val="0"/>
          <w:sz w:val="44"/>
          <w:szCs w:val="44"/>
        </w:rPr>
      </w:pPr>
    </w:p>
    <w:p w14:paraId="64B18C87">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b w:val="0"/>
          <w:bCs w:val="0"/>
          <w:sz w:val="44"/>
          <w:szCs w:val="44"/>
        </w:rPr>
      </w:pPr>
    </w:p>
    <w:p w14:paraId="6FD404F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44"/>
          <w:szCs w:val="44"/>
        </w:rPr>
      </w:pPr>
    </w:p>
    <w:p w14:paraId="621547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rPr>
        <w:t>新建焦作至平顶山铁路项目博爱段</w:t>
      </w:r>
      <w:r>
        <w:rPr>
          <w:rFonts w:hint="eastAsia" w:ascii="方正小标宋简体" w:hAnsi="方正小标宋简体" w:eastAsia="方正小标宋简体" w:cs="方正小标宋简体"/>
          <w:b w:val="0"/>
          <w:bCs w:val="0"/>
          <w:sz w:val="44"/>
          <w:szCs w:val="44"/>
          <w:lang w:val="en-US" w:eastAsia="zh-CN"/>
        </w:rPr>
        <w:t>征迁</w:t>
      </w:r>
    </w:p>
    <w:p w14:paraId="30B099A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补偿安置方</w:t>
      </w:r>
      <w:r>
        <w:rPr>
          <w:rFonts w:hint="eastAsia" w:ascii="方正小标宋简体" w:hAnsi="方正小标宋简体" w:eastAsia="方正小标宋简体" w:cs="方正小标宋简体"/>
          <w:b w:val="0"/>
          <w:bCs w:val="0"/>
          <w:sz w:val="44"/>
          <w:szCs w:val="44"/>
        </w:rPr>
        <w:t>案</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lang w:val="en-US" w:eastAsia="zh-CN"/>
        </w:rPr>
        <w:t>征求意见稿</w:t>
      </w:r>
      <w:r>
        <w:rPr>
          <w:rFonts w:hint="eastAsia" w:ascii="方正小标宋简体" w:hAnsi="方正小标宋简体" w:eastAsia="方正小标宋简体" w:cs="方正小标宋简体"/>
          <w:b w:val="0"/>
          <w:bCs w:val="0"/>
          <w:sz w:val="44"/>
          <w:szCs w:val="44"/>
          <w:lang w:eastAsia="zh-CN"/>
        </w:rPr>
        <w:t>）</w:t>
      </w:r>
    </w:p>
    <w:p w14:paraId="058B84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p>
    <w:p w14:paraId="32D9C4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为依法依规做好新建焦作至平顶山铁路项目博爱段征迁补偿安置工作，切实保障被征迁人合法权益，确保按时完成征迁安置任务，顺利推进工程建设，根据《河南省自然资源厅关于进一步加强征收土地涉及农村村民住宅补偿安置管理的通知》（豫自然资规〔2025〕10 号）、《焦作市人民政府关于调整我市征收集体土地地上附着物和青苗补偿标准的通知》（焦政规〔2025〕1号）、《焦作市人民政府办公室关于新建焦作至平顶山铁路项目焦作段征迁安置补偿工作的指导意见》（焦政办〔2025〕17号）等文件精神，制定本方案。</w:t>
      </w:r>
    </w:p>
    <w:p w14:paraId="7F6C98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一、征迁范围</w:t>
      </w:r>
    </w:p>
    <w:p w14:paraId="0D77B2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新建焦作至平顶山铁路项目</w:t>
      </w:r>
      <w:r>
        <w:rPr>
          <w:rFonts w:hint="eastAsia" w:ascii="Times New Roman" w:hAnsi="Times New Roman" w:eastAsia="仿宋_GB2312" w:cs="Times New Roman"/>
          <w:color w:val="auto"/>
          <w:sz w:val="32"/>
          <w:szCs w:val="32"/>
          <w:lang w:val="en-US" w:eastAsia="zh-CN"/>
        </w:rPr>
        <w:t>（以下简称焦平铁路）</w:t>
      </w:r>
      <w:r>
        <w:rPr>
          <w:rFonts w:hint="eastAsia" w:ascii="Times New Roman" w:hAnsi="Times New Roman" w:eastAsia="仿宋_GB2312" w:cs="Times New Roman"/>
          <w:color w:val="auto"/>
          <w:sz w:val="32"/>
          <w:szCs w:val="32"/>
          <w:highlight w:val="none"/>
          <w:lang w:val="en-US" w:eastAsia="zh-CN"/>
        </w:rPr>
        <w:t>博爱段线路长约15.176公里，征迁涉及柏山镇杨洞村、鸿昌街道办事处下期城村、西庄村、月山镇后乔村、花园村、上庄村、小辛庄村、皂角树村、西杨庄村、石桥村、乔村、后庄西村、前庄西村、九府庄村、许良镇大新庄村、狄林村、许湾村、磨头镇北十字村等18个村</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红线</w:t>
      </w:r>
      <w:r>
        <w:rPr>
          <w:rFonts w:hint="eastAsia" w:ascii="Times New Roman" w:hAnsi="Times New Roman" w:eastAsia="仿宋_GB2312" w:cs="Times New Roman"/>
          <w:color w:val="auto"/>
          <w:sz w:val="32"/>
          <w:szCs w:val="32"/>
          <w:highlight w:val="none"/>
          <w:lang w:eastAsia="zh-CN"/>
        </w:rPr>
        <w:t>占地约</w:t>
      </w:r>
      <w:r>
        <w:rPr>
          <w:rFonts w:hint="eastAsia" w:ascii="Times New Roman" w:hAnsi="Times New Roman" w:eastAsia="仿宋_GB2312" w:cs="Times New Roman"/>
          <w:color w:val="auto"/>
          <w:sz w:val="32"/>
          <w:szCs w:val="32"/>
          <w:highlight w:val="none"/>
          <w:lang w:val="en-US" w:eastAsia="zh-CN"/>
        </w:rPr>
        <w:t>452.57</w:t>
      </w:r>
      <w:r>
        <w:rPr>
          <w:rFonts w:hint="eastAsia" w:ascii="Times New Roman" w:hAnsi="Times New Roman" w:eastAsia="仿宋_GB2312" w:cs="Times New Roman"/>
          <w:color w:val="auto"/>
          <w:sz w:val="32"/>
          <w:szCs w:val="32"/>
          <w:highlight w:val="none"/>
          <w:lang w:eastAsia="zh-CN"/>
        </w:rPr>
        <w:t>亩，</w:t>
      </w:r>
      <w:r>
        <w:rPr>
          <w:rFonts w:hint="eastAsia" w:ascii="Times New Roman" w:hAnsi="Times New Roman" w:eastAsia="仿宋_GB2312" w:cs="Times New Roman"/>
          <w:color w:val="auto"/>
          <w:sz w:val="32"/>
          <w:szCs w:val="32"/>
          <w:highlight w:val="none"/>
          <w:lang w:val="en-US" w:eastAsia="zh-CN"/>
        </w:rPr>
        <w:t>拆迁面积约159154.9平方米（</w:t>
      </w:r>
      <w:r>
        <w:rPr>
          <w:rFonts w:hint="default" w:ascii="Times New Roman" w:hAnsi="Times New Roman" w:eastAsia="仿宋_GB2312" w:cs="Times New Roman"/>
          <w:color w:val="auto"/>
          <w:sz w:val="32"/>
          <w:szCs w:val="32"/>
          <w:highlight w:val="none"/>
        </w:rPr>
        <w:t>具体</w:t>
      </w:r>
      <w:r>
        <w:rPr>
          <w:rFonts w:hint="eastAsia" w:ascii="Times New Roman" w:hAnsi="Times New Roman" w:eastAsia="仿宋_GB2312" w:cs="Times New Roman"/>
          <w:color w:val="auto"/>
          <w:sz w:val="32"/>
          <w:szCs w:val="32"/>
          <w:highlight w:val="none"/>
          <w:lang w:val="en-US" w:eastAsia="zh-CN"/>
        </w:rPr>
        <w:t>征收范围与</w:t>
      </w:r>
      <w:r>
        <w:rPr>
          <w:rFonts w:hint="default" w:ascii="Times New Roman" w:hAnsi="Times New Roman" w:eastAsia="仿宋_GB2312" w:cs="Times New Roman"/>
          <w:color w:val="auto"/>
          <w:sz w:val="32"/>
          <w:szCs w:val="32"/>
          <w:highlight w:val="none"/>
        </w:rPr>
        <w:t>拆迁</w:t>
      </w:r>
      <w:r>
        <w:rPr>
          <w:rFonts w:hint="eastAsia" w:ascii="Times New Roman" w:hAnsi="Times New Roman" w:eastAsia="仿宋_GB2312" w:cs="Times New Roman"/>
          <w:color w:val="auto"/>
          <w:sz w:val="32"/>
          <w:szCs w:val="32"/>
          <w:highlight w:val="none"/>
          <w:lang w:val="en-US" w:eastAsia="zh-CN"/>
        </w:rPr>
        <w:t>面积</w:t>
      </w:r>
      <w:r>
        <w:rPr>
          <w:rFonts w:hint="default" w:ascii="Times New Roman" w:hAnsi="Times New Roman" w:eastAsia="仿宋_GB2312" w:cs="Times New Roman"/>
          <w:color w:val="auto"/>
          <w:sz w:val="32"/>
          <w:szCs w:val="32"/>
          <w:highlight w:val="none"/>
        </w:rPr>
        <w:t>以实际</w:t>
      </w:r>
      <w:r>
        <w:rPr>
          <w:rFonts w:hint="default" w:ascii="Times New Roman" w:hAnsi="Times New Roman" w:eastAsia="仿宋_GB2312" w:cs="Times New Roman"/>
          <w:color w:val="auto"/>
          <w:sz w:val="32"/>
          <w:szCs w:val="32"/>
          <w:highlight w:val="none"/>
          <w:lang w:val="en-US" w:eastAsia="zh-CN"/>
        </w:rPr>
        <w:t>发生</w:t>
      </w:r>
      <w:r>
        <w:rPr>
          <w:rFonts w:hint="default" w:ascii="Times New Roman" w:hAnsi="Times New Roman" w:eastAsia="仿宋_GB2312" w:cs="Times New Roman"/>
          <w:color w:val="auto"/>
          <w:sz w:val="32"/>
          <w:szCs w:val="32"/>
          <w:highlight w:val="none"/>
        </w:rPr>
        <w:t>为准</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p>
    <w:p w14:paraId="3845AC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二、工作原则</w:t>
      </w:r>
    </w:p>
    <w:p w14:paraId="219AAD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焦平铁路博爱段征迁补偿安置工作应遵循以下原则：</w:t>
      </w:r>
    </w:p>
    <w:p w14:paraId="71A0DE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楷体_GB2312" w:hAnsi="楷体_GB2312" w:eastAsia="楷体_GB2312" w:cs="楷体_GB2312"/>
          <w:color w:val="auto"/>
          <w:sz w:val="32"/>
          <w:szCs w:val="32"/>
          <w:lang w:val="en-US" w:eastAsia="zh-CN"/>
        </w:rPr>
        <w:t>（一）坚持“以人为本、和谐征迁”原则。</w:t>
      </w:r>
      <w:r>
        <w:rPr>
          <w:rFonts w:hint="eastAsia" w:ascii="Times New Roman" w:hAnsi="Times New Roman" w:eastAsia="仿宋_GB2312" w:cs="Times New Roman"/>
          <w:color w:val="auto"/>
          <w:sz w:val="32"/>
          <w:szCs w:val="32"/>
          <w:lang w:val="en-US" w:eastAsia="zh-CN"/>
        </w:rPr>
        <w:t>统筹兼顾国家、集体、个人及投资者利益，最大限度地保护被征迁人的合法权益。</w:t>
      </w:r>
    </w:p>
    <w:p w14:paraId="2B6797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楷体_GB2312" w:hAnsi="楷体_GB2312" w:eastAsia="楷体_GB2312" w:cs="楷体_GB2312"/>
          <w:color w:val="auto"/>
          <w:sz w:val="32"/>
          <w:szCs w:val="32"/>
          <w:lang w:val="en-US" w:eastAsia="zh-CN"/>
        </w:rPr>
        <w:t>（二）坚持“分级负责、属地管理”原则。</w:t>
      </w:r>
      <w:r>
        <w:rPr>
          <w:rFonts w:hint="eastAsia" w:ascii="Times New Roman" w:hAnsi="Times New Roman" w:eastAsia="仿宋_GB2312" w:cs="Times New Roman"/>
          <w:color w:val="auto"/>
          <w:sz w:val="32"/>
          <w:szCs w:val="32"/>
          <w:lang w:val="en-US" w:eastAsia="zh-CN"/>
        </w:rPr>
        <w:t>沿线乡镇（街道）作为征迁责任主体，具体负</w:t>
      </w:r>
      <w:bookmarkStart w:id="0" w:name="_GoBack"/>
      <w:bookmarkEnd w:id="0"/>
      <w:r>
        <w:rPr>
          <w:rFonts w:hint="eastAsia" w:ascii="Times New Roman" w:hAnsi="Times New Roman" w:eastAsia="仿宋_GB2312" w:cs="Times New Roman"/>
          <w:color w:val="auto"/>
          <w:sz w:val="32"/>
          <w:szCs w:val="32"/>
          <w:lang w:val="en-US" w:eastAsia="zh-CN"/>
        </w:rPr>
        <w:t>责本辖区征迁补偿安置工作。</w:t>
      </w:r>
    </w:p>
    <w:p w14:paraId="158F35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楷体_GB2312" w:hAnsi="楷体_GB2312" w:eastAsia="楷体_GB2312" w:cs="楷体_GB2312"/>
          <w:color w:val="auto"/>
          <w:sz w:val="32"/>
          <w:szCs w:val="32"/>
          <w:lang w:val="en-US" w:eastAsia="zh-CN"/>
        </w:rPr>
        <w:t>（三）坚持“依法征迁、公开透明”原则。</w:t>
      </w:r>
      <w:r>
        <w:rPr>
          <w:rFonts w:hint="eastAsia" w:ascii="Times New Roman" w:hAnsi="Times New Roman" w:eastAsia="仿宋_GB2312" w:cs="Times New Roman"/>
          <w:color w:val="auto"/>
          <w:sz w:val="32"/>
          <w:szCs w:val="32"/>
          <w:lang w:val="en-US" w:eastAsia="zh-CN"/>
        </w:rPr>
        <w:t>在土地征收和征迁补偿安置的各个环节，依法履行程序，确保公开透明。</w:t>
      </w:r>
    </w:p>
    <w:p w14:paraId="6D2C93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楷体_GB2312" w:hAnsi="楷体_GB2312" w:eastAsia="楷体_GB2312" w:cs="楷体_GB2312"/>
          <w:color w:val="auto"/>
          <w:sz w:val="32"/>
          <w:szCs w:val="32"/>
          <w:lang w:val="en-US" w:eastAsia="zh-CN"/>
        </w:rPr>
        <w:t>（四）坚持“标准统一、公平公正”原则。</w:t>
      </w:r>
      <w:r>
        <w:rPr>
          <w:rFonts w:hint="eastAsia" w:ascii="Times New Roman" w:hAnsi="Times New Roman" w:eastAsia="仿宋_GB2312" w:cs="Times New Roman"/>
          <w:color w:val="auto"/>
          <w:sz w:val="32"/>
          <w:szCs w:val="32"/>
          <w:lang w:val="en-US" w:eastAsia="zh-CN"/>
        </w:rPr>
        <w:t>焦平铁路博爱段工程征迁、环保征迁等征迁工作，应坚持清点调查、补偿安置标准统一，确保公平公正。</w:t>
      </w:r>
    </w:p>
    <w:p w14:paraId="1FD312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三、补偿标准</w:t>
      </w:r>
    </w:p>
    <w:p w14:paraId="32BD30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（一）集体土地征收</w:t>
      </w:r>
    </w:p>
    <w:p w14:paraId="3D71F0D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1.土地补偿</w:t>
      </w:r>
    </w:p>
    <w:p w14:paraId="3EC808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按照《河南省人民政府关于征收农用地区片综合地价有关问题的通知》（豫政〔2023〕28号）规定，征收集体土地（含宅基地）按照《河南省人民政府关于调整河南省征地区片综合地价标准的通知》（豫政〔2016〕48号）文件规定的补偿标准执行。</w:t>
      </w:r>
    </w:p>
    <w:p w14:paraId="62CD6D4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2.地上附着物和青苗补偿</w:t>
      </w:r>
    </w:p>
    <w:p w14:paraId="047041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按照《焦作市人民政府关于调整我市征收集体土地地上附着物和青苗补偿标准的通知》（焦政规〔2025〕1号）规定标准执行，文件中没有补偿标准的附着物，根据物价部门或评估机构出具的评估价补偿。</w:t>
      </w:r>
    </w:p>
    <w:p w14:paraId="5D6FA5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（二）国有土地征收</w:t>
      </w:r>
    </w:p>
    <w:p w14:paraId="3D99004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1.国有建设用地及地上附着物补偿</w:t>
      </w:r>
    </w:p>
    <w:p w14:paraId="3B64D6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由评估机构根据不动产登记或供地批文，结合实际征收土地面积、拆迁房屋等情况对土地及相应附着物价值进行评估，按评估价进行补偿。</w:t>
      </w:r>
    </w:p>
    <w:p w14:paraId="3D104AD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2.国有农用地及地上附着物补偿</w:t>
      </w:r>
    </w:p>
    <w:p w14:paraId="520E2C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土地补偿按照《河南省人民政府关于征收农用地区片综合地价有关问题的通知》（豫政〔2023〕28号）规定执行；地上附着物和青苗补偿按照《焦作市人民政府关于调整我市征收集体土地地上附着物和青苗补偿标准的通知》（焦政规〔2025〕1号）规定标准执行，文件中没有补偿标准的附着物，根据物价部门或评估机构出具的评估价补偿。</w:t>
      </w:r>
    </w:p>
    <w:p w14:paraId="3285B0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（三）国有土地上居民住房的征收补偿</w:t>
      </w:r>
    </w:p>
    <w:p w14:paraId="4D2F41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按照</w:t>
      </w:r>
      <w:r>
        <w:rPr>
          <w:rFonts w:hint="eastAsia" w:ascii="Times New Roman" w:hAnsi="Times New Roman" w:eastAsia="仿宋_GB2312" w:cs="Times New Roman"/>
          <w:color w:val="auto"/>
          <w:sz w:val="32"/>
          <w:szCs w:val="32"/>
          <w:highlight w:val="none"/>
          <w:lang w:val="en-US" w:eastAsia="zh-CN"/>
        </w:rPr>
        <w:t>《国有土地上房屋征收与补偿条例》</w:t>
      </w:r>
      <w:r>
        <w:rPr>
          <w:rFonts w:hint="eastAsia" w:ascii="Times New Roman" w:hAnsi="Times New Roman" w:eastAsia="仿宋_GB2312" w:cs="Times New Roman"/>
          <w:color w:val="auto"/>
          <w:sz w:val="32"/>
          <w:szCs w:val="32"/>
          <w:lang w:val="en-US" w:eastAsia="zh-CN"/>
        </w:rPr>
        <w:t>规定实施。</w:t>
      </w:r>
    </w:p>
    <w:p w14:paraId="32F2C6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（四）集体土地上居民住房的征收补偿与安置</w:t>
      </w:r>
    </w:p>
    <w:p w14:paraId="6833C3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集体土地上居民住房的征收补偿安置工作，按照“政府统筹、据实结算、自主选择”的原则进行。对被征收人的补偿安置采取货币补偿安置和产权调换安置两种方式，被征收人只能选择一种安置方式，不能重复享受安置政策。</w:t>
      </w:r>
    </w:p>
    <w:p w14:paraId="2D996B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1.货币补偿安置</w:t>
      </w:r>
    </w:p>
    <w:p w14:paraId="00904E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货币补偿安置以乡镇（街道）为实施主体，对居民住房及附着物进行货币补偿，由被征收人自行解决住房问题。</w:t>
      </w:r>
    </w:p>
    <w:p w14:paraId="096ADF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1）房屋补偿：对房屋和属于被征收人所有的附着物据实进行清点补偿。补偿标准按照《焦作市人民政府关于调整我市征收集体土地地上附着物和青苗补偿标准的通知》（焦政规〔2025〕1号）文件规定的补偿标准执行。</w:t>
      </w:r>
    </w:p>
    <w:p w14:paraId="734545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安置奖励：选择货币补偿的被征收人，在规定时间内签订安置补偿协议的，按照被征收房屋一、二层合法建筑面积之和对被征收人进行奖励。砖混和框架结构奖励标准为700元/m²，砖木结构奖励标准为600元/m²，土木结构奖励标准为500元/m²。超过签约时限的，奖励标准每天下调50元/m²，直至全部归零。底层建筑面积超过宅基地面积80%（含80%）以上的，一、二层房屋相应超出部分不享受该奖励。</w:t>
      </w:r>
    </w:p>
    <w:p w14:paraId="5CDF25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（3）搬迁费：给予被征收人的搬迁费</w:t>
      </w:r>
      <w:r>
        <w:rPr>
          <w:rFonts w:hint="eastAsia" w:ascii="Times New Roman" w:hAnsi="Times New Roman" w:eastAsia="仿宋_GB2312" w:cs="Times New Roman"/>
          <w:color w:val="auto"/>
          <w:sz w:val="32"/>
          <w:szCs w:val="32"/>
          <w:highlight w:val="none"/>
          <w:lang w:val="en-US" w:eastAsia="zh-CN"/>
        </w:rPr>
        <w:t>按被征收房屋总面积核定，标准为6元/m²一次性发放。</w:t>
      </w:r>
    </w:p>
    <w:p w14:paraId="106207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（4）临时安置费：一次性给予被征收人6个月临时安置费，按被征收房屋一、二层合法建筑面积之和核定，标准为每月4元/m²。</w:t>
      </w:r>
    </w:p>
    <w:p w14:paraId="4D15BE99">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（5）政策性奖励：</w:t>
      </w:r>
      <w:r>
        <w:rPr>
          <w:rFonts w:hint="default" w:ascii="Times New Roman" w:hAnsi="Times New Roman" w:eastAsia="仿宋_GB2312" w:cs="Times New Roman"/>
          <w:color w:val="auto"/>
          <w:sz w:val="32"/>
          <w:szCs w:val="32"/>
        </w:rPr>
        <w:t>被征收人在</w:t>
      </w:r>
      <w:r>
        <w:rPr>
          <w:rFonts w:hint="default" w:ascii="Times New Roman" w:hAnsi="Times New Roman" w:eastAsia="仿宋_GB2312" w:cs="Times New Roman"/>
          <w:color w:val="auto"/>
          <w:sz w:val="32"/>
          <w:szCs w:val="32"/>
          <w:lang w:eastAsia="zh-CN"/>
        </w:rPr>
        <w:t>征迁工作</w:t>
      </w:r>
      <w:r>
        <w:rPr>
          <w:rFonts w:hint="default" w:ascii="Times New Roman" w:hAnsi="Times New Roman" w:eastAsia="仿宋_GB2312" w:cs="Times New Roman"/>
          <w:color w:val="auto"/>
          <w:sz w:val="32"/>
          <w:szCs w:val="32"/>
          <w:lang w:val="en-US" w:eastAsia="zh-CN"/>
        </w:rPr>
        <w:t>第一阶段</w:t>
      </w:r>
      <w:r>
        <w:rPr>
          <w:rFonts w:hint="default" w:ascii="Times New Roman" w:hAnsi="Times New Roman" w:eastAsia="仿宋_GB2312" w:cs="Times New Roman"/>
          <w:color w:val="auto"/>
          <w:sz w:val="32"/>
          <w:szCs w:val="32"/>
        </w:rPr>
        <w:t>签订安置补偿协议的</w:t>
      </w:r>
      <w:r>
        <w:rPr>
          <w:rFonts w:hint="eastAsia" w:ascii="Times New Roman" w:hAnsi="Times New Roman" w:eastAsia="仿宋_GB2312" w:cs="Times New Roman"/>
          <w:color w:val="auto"/>
          <w:sz w:val="32"/>
          <w:szCs w:val="32"/>
          <w:lang w:val="en-US" w:eastAsia="zh-CN"/>
        </w:rPr>
        <w:t>按被征收房屋总面积核定奖励，标准为50元/m²；</w:t>
      </w:r>
      <w:r>
        <w:rPr>
          <w:rFonts w:hint="default" w:ascii="Times New Roman" w:hAnsi="Times New Roman" w:eastAsia="仿宋_GB2312" w:cs="Times New Roman"/>
          <w:color w:val="auto"/>
          <w:sz w:val="32"/>
          <w:szCs w:val="32"/>
          <w:lang w:val="en-US" w:eastAsia="zh-CN"/>
        </w:rPr>
        <w:t>第二阶段</w:t>
      </w:r>
      <w:r>
        <w:rPr>
          <w:rFonts w:hint="default" w:ascii="Times New Roman" w:hAnsi="Times New Roman" w:eastAsia="仿宋_GB2312" w:cs="Times New Roman"/>
          <w:color w:val="auto"/>
          <w:sz w:val="32"/>
          <w:szCs w:val="32"/>
        </w:rPr>
        <w:t>签订安置补偿协议的</w:t>
      </w:r>
      <w:r>
        <w:rPr>
          <w:rFonts w:hint="eastAsia" w:ascii="Times New Roman" w:hAnsi="Times New Roman" w:eastAsia="仿宋_GB2312" w:cs="Times New Roman"/>
          <w:color w:val="auto"/>
          <w:sz w:val="32"/>
          <w:szCs w:val="32"/>
          <w:lang w:val="en-US" w:eastAsia="zh-CN"/>
        </w:rPr>
        <w:t>按被征收房屋总面积核定奖励，标准为25元/m²；</w:t>
      </w:r>
      <w:r>
        <w:rPr>
          <w:rFonts w:hint="default" w:ascii="Times New Roman" w:hAnsi="Times New Roman" w:eastAsia="仿宋_GB2312" w:cs="Times New Roman"/>
          <w:color w:val="auto"/>
          <w:sz w:val="32"/>
          <w:szCs w:val="32"/>
          <w:lang w:val="en-US" w:eastAsia="zh-CN"/>
        </w:rPr>
        <w:t>第三阶段</w:t>
      </w:r>
      <w:r>
        <w:rPr>
          <w:rFonts w:hint="eastAsia" w:ascii="Times New Roman" w:hAnsi="Times New Roman" w:eastAsia="仿宋_GB2312" w:cs="Times New Roman"/>
          <w:color w:val="auto"/>
          <w:sz w:val="32"/>
          <w:szCs w:val="32"/>
          <w:lang w:val="en-US" w:eastAsia="zh-CN"/>
        </w:rPr>
        <w:t>签</w:t>
      </w:r>
      <w:r>
        <w:rPr>
          <w:rFonts w:hint="default" w:ascii="Times New Roman" w:hAnsi="Times New Roman" w:eastAsia="仿宋_GB2312" w:cs="Times New Roman"/>
          <w:color w:val="auto"/>
          <w:sz w:val="32"/>
          <w:szCs w:val="32"/>
        </w:rPr>
        <w:t>订安置补偿协议的</w:t>
      </w:r>
      <w:r>
        <w:rPr>
          <w:rFonts w:hint="eastAsia" w:ascii="Times New Roman" w:hAnsi="Times New Roman" w:eastAsia="仿宋_GB2312" w:cs="Times New Roman"/>
          <w:color w:val="auto"/>
          <w:sz w:val="32"/>
          <w:szCs w:val="32"/>
          <w:lang w:val="en-US" w:eastAsia="zh-CN"/>
        </w:rPr>
        <w:t>按被征收房屋总面积核定奖励，标准为10元/m²</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政策性奖励自</w:t>
      </w:r>
      <w:r>
        <w:rPr>
          <w:rFonts w:hint="default" w:ascii="Times New Roman" w:hAnsi="Times New Roman" w:eastAsia="仿宋_GB2312" w:cs="Times New Roman"/>
          <w:color w:val="auto"/>
          <w:sz w:val="32"/>
          <w:szCs w:val="32"/>
        </w:rPr>
        <w:t>签订</w:t>
      </w:r>
      <w:r>
        <w:rPr>
          <w:rFonts w:hint="eastAsia" w:ascii="Times New Roman" w:hAnsi="Times New Roman" w:eastAsia="仿宋_GB2312" w:cs="Times New Roman"/>
          <w:color w:val="auto"/>
          <w:sz w:val="32"/>
          <w:szCs w:val="32"/>
          <w:lang w:val="en-US" w:eastAsia="zh-CN"/>
        </w:rPr>
        <w:t>征迁</w:t>
      </w:r>
      <w:r>
        <w:rPr>
          <w:rFonts w:hint="default" w:ascii="Times New Roman" w:hAnsi="Times New Roman" w:eastAsia="仿宋_GB2312" w:cs="Times New Roman"/>
          <w:color w:val="auto"/>
          <w:sz w:val="32"/>
          <w:szCs w:val="32"/>
        </w:rPr>
        <w:t>补偿协议</w:t>
      </w:r>
      <w:r>
        <w:rPr>
          <w:rFonts w:hint="eastAsia" w:ascii="Times New Roman" w:hAnsi="Times New Roman" w:eastAsia="仿宋_GB2312" w:cs="Times New Roman"/>
          <w:color w:val="auto"/>
          <w:sz w:val="32"/>
          <w:szCs w:val="32"/>
          <w:lang w:val="en-US" w:eastAsia="zh-CN"/>
        </w:rPr>
        <w:t>起</w:t>
      </w:r>
      <w:r>
        <w:rPr>
          <w:rFonts w:hint="default" w:ascii="Times New Roman" w:hAnsi="Times New Roman" w:eastAsia="仿宋_GB2312" w:cs="Times New Roman"/>
          <w:color w:val="auto"/>
          <w:sz w:val="32"/>
          <w:szCs w:val="32"/>
          <w:lang w:val="en-US" w:eastAsia="zh-CN"/>
        </w:rPr>
        <w:t>10</w:t>
      </w:r>
      <w:r>
        <w:rPr>
          <w:rFonts w:hint="eastAsia" w:ascii="Times New Roman" w:hAnsi="Times New Roman" w:eastAsia="仿宋_GB2312" w:cs="Times New Roman"/>
          <w:color w:val="auto"/>
          <w:sz w:val="32"/>
          <w:szCs w:val="32"/>
          <w:lang w:val="en-US" w:eastAsia="zh-CN"/>
        </w:rPr>
        <w:t>日</w:t>
      </w:r>
      <w:r>
        <w:rPr>
          <w:rFonts w:hint="default" w:ascii="Times New Roman" w:hAnsi="Times New Roman" w:eastAsia="仿宋_GB2312" w:cs="Times New Roman"/>
          <w:color w:val="auto"/>
          <w:sz w:val="32"/>
          <w:szCs w:val="32"/>
        </w:rPr>
        <w:t>内腾空房屋</w:t>
      </w:r>
      <w:r>
        <w:rPr>
          <w:rFonts w:hint="default" w:ascii="Times New Roman" w:hAnsi="Times New Roman" w:eastAsia="仿宋_GB2312" w:cs="Times New Roman"/>
          <w:color w:val="auto"/>
          <w:sz w:val="32"/>
          <w:szCs w:val="32"/>
          <w:lang w:val="en-US" w:eastAsia="zh-CN"/>
        </w:rPr>
        <w:t>且验收合格</w:t>
      </w:r>
      <w:r>
        <w:rPr>
          <w:rFonts w:hint="default" w:ascii="Times New Roman" w:hAnsi="Times New Roman" w:eastAsia="仿宋_GB2312" w:cs="Times New Roman"/>
          <w:color w:val="auto"/>
          <w:sz w:val="32"/>
          <w:szCs w:val="32"/>
        </w:rPr>
        <w:t>后拨付。签约起止时间、签约地点、搬迁时限及相关要求</w:t>
      </w:r>
      <w:r>
        <w:rPr>
          <w:rFonts w:hint="eastAsia" w:ascii="Times New Roman" w:hAnsi="Times New Roman" w:eastAsia="仿宋_GB2312" w:cs="Times New Roman"/>
          <w:color w:val="auto"/>
          <w:sz w:val="32"/>
          <w:szCs w:val="32"/>
          <w:lang w:eastAsia="zh-CN"/>
        </w:rPr>
        <w:t>，由</w:t>
      </w:r>
      <w:r>
        <w:rPr>
          <w:rFonts w:hint="eastAsia" w:ascii="Times New Roman" w:hAnsi="Times New Roman" w:eastAsia="仿宋_GB2312" w:cs="Times New Roman"/>
          <w:color w:val="auto"/>
          <w:sz w:val="32"/>
          <w:szCs w:val="32"/>
          <w:lang w:val="en-US" w:eastAsia="zh-CN"/>
        </w:rPr>
        <w:t>县政府根据征迁工作安排统一确定后，在拟征收土地所在乡镇（街道）及相关行政村范围内公告。</w:t>
      </w:r>
    </w:p>
    <w:p w14:paraId="23609F2D">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宅基地补偿费包含于房屋补偿和奖励之中，不再另行补偿。</w:t>
      </w:r>
    </w:p>
    <w:p w14:paraId="400B21C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2.产权调换</w:t>
      </w:r>
    </w:p>
    <w:p w14:paraId="7C585FE8">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产权调换安置采取发放房票的方式实施。被征收人签订征迁协议后，凭取得的房票在政府建立的“房源超市”中自主选择购买住房，完成产权调换安置。</w:t>
      </w:r>
    </w:p>
    <w:p w14:paraId="06D3EE3F">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产权调换房票安置实施办法由博爱县住房和城乡建设局负责研究制定，报县政府会议研究确定后公布实施。</w:t>
      </w:r>
    </w:p>
    <w:p w14:paraId="02640A5E">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3.惠民措施</w:t>
      </w:r>
    </w:p>
    <w:p w14:paraId="7C567F69">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（1）优先选房。选择产权调换安置的被征迁人，按照签订安置协议的先后顺序，在同等条件下优先选房。</w:t>
      </w:r>
    </w:p>
    <w:p w14:paraId="33DF45E5">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户口安置。根据征迁居民意愿，可以将户口迁入新住地，并领取新户口本，办理户口免收一切费用。申请办理城镇常住户口的，其共同居住的父母、配偶、未婚子女可随迁进城办理城镇居民常住户口，其土地承包经营权不变，原有集体财产权益不变。</w:t>
      </w:r>
    </w:p>
    <w:p w14:paraId="0CCFBFC6">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（3）城镇低保。户口安置结束后，符合低保条件的群众，由民政部门办理城镇低保，做到应保尽保。</w:t>
      </w:r>
    </w:p>
    <w:p w14:paraId="4BE00046">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（4）就业服务。免费提供技能培训或创业培训，提高劳动技能，拓宽就业范围，符合企业用工条件的居民，优先推荐就业。</w:t>
      </w:r>
    </w:p>
    <w:p w14:paraId="657F77CA">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（5）大病救助。符合条件的享受医保部门的大病救助政策。</w:t>
      </w:r>
    </w:p>
    <w:p w14:paraId="23095141">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（6）学生就学。有适龄子女就读幼儿园、义务教育学校的，按照划片招生、就近入学的原则，优先给予照顾。</w:t>
      </w:r>
    </w:p>
    <w:p w14:paraId="05AE4B6C">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（7）线路迁移。移动、联通、电信、豫广网络等公司免费为被征收人迁移电话、宽带及有线电视等线路设施。</w:t>
      </w:r>
    </w:p>
    <w:p w14:paraId="26473CB0">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（五）企业及重大征迁</w:t>
      </w:r>
    </w:p>
    <w:p w14:paraId="2A08BD8F">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1.征迁补偿标准</w:t>
      </w:r>
    </w:p>
    <w:p w14:paraId="739223CF">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企业征迁补偿原则上采用“协商－评估－协商”的方式进行，具体补偿标准如下：</w:t>
      </w:r>
    </w:p>
    <w:p w14:paraId="0BE6E27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（1）企业用地性质为集体土地的，土地补偿根据《河南省人民政府关于调整河南省征地区片综合地价标准的通知》（豫政〔2016〕48号）文件规定的标准，将土地补偿款支付给相应产权人。</w:t>
      </w:r>
    </w:p>
    <w:p w14:paraId="7AD446CB">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（2）企业用地性质为国有土地的，按征迁程序由评估机构对其土地进行评估，经协商后签订协议，将土地补偿款支付给相应产权人。</w:t>
      </w:r>
    </w:p>
    <w:p w14:paraId="304C6C6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企业的厂房、设备等附着物，原则上参照《焦作市人民政府关于调整我市征收集体土地地上附着物和青苗补偿标准的通知》（焦政规〔2025〕1号）文件规定标准执行。对设备复杂，资产量大，问题较多的重大征迁对象由各方共同认可的第三方机构进行评估后协商确定。</w:t>
      </w:r>
    </w:p>
    <w:p w14:paraId="032CD339">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（4）拆除费、搬迁费、停产停业损失等补偿由物价部门或第三方机构评估认定。</w:t>
      </w:r>
    </w:p>
    <w:p w14:paraId="4F8047EB">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2.拆迁与安置</w:t>
      </w:r>
    </w:p>
    <w:p w14:paraId="1479C91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企业的征迁主体为沿线乡镇（街道），签订征迁协议后，征迁对象须在协议规定期限内完成拆迁。整体征迁对象确需异地重建的，按照“拆建分离”原则，在符合产业政策前提下，经相关部门批准后自行建设。征迁主体单位及县直有关部门负责做好全程服务。</w:t>
      </w:r>
    </w:p>
    <w:p w14:paraId="26C793D1">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四、实施程序</w:t>
      </w:r>
    </w:p>
    <w:p w14:paraId="23931446">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征迁工作采取“政府主导、多方参与、乡镇（街道）实施”的工作模式：即征迁补偿工作由县政府统筹协调，由项目单位、被征迁主体、各职能部门、第三方机构、相关乡镇（街道）等多方参与，共同对征迁范围内的土地及附着物进行清点调查、审核认定，县政府依据补偿标准将各项补偿和奖励款项分批拨付给乡镇（街道），沿线乡镇（街道）作为征迁责任主体，与被征迁人签订征迁补偿协议并进行安置。</w:t>
      </w:r>
    </w:p>
    <w:p w14:paraId="11325DFB">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（一）选取技术服务单位</w:t>
      </w:r>
    </w:p>
    <w:p w14:paraId="45CF39BF">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根据《焦作市人民政府办公室关于新建焦作至平顶山铁路项目焦作段征迁安置补偿工作的指导意见》（焦政办〔2025〕17号）文件精神，附着物清点调查技术服务单位由乡镇（街道）从焦作市土地储备中心公开征集的技术服务单位中选取；征迁评估技术服务单位经乡镇（街道）和被征迁人协商一致后，由被征迁人从焦作市土地储备中心公开征集的技术服务单位中选取；正式用地报批组卷技术服务单位由自然资源局从焦作市土地储备中心公开征集的技术服务单位中选取。</w:t>
      </w:r>
    </w:p>
    <w:p w14:paraId="7119EE0C">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（二）附着物清点调查</w:t>
      </w:r>
    </w:p>
    <w:p w14:paraId="18826E98">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由县政府发布征迁公告，并组织实施附着物清点调查。技术单位负责丈量、测绘、登记、照相、制图、划价或评估；沿线乡镇（街道）及行政村，负责清点现场协调工作，引导群众、企业和相关产权人确认权属、核对数据、签字确认等；县焦平专班办公室、自然资源局、发改委、财政局，负责政策解读、协助清点、现场监督。</w:t>
      </w:r>
    </w:p>
    <w:p w14:paraId="6ACA1EC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清点调查表要逐户统一编写序号，被征迁人对图、表、照片三者确认无误后现场在原始清册上签字确认；技术服务单位现场调查及评估人员、乡镇（街道）和行政村现场协调人员、县焦平专班办公室、自然资源局、发改委、财政局等部门现场监督人员需在原始清册上签字确认；焦平铁路项目的业主单位、设计单位、审价单位、监理单位、建设单位等五方全程参与监督并在原始清册上签字确认。</w:t>
      </w:r>
    </w:p>
    <w:p w14:paraId="1885E4DA">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（三）补偿资金申请</w:t>
      </w:r>
    </w:p>
    <w:p w14:paraId="60ABBCDA">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乡镇（街道）与被征收人签订征迁协议后，向县焦平专班办公室正式行文申请拨付征迁补偿费，并附各类协议、清点调查表、清点划价报告、评估报告或审价报告、补偿合同、票据、权籍调查材料等资料，同时报送电子扫描件。乡镇（街道）对所提供资料的真实性、准确性、合规性负责。</w:t>
      </w:r>
    </w:p>
    <w:p w14:paraId="692214B1">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（四）资金审批拨付</w:t>
      </w:r>
    </w:p>
    <w:p w14:paraId="2A4D40AC">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征迁安置补偿资金审批拨付按照市、县焦平专班办公室财务管理制度执行。</w:t>
      </w:r>
    </w:p>
    <w:p w14:paraId="767EC93B">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（五）拆迁交地</w:t>
      </w:r>
    </w:p>
    <w:p w14:paraId="616620A5">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沿线乡镇（街道）负责将补偿款支付给被征迁人，按时完成征迁安置补偿、附着物拆除清理工作，及时将土地移交建设单位。</w:t>
      </w:r>
    </w:p>
    <w:p w14:paraId="08E63DE6">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五、其它事项说明</w:t>
      </w:r>
    </w:p>
    <w:p w14:paraId="56C857BE">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（一）居民住房应安置面积的认定</w:t>
      </w:r>
    </w:p>
    <w:p w14:paraId="6BA62482">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依据《房产测量规范》的要求，居民住房应安置面积为被征收房屋一、二层的合法建筑面积且层高大于等于2.2 米的面积之和。三层及三层以上的房屋或层高小于2.2 米的，按照《焦作市人民政府关于调整我市征收集体土地地上附着物和青苗补偿标准的通知》（焦政规〔2025〕1 号）文件规定标准补偿。</w:t>
      </w:r>
    </w:p>
    <w:p w14:paraId="723F2F5C">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kern w:val="2"/>
          <w:sz w:val="32"/>
          <w:szCs w:val="32"/>
          <w:lang w:val="en-US" w:eastAsia="zh-CN" w:bidi="ar-SA"/>
        </w:rPr>
        <w:t>（二）</w:t>
      </w:r>
      <w:r>
        <w:rPr>
          <w:rFonts w:hint="eastAsia" w:ascii="楷体_GB2312" w:hAnsi="楷体_GB2312" w:eastAsia="楷体_GB2312" w:cs="楷体_GB2312"/>
          <w:color w:val="auto"/>
          <w:sz w:val="32"/>
          <w:szCs w:val="32"/>
          <w:lang w:val="en-US" w:eastAsia="zh-CN"/>
        </w:rPr>
        <w:t>无审批手续居民住房的补偿</w:t>
      </w:r>
    </w:p>
    <w:p w14:paraId="2864757D">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rPr>
        <w:t>对</w:t>
      </w:r>
      <w:r>
        <w:rPr>
          <w:rFonts w:hint="eastAsia" w:ascii="Times New Roman" w:hAnsi="Times New Roman" w:eastAsia="仿宋_GB2312" w:cs="Times New Roman"/>
          <w:color w:val="auto"/>
          <w:sz w:val="32"/>
          <w:szCs w:val="32"/>
          <w:highlight w:val="none"/>
          <w:lang w:val="en-US" w:eastAsia="zh-CN"/>
        </w:rPr>
        <w:t>2023年1月1日以来，在焦平铁路项目勘察设计期间，未取得审批手续在自有宅基地上建设未实际居住的房屋，选择货币补偿的不补偿搬迁费和临时安置费，选择产权调换的房票金额不计算搬迁费、临时安置费和政策性奖励，产权调换面积按1:0.8计算产权调换权益货币化金额。</w:t>
      </w:r>
    </w:p>
    <w:p w14:paraId="476C6536">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（三）不予补偿情形</w:t>
      </w:r>
    </w:p>
    <w:p w14:paraId="6A1E8FFA">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对</w:t>
      </w:r>
      <w:r>
        <w:rPr>
          <w:rFonts w:hint="eastAsia" w:ascii="Times New Roman" w:hAnsi="Times New Roman" w:eastAsia="仿宋_GB2312" w:cs="Times New Roman"/>
          <w:color w:val="auto"/>
          <w:sz w:val="32"/>
          <w:szCs w:val="32"/>
          <w:lang w:val="en-US" w:eastAsia="zh-CN"/>
        </w:rPr>
        <w:t>违法占地、违规建设的违章建筑和</w:t>
      </w:r>
      <w:r>
        <w:rPr>
          <w:rFonts w:hint="default" w:ascii="Times New Roman" w:hAnsi="Times New Roman" w:eastAsia="仿宋_GB2312" w:cs="Times New Roman"/>
          <w:color w:val="auto"/>
          <w:sz w:val="32"/>
          <w:szCs w:val="32"/>
          <w:lang w:val="en-US" w:eastAsia="zh-CN"/>
        </w:rPr>
        <w:t>临时建筑不予补偿，依法拆除。</w:t>
      </w:r>
    </w:p>
    <w:p w14:paraId="733199D7">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（四）道路损毁补偿</w:t>
      </w:r>
    </w:p>
    <w:p w14:paraId="6AEEDB1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焦平铁路施工单位使用有关道路由县政府协调解决。合法装载且符合环保要求的施工车辆在普通干线公路行驶时，和其他社会车辆享有同等通行权；需要借用现有乡村道路的， 由施工单位与产权单位签订使用协议，损坏的道路应按原标准修复或给予补偿。</w:t>
      </w:r>
    </w:p>
    <w:p w14:paraId="635552E5">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（五）建筑物拆除、地表清理及交接管护</w:t>
      </w:r>
    </w:p>
    <w:p w14:paraId="4DBE3222">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征迁范围内现存的建（构）筑物及地表垃圾，按属地管理的原则由沿线乡镇（街道）负责拆除、清理及时交付。焦平铁路施工单位应做好用地交付后的工程用地管护，因管护不当造成的新增垃圾由施工单位自行处理。</w:t>
      </w:r>
    </w:p>
    <w:p w14:paraId="7AAA7909">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（六）文物处置</w:t>
      </w:r>
    </w:p>
    <w:p w14:paraId="0DD4272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征迁补偿附着物及施工期间涉及文物的，沿线乡镇（街道）和施工单位应及时与文物主管部门联系，不得私自处置。</w:t>
      </w:r>
    </w:p>
    <w:p w14:paraId="5C5B5393">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未尽事宜，由工作专班组织相关乡镇（街道）和单位采用一事一议的方式研究解决。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1AC7E7CB-C69D-440F-934E-16EB0A57D09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embedRegular r:id="rId2" w:fontKey="{67AC161E-C9E9-4A22-8893-BB75315D8EF2}"/>
  </w:font>
  <w:font w:name="仿宋_GB2312">
    <w:panose1 w:val="02010609030101010101"/>
    <w:charset w:val="86"/>
    <w:family w:val="modern"/>
    <w:pitch w:val="default"/>
    <w:sig w:usb0="00000001" w:usb1="080E0000" w:usb2="00000000" w:usb3="00000000" w:csb0="00040000" w:csb1="00000000"/>
    <w:embedRegular r:id="rId3" w:fontKey="{0913DA5F-8A3C-4930-8E7A-90E7762C8590}"/>
  </w:font>
  <w:font w:name="楷体_GB2312">
    <w:panose1 w:val="02010609030101010101"/>
    <w:charset w:val="86"/>
    <w:family w:val="modern"/>
    <w:pitch w:val="default"/>
    <w:sig w:usb0="00000001" w:usb1="080E0000" w:usb2="00000000" w:usb3="00000000" w:csb0="00040000" w:csb1="00000000"/>
    <w:embedRegular r:id="rId4" w:fontKey="{3161F199-BC6C-4064-972F-B085A3A626D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8C6A4">
    <w:pPr>
      <w:spacing w:line="240" w:lineRule="auto"/>
      <w:ind w:left="0"/>
      <w:rPr>
        <w:rFonts w:ascii="宋体" w:hAnsi="宋体" w:eastAsia="宋体" w:cs="宋体"/>
        <w:sz w:val="50"/>
        <w:szCs w:val="50"/>
      </w:rPr>
    </w:pPr>
    <w:r>
      <w:rPr>
        <w:sz w:val="5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04D657">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804D657">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0C42E6"/>
    <w:rsid w:val="006D0CE9"/>
    <w:rsid w:val="014632E9"/>
    <w:rsid w:val="02C24BF1"/>
    <w:rsid w:val="04675D48"/>
    <w:rsid w:val="04BF54DA"/>
    <w:rsid w:val="04CC6473"/>
    <w:rsid w:val="04EA6DAD"/>
    <w:rsid w:val="0596483F"/>
    <w:rsid w:val="065D3220"/>
    <w:rsid w:val="06DE1C94"/>
    <w:rsid w:val="08594735"/>
    <w:rsid w:val="0A63370E"/>
    <w:rsid w:val="0A771217"/>
    <w:rsid w:val="0AB176BD"/>
    <w:rsid w:val="0B186B99"/>
    <w:rsid w:val="0BC370BA"/>
    <w:rsid w:val="0D821B4C"/>
    <w:rsid w:val="0EDB32C2"/>
    <w:rsid w:val="0F9471CF"/>
    <w:rsid w:val="0F9B7614"/>
    <w:rsid w:val="0FB83603"/>
    <w:rsid w:val="0FC6114A"/>
    <w:rsid w:val="10B71B0D"/>
    <w:rsid w:val="125D1F01"/>
    <w:rsid w:val="14212FF5"/>
    <w:rsid w:val="14EC5132"/>
    <w:rsid w:val="18481757"/>
    <w:rsid w:val="185331C0"/>
    <w:rsid w:val="18BE14FA"/>
    <w:rsid w:val="19467ED2"/>
    <w:rsid w:val="1970164C"/>
    <w:rsid w:val="1A3C6A6A"/>
    <w:rsid w:val="1A96522B"/>
    <w:rsid w:val="1C471D6C"/>
    <w:rsid w:val="1CDA0511"/>
    <w:rsid w:val="1CE96326"/>
    <w:rsid w:val="1D4D7A81"/>
    <w:rsid w:val="1DAE3C78"/>
    <w:rsid w:val="1E2C7696"/>
    <w:rsid w:val="1F453B1A"/>
    <w:rsid w:val="1F613081"/>
    <w:rsid w:val="1F9D6372"/>
    <w:rsid w:val="203F7955"/>
    <w:rsid w:val="20646AB2"/>
    <w:rsid w:val="207244A4"/>
    <w:rsid w:val="20DB1879"/>
    <w:rsid w:val="213F1FA9"/>
    <w:rsid w:val="249266C1"/>
    <w:rsid w:val="25087658"/>
    <w:rsid w:val="25861AE3"/>
    <w:rsid w:val="25A42208"/>
    <w:rsid w:val="25C1100C"/>
    <w:rsid w:val="265E4AAD"/>
    <w:rsid w:val="279877A9"/>
    <w:rsid w:val="27CE3D9A"/>
    <w:rsid w:val="28D7653F"/>
    <w:rsid w:val="29005C91"/>
    <w:rsid w:val="29105575"/>
    <w:rsid w:val="29EC0B42"/>
    <w:rsid w:val="2A340918"/>
    <w:rsid w:val="2A700C70"/>
    <w:rsid w:val="2AC32213"/>
    <w:rsid w:val="2E2508C8"/>
    <w:rsid w:val="2F3E7A7F"/>
    <w:rsid w:val="2F6A001E"/>
    <w:rsid w:val="2FD42DB4"/>
    <w:rsid w:val="309276B7"/>
    <w:rsid w:val="31E1153A"/>
    <w:rsid w:val="31F4397F"/>
    <w:rsid w:val="324C6101"/>
    <w:rsid w:val="34565015"/>
    <w:rsid w:val="346E1AA1"/>
    <w:rsid w:val="34B3716B"/>
    <w:rsid w:val="35011425"/>
    <w:rsid w:val="350A63A7"/>
    <w:rsid w:val="3550415A"/>
    <w:rsid w:val="36187F86"/>
    <w:rsid w:val="362A3A8B"/>
    <w:rsid w:val="37E34BD0"/>
    <w:rsid w:val="38F95148"/>
    <w:rsid w:val="398A7A7C"/>
    <w:rsid w:val="39BC767C"/>
    <w:rsid w:val="39C03EA5"/>
    <w:rsid w:val="3A1F234D"/>
    <w:rsid w:val="3A21526D"/>
    <w:rsid w:val="3B8062DF"/>
    <w:rsid w:val="3BB404E2"/>
    <w:rsid w:val="3DC254CA"/>
    <w:rsid w:val="3EF04F9B"/>
    <w:rsid w:val="3F386947"/>
    <w:rsid w:val="3F546C30"/>
    <w:rsid w:val="3F862745"/>
    <w:rsid w:val="3F931DD9"/>
    <w:rsid w:val="40813AF9"/>
    <w:rsid w:val="40C90EAA"/>
    <w:rsid w:val="42690B45"/>
    <w:rsid w:val="43B77CD5"/>
    <w:rsid w:val="445C27CD"/>
    <w:rsid w:val="44A86A7C"/>
    <w:rsid w:val="44C33173"/>
    <w:rsid w:val="44E24F6D"/>
    <w:rsid w:val="459C2DB2"/>
    <w:rsid w:val="45E00BE3"/>
    <w:rsid w:val="4645313C"/>
    <w:rsid w:val="46A17753"/>
    <w:rsid w:val="46D6477E"/>
    <w:rsid w:val="46F1362B"/>
    <w:rsid w:val="47A03390"/>
    <w:rsid w:val="47EB50F1"/>
    <w:rsid w:val="47EC7D13"/>
    <w:rsid w:val="4AF550ED"/>
    <w:rsid w:val="4B1F21AD"/>
    <w:rsid w:val="4B8D7226"/>
    <w:rsid w:val="4BE11211"/>
    <w:rsid w:val="4C194E4E"/>
    <w:rsid w:val="4D263A4F"/>
    <w:rsid w:val="4E5B4D57"/>
    <w:rsid w:val="4ED80FF1"/>
    <w:rsid w:val="4FAE6A0C"/>
    <w:rsid w:val="508E2F39"/>
    <w:rsid w:val="50CF3D2E"/>
    <w:rsid w:val="52E520D7"/>
    <w:rsid w:val="545A0C65"/>
    <w:rsid w:val="5474356A"/>
    <w:rsid w:val="551403D9"/>
    <w:rsid w:val="55AA02F5"/>
    <w:rsid w:val="56680EAC"/>
    <w:rsid w:val="570861EB"/>
    <w:rsid w:val="57DE21DD"/>
    <w:rsid w:val="590963A9"/>
    <w:rsid w:val="5B843B48"/>
    <w:rsid w:val="5C5E1665"/>
    <w:rsid w:val="5CC22998"/>
    <w:rsid w:val="5CC97462"/>
    <w:rsid w:val="5D6B6538"/>
    <w:rsid w:val="5DD3489B"/>
    <w:rsid w:val="5DF36D07"/>
    <w:rsid w:val="5FFB2BC9"/>
    <w:rsid w:val="608A7C71"/>
    <w:rsid w:val="60BF3DBF"/>
    <w:rsid w:val="620E461B"/>
    <w:rsid w:val="62922E0D"/>
    <w:rsid w:val="62CC4571"/>
    <w:rsid w:val="63CB614E"/>
    <w:rsid w:val="64872400"/>
    <w:rsid w:val="64BB2D5D"/>
    <w:rsid w:val="67A96C2F"/>
    <w:rsid w:val="69442AB5"/>
    <w:rsid w:val="696D1EDE"/>
    <w:rsid w:val="69D733AD"/>
    <w:rsid w:val="6AD554D5"/>
    <w:rsid w:val="6AEA3A43"/>
    <w:rsid w:val="6C1A634D"/>
    <w:rsid w:val="6CC76B00"/>
    <w:rsid w:val="6D99370D"/>
    <w:rsid w:val="6DBF1729"/>
    <w:rsid w:val="6E4E22DE"/>
    <w:rsid w:val="6E595AA8"/>
    <w:rsid w:val="6E775CD9"/>
    <w:rsid w:val="6F8D32DA"/>
    <w:rsid w:val="6FE54EC4"/>
    <w:rsid w:val="700215D2"/>
    <w:rsid w:val="700C42E6"/>
    <w:rsid w:val="7013090D"/>
    <w:rsid w:val="70C935FC"/>
    <w:rsid w:val="70C94A83"/>
    <w:rsid w:val="71EA0570"/>
    <w:rsid w:val="738B5D82"/>
    <w:rsid w:val="744D6708"/>
    <w:rsid w:val="74D97F76"/>
    <w:rsid w:val="75825AE9"/>
    <w:rsid w:val="760C0416"/>
    <w:rsid w:val="76BF3663"/>
    <w:rsid w:val="771147F0"/>
    <w:rsid w:val="77473114"/>
    <w:rsid w:val="77CA50CB"/>
    <w:rsid w:val="77D94CBB"/>
    <w:rsid w:val="78872FBC"/>
    <w:rsid w:val="78976B3E"/>
    <w:rsid w:val="7AB108C2"/>
    <w:rsid w:val="7AD50315"/>
    <w:rsid w:val="7AF4420D"/>
    <w:rsid w:val="7BE90F4C"/>
    <w:rsid w:val="7C874A8E"/>
    <w:rsid w:val="7CED4EC3"/>
    <w:rsid w:val="7DA3515F"/>
    <w:rsid w:val="7DBF3C4E"/>
    <w:rsid w:val="7FE72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12dec038-a28f-4a7e-90a4-44ee151b3cc5</errorID>
      <errorWord>、</errorWord>
      <group>L1_Word</group>
      <groupName>字词问题</groupName>
      <ability>L2_Typo</ability>
      <abilityName>字词错误</abilityName>
      <candidateList>
        <item>、县</item>
      </candidateList>
      <explain/>
      <paraID>6ACA1EC4</paraID>
      <start>87</start>
      <end>88</end>
      <status>unmodified</status>
      <modifiedWord/>
      <trackRevisions>false</trackRevisions>
    </reviewItem>
    <reviewItem>
      <errorID>f8dd3eaa-94c6-4b78-a451-2bf4fba94993</errorID>
      <errorWord>审价</errorWord>
      <group>L1_Word</group>
      <groupName>字词问题</groupName>
      <ability>L2_Typo</ability>
      <abilityName>字词错误</abilityName>
      <candidateList>
        <item>审计</item>
      </candidateList>
      <explain/>
      <paraID>6ACA1EC4</paraID>
      <start>139</start>
      <end>141</end>
      <status>unmodified</status>
      <modifiedWord/>
      <trackRevisions>false</trackRevisions>
    </reviewItem>
    <reviewItem>
      <errorID>219bad7c-477b-4925-bedd-0edf79d7cddf</errorID>
      <errorWord>其它</errorWord>
      <group>L1_Word</group>
      <groupName>字词问题</groupName>
      <ability>L2_Alias</ability>
      <abilityName>也作/曾用词</abilityName>
      <candidateList>
        <item>其他</item>
      </candidateList>
      <explain>词汇[其它]为不规范表述或旧称，其规范书面表述为[其他]。</explain>
      <paraID> 8E63DE6</paraID>
      <start>2</start>
      <end>4</end>
      <status>unmodified</status>
      <modifiedWord/>
      <trackRevisions>false</trackRevisions>
    </reviewItem>
    <reviewItem>
      <errorID>874ed4aa-a5bf-4486-bf69-0cfb3fb88806</errorID>
      <errorWord>由县</errorWord>
      <group>L1_Word</group>
      <groupName>字词问题</groupName>
      <ability>L2_Typo</ability>
      <abilityName>字词错误</abilityName>
      <candidateList>
        <item>由</item>
      </candidateList>
      <explain>❶缘由：因～｜事～｜理～。❷〈介〉由于▲：咎～自取｜～感冒引起了肺炎。❸经过：必～之路。❹〈介〉表示经由：～南门入场。❺〈动〉顺随；听从：事不～己｜～着性子。❻〈介〉归（某人去做）：准备工作～我负责｜队长～你担任。❼〈介〉表示凭借：～此可知｜人体是～各种细胞组成的。❽〈介〉表示起点：～表及里｜～北京出发。</explain>
      <paraID>5C5B5393</paraID>
      <start>3</start>
      <end>5</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00a5d5-ebaf-489e-9795-328d88dd927e}">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4561</Words>
  <Characters>4674</Characters>
  <Lines>0</Lines>
  <Paragraphs>0</Paragraphs>
  <TotalTime>0</TotalTime>
  <ScaleCrop>false</ScaleCrop>
  <LinksUpToDate>false</LinksUpToDate>
  <CharactersWithSpaces>4678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2025-12-01T07:06:00Z</dcterms:created>
  <dc:creator>赵强</dc:creator>
  <cp:lastModifiedBy>赵强</cp:lastModifiedBy>
  <cp:lastPrinted>2025-12-26T00:22:50Z</cp:lastPrinted>
  <dcterms:modified xsi:type="dcterms:W3CDTF">2025-12-26T01:19:21Z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D091083A689547B78FEE137E1352CD68_11</vt:lpwstr>
  </property>
  <property fmtid="{D5CDD505-2E9C-101B-9397-08002B2CF9AE}" pid="4" name="KSOTemplateDocerSaveRecord">
    <vt:lpwstr>eyJoZGlkIjoiNDY4NmVkOGQ0MjQ1Zjg2NjdhNzM4OGQwMDFkNGFjYTUiLCJ1c2VySWQiOiI0NDk2NzM3NjIifQ==</vt:lpwstr>
  </property>
</Properties>
</file>