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2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534"/>
        <w:gridCol w:w="2086"/>
        <w:gridCol w:w="3014"/>
        <w:gridCol w:w="2345"/>
        <w:gridCol w:w="1508"/>
        <w:gridCol w:w="1596"/>
        <w:gridCol w:w="13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4219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2026年度县本级涉企行政检查计划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行政执法部门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检查对象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检查内容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检查依据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检查频次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检查时间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exac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县商务和工业信息化局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单用途商业预付卡发卡监督检查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发卡企业和售卡企业的单用途卡业务活动、内部控制和风险状况等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《单用途商业预付卡管理办法（试行）》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原则上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/年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不定期进行行政检查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exac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县商务和工业信息化局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对报废机动车回收企业的监督检查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是否违反《报废机动车回收管理办法》第十六、十九、二十一、二十二、二十三条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《报废机动车回收管理办法实施细则》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原则上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/年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不定期进行行政检查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exac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县商务和工业信息化局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对成品油零售经营企业的行政检查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成品油批发、仓储企业建立购销和出入库台账制度、完善油品来源、销售去向、检验报告、检查记录等凭证材料档案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国务院办公厅关于加快发展流通促进商业消费的意见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原则上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/年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不定期进行行政检查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现场检查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exact"/>
          <w:jc w:val="center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县商务和工业信息化局</w:t>
            </w:r>
          </w:p>
        </w:tc>
        <w:tc>
          <w:tcPr>
            <w:tcW w:w="2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对汽车销售及其相关服务活动的监督检查</w:t>
            </w:r>
          </w:p>
        </w:tc>
        <w:tc>
          <w:tcPr>
            <w:tcW w:w="3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汽车销售企业是否备案，明示“三包”信息及投诉渠道，是否明示各项收费标准及加价销售</w:t>
            </w:r>
          </w:p>
        </w:tc>
        <w:tc>
          <w:tcPr>
            <w:tcW w:w="2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《汽车销售管理办法》</w:t>
            </w:r>
          </w:p>
        </w:tc>
        <w:tc>
          <w:tcPr>
            <w:tcW w:w="15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原则上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/年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不定期进行行政检查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现场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检查</w:t>
            </w:r>
          </w:p>
        </w:tc>
      </w:tr>
    </w:tbl>
    <w:p>
      <w:pPr>
        <w:pStyle w:val="2"/>
        <w:ind w:left="0" w:leftChars="0" w:firstLine="0" w:firstLineChars="0"/>
        <w:rPr>
          <w:rFonts w:hint="default" w:ascii="仿宋_GB2312" w:hAnsi="仿宋_GB2312" w:cs="仿宋_GB2312"/>
          <w:sz w:val="32"/>
          <w:szCs w:val="32"/>
          <w:lang w:val="en-US" w:eastAsia="zh-CN"/>
        </w:rPr>
      </w:pPr>
    </w:p>
    <w:p/>
    <w:sectPr>
      <w:pgSz w:w="16838" w:h="11906" w:orient="landscape"/>
      <w:pgMar w:top="567" w:right="1440" w:bottom="567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D547F5"/>
    <w:rsid w:val="10127F4E"/>
    <w:rsid w:val="40E817E6"/>
    <w:rsid w:val="56DB78D0"/>
    <w:rsid w:val="5E6B72D1"/>
    <w:rsid w:val="722A0B34"/>
    <w:rsid w:val="75B321D4"/>
    <w:rsid w:val="77D547F5"/>
    <w:rsid w:val="7C296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2025-06-19T09:07:00Z</dcterms:created>
  <dc:creator>马雯慧</dc:creator>
  <cp:lastModifiedBy>李磊</cp:lastModifiedBy>
  <cp:lastPrinted>2026-02-26T01:40:06Z</cp:lastPrinted>
  <dcterms:modified xsi:type="dcterms:W3CDTF">2026-02-26T01:41:36Z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6FD7677FF5454A35B65B697D57CA48B2</vt:lpwstr>
  </property>
</Properties>
</file>