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E6BC4">
      <w:pPr>
        <w:pStyle w:val="7"/>
        <w:jc w:val="center"/>
        <w:rPr>
          <w:rFonts w:ascii="Times New Roman" w:hAnsi="Times New Roman" w:eastAsia="方正仿宋_GBK" w:cs="Times New Roman"/>
          <w:b/>
          <w:sz w:val="44"/>
          <w:szCs w:val="32"/>
        </w:rPr>
      </w:pPr>
      <w:r>
        <w:rPr>
          <w:rFonts w:hint="eastAsia" w:ascii="方正小标宋简体" w:hAnsi="方正小标宋简体" w:eastAsia="方正小标宋简体" w:cs="方正小标宋简体"/>
          <w:sz w:val="44"/>
          <w:szCs w:val="44"/>
        </w:rPr>
        <w:t>金城乡202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年度涉企行政检查计划</w:t>
      </w:r>
    </w:p>
    <w:tbl>
      <w:tblPr>
        <w:tblStyle w:val="5"/>
        <w:tblW w:w="144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648"/>
        <w:gridCol w:w="1841"/>
        <w:gridCol w:w="1952"/>
        <w:gridCol w:w="2237"/>
        <w:gridCol w:w="1766"/>
        <w:gridCol w:w="2029"/>
        <w:gridCol w:w="2190"/>
      </w:tblGrid>
      <w:tr w14:paraId="0A931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67" w:type="dxa"/>
            <w:vAlign w:val="center"/>
          </w:tcPr>
          <w:p w14:paraId="094AEB10">
            <w:pPr>
              <w:keepLines/>
              <w:widowControl/>
              <w:spacing w:line="260" w:lineRule="exact"/>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kern w:val="0"/>
                <w:sz w:val="24"/>
                <w:szCs w:val="24"/>
              </w:rPr>
              <w:t>序号</w:t>
            </w:r>
          </w:p>
        </w:tc>
        <w:tc>
          <w:tcPr>
            <w:tcW w:w="1648" w:type="dxa"/>
            <w:vAlign w:val="center"/>
          </w:tcPr>
          <w:p w14:paraId="483DE8CF">
            <w:pPr>
              <w:keepLines/>
              <w:widowControl/>
              <w:spacing w:line="260" w:lineRule="exact"/>
              <w:jc w:val="center"/>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b/>
                <w:sz w:val="21"/>
                <w:szCs w:val="21"/>
              </w:rPr>
              <w:t>行政执法部门</w:t>
            </w:r>
          </w:p>
        </w:tc>
        <w:tc>
          <w:tcPr>
            <w:tcW w:w="1841" w:type="dxa"/>
            <w:vAlign w:val="center"/>
          </w:tcPr>
          <w:p w14:paraId="404A02A9">
            <w:pPr>
              <w:keepLines/>
              <w:widowControl/>
              <w:spacing w:line="260" w:lineRule="exact"/>
              <w:jc w:val="center"/>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kern w:val="0"/>
                <w:sz w:val="21"/>
                <w:szCs w:val="21"/>
              </w:rPr>
              <w:t>检查对象</w:t>
            </w:r>
          </w:p>
        </w:tc>
        <w:tc>
          <w:tcPr>
            <w:tcW w:w="1952" w:type="dxa"/>
            <w:vAlign w:val="center"/>
          </w:tcPr>
          <w:p w14:paraId="58E8C9DB">
            <w:pPr>
              <w:keepLines/>
              <w:widowControl/>
              <w:spacing w:line="260" w:lineRule="exact"/>
              <w:jc w:val="center"/>
              <w:textAlignment w:val="center"/>
              <w:rPr>
                <w:rFonts w:ascii="方正黑体_GBK" w:hAnsi="方正黑体_GBK" w:eastAsia="方正黑体_GBK" w:cs="方正黑体_GBK"/>
                <w:kern w:val="0"/>
                <w:sz w:val="21"/>
                <w:szCs w:val="21"/>
              </w:rPr>
            </w:pPr>
            <w:r>
              <w:rPr>
                <w:rFonts w:hint="eastAsia" w:ascii="方正黑体_GBK" w:hAnsi="方正黑体_GBK" w:eastAsia="方正黑体_GBK" w:cs="方正黑体_GBK"/>
                <w:kern w:val="0"/>
                <w:sz w:val="21"/>
                <w:szCs w:val="21"/>
              </w:rPr>
              <w:t>检查内容</w:t>
            </w:r>
          </w:p>
        </w:tc>
        <w:tc>
          <w:tcPr>
            <w:tcW w:w="2237" w:type="dxa"/>
            <w:vAlign w:val="center"/>
          </w:tcPr>
          <w:p w14:paraId="222EA183">
            <w:pPr>
              <w:keepLines/>
              <w:widowControl/>
              <w:spacing w:line="260" w:lineRule="exact"/>
              <w:jc w:val="center"/>
              <w:textAlignment w:val="center"/>
              <w:rPr>
                <w:rFonts w:ascii="方正黑体_GBK" w:hAnsi="方正黑体_GBK" w:eastAsia="方正黑体_GBK" w:cs="方正黑体_GBK"/>
                <w:kern w:val="0"/>
                <w:sz w:val="21"/>
                <w:szCs w:val="21"/>
              </w:rPr>
            </w:pPr>
            <w:r>
              <w:rPr>
                <w:rFonts w:hint="eastAsia" w:ascii="方正黑体_GBK" w:hAnsi="方正黑体_GBK" w:eastAsia="方正黑体_GBK" w:cs="方正黑体_GBK"/>
                <w:kern w:val="0"/>
                <w:sz w:val="21"/>
                <w:szCs w:val="21"/>
              </w:rPr>
              <w:t>检查依据</w:t>
            </w:r>
          </w:p>
        </w:tc>
        <w:tc>
          <w:tcPr>
            <w:tcW w:w="1766" w:type="dxa"/>
            <w:shd w:val="clear" w:color="auto" w:fill="auto"/>
            <w:vAlign w:val="center"/>
          </w:tcPr>
          <w:p w14:paraId="498EC99D">
            <w:pPr>
              <w:keepLines/>
              <w:widowControl/>
              <w:spacing w:line="260" w:lineRule="exact"/>
              <w:jc w:val="center"/>
              <w:textAlignment w:val="center"/>
              <w:rPr>
                <w:rFonts w:ascii="方正黑体_GBK" w:hAnsi="方正黑体_GBK" w:eastAsia="方正黑体_GBK" w:cs="方正黑体_GBK"/>
                <w:kern w:val="0"/>
                <w:sz w:val="21"/>
                <w:szCs w:val="21"/>
              </w:rPr>
            </w:pPr>
            <w:r>
              <w:rPr>
                <w:rFonts w:hint="eastAsia" w:ascii="方正黑体_GBK" w:hAnsi="方正黑体_GBK" w:eastAsia="方正黑体_GBK" w:cs="方正黑体_GBK"/>
                <w:kern w:val="0"/>
                <w:sz w:val="21"/>
                <w:szCs w:val="21"/>
              </w:rPr>
              <w:t>检查频次</w:t>
            </w:r>
          </w:p>
        </w:tc>
        <w:tc>
          <w:tcPr>
            <w:tcW w:w="2029" w:type="dxa"/>
            <w:vAlign w:val="center"/>
          </w:tcPr>
          <w:p w14:paraId="3BAD4F7F">
            <w:pPr>
              <w:keepLines/>
              <w:widowControl/>
              <w:spacing w:line="260" w:lineRule="exact"/>
              <w:jc w:val="center"/>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kern w:val="0"/>
                <w:sz w:val="21"/>
                <w:szCs w:val="21"/>
              </w:rPr>
              <w:t xml:space="preserve">检查时间   </w:t>
            </w:r>
          </w:p>
        </w:tc>
        <w:tc>
          <w:tcPr>
            <w:tcW w:w="2190" w:type="dxa"/>
            <w:shd w:val="clear" w:color="auto" w:fill="auto"/>
            <w:vAlign w:val="center"/>
          </w:tcPr>
          <w:p w14:paraId="0598E4E1">
            <w:pPr>
              <w:keepLines/>
              <w:widowControl/>
              <w:spacing w:line="260" w:lineRule="exact"/>
              <w:jc w:val="center"/>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kern w:val="0"/>
                <w:sz w:val="21"/>
                <w:szCs w:val="21"/>
              </w:rPr>
              <w:t>检查方式</w:t>
            </w:r>
          </w:p>
        </w:tc>
      </w:tr>
      <w:tr w14:paraId="149C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67" w:type="dxa"/>
            <w:vAlign w:val="center"/>
          </w:tcPr>
          <w:p w14:paraId="16AA357C">
            <w:pPr>
              <w:keepLines/>
              <w:widowControl/>
              <w:spacing w:line="260" w:lineRule="exact"/>
              <w:jc w:val="center"/>
              <w:textAlignment w:val="center"/>
              <w:rPr>
                <w:kern w:val="0"/>
                <w:sz w:val="24"/>
                <w:szCs w:val="24"/>
              </w:rPr>
            </w:pPr>
            <w:r>
              <w:rPr>
                <w:rFonts w:hint="eastAsia"/>
                <w:kern w:val="0"/>
                <w:sz w:val="24"/>
                <w:szCs w:val="24"/>
              </w:rPr>
              <w:t>1</w:t>
            </w:r>
          </w:p>
        </w:tc>
        <w:tc>
          <w:tcPr>
            <w:tcW w:w="1648" w:type="dxa"/>
            <w:vAlign w:val="center"/>
          </w:tcPr>
          <w:p w14:paraId="67BDAA29">
            <w:pPr>
              <w:keepLines/>
              <w:widowControl/>
              <w:spacing w:line="300" w:lineRule="exact"/>
              <w:jc w:val="center"/>
              <w:textAlignment w:val="center"/>
              <w:rPr>
                <w:kern w:val="0"/>
                <w:sz w:val="24"/>
                <w:szCs w:val="24"/>
              </w:rPr>
            </w:pPr>
            <w:r>
              <w:rPr>
                <w:rFonts w:hint="eastAsia"/>
                <w:kern w:val="0"/>
                <w:sz w:val="24"/>
                <w:szCs w:val="24"/>
              </w:rPr>
              <w:t>金城乡</w:t>
            </w:r>
            <w:r>
              <w:rPr>
                <w:kern w:val="0"/>
                <w:sz w:val="24"/>
                <w:szCs w:val="24"/>
              </w:rPr>
              <w:t>人民政府</w:t>
            </w:r>
          </w:p>
        </w:tc>
        <w:tc>
          <w:tcPr>
            <w:tcW w:w="1841" w:type="dxa"/>
            <w:vAlign w:val="center"/>
          </w:tcPr>
          <w:p w14:paraId="4943E43F">
            <w:pPr>
              <w:keepLines/>
              <w:widowControl/>
              <w:spacing w:line="300" w:lineRule="exact"/>
              <w:jc w:val="center"/>
              <w:textAlignment w:val="center"/>
              <w:rPr>
                <w:kern w:val="0"/>
                <w:sz w:val="24"/>
                <w:szCs w:val="24"/>
              </w:rPr>
            </w:pPr>
            <w:r>
              <w:rPr>
                <w:rFonts w:hint="eastAsia"/>
                <w:kern w:val="0"/>
                <w:sz w:val="24"/>
                <w:szCs w:val="24"/>
              </w:rPr>
              <w:t>企业安全生产情况</w:t>
            </w:r>
          </w:p>
        </w:tc>
        <w:tc>
          <w:tcPr>
            <w:tcW w:w="1952" w:type="dxa"/>
            <w:vAlign w:val="center"/>
          </w:tcPr>
          <w:p w14:paraId="633E8E6B">
            <w:pPr>
              <w:keepLines/>
              <w:widowControl/>
              <w:spacing w:line="300" w:lineRule="exact"/>
              <w:jc w:val="center"/>
              <w:textAlignment w:val="center"/>
              <w:rPr>
                <w:kern w:val="0"/>
                <w:sz w:val="24"/>
                <w:szCs w:val="24"/>
              </w:rPr>
            </w:pPr>
            <w:r>
              <w:rPr>
                <w:rFonts w:hint="eastAsia"/>
                <w:kern w:val="0"/>
                <w:sz w:val="24"/>
                <w:szCs w:val="24"/>
              </w:rPr>
              <w:t>企业安全生产</w:t>
            </w:r>
          </w:p>
        </w:tc>
        <w:tc>
          <w:tcPr>
            <w:tcW w:w="2237" w:type="dxa"/>
            <w:vAlign w:val="center"/>
          </w:tcPr>
          <w:p w14:paraId="556C80C7">
            <w:pPr>
              <w:keepLines/>
              <w:widowControl/>
              <w:spacing w:line="300" w:lineRule="exact"/>
              <w:jc w:val="left"/>
              <w:textAlignment w:val="center"/>
              <w:rPr>
                <w:kern w:val="0"/>
                <w:sz w:val="24"/>
                <w:szCs w:val="24"/>
              </w:rPr>
            </w:pPr>
            <w:r>
              <w:rPr>
                <w:rFonts w:hint="eastAsia"/>
                <w:kern w:val="0"/>
                <w:sz w:val="24"/>
                <w:szCs w:val="24"/>
              </w:rPr>
              <w:t>《中华人民共和国安全生产法》第九条第二款 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tc>
        <w:tc>
          <w:tcPr>
            <w:tcW w:w="1766" w:type="dxa"/>
            <w:shd w:val="clear" w:color="auto" w:fill="auto"/>
            <w:vAlign w:val="center"/>
          </w:tcPr>
          <w:p w14:paraId="6A50DD6E">
            <w:pPr>
              <w:keepLines/>
              <w:widowControl/>
              <w:spacing w:line="300" w:lineRule="exact"/>
              <w:jc w:val="center"/>
              <w:textAlignment w:val="center"/>
              <w:rPr>
                <w:kern w:val="0"/>
                <w:sz w:val="24"/>
                <w:szCs w:val="24"/>
              </w:rPr>
            </w:pPr>
            <w:r>
              <w:rPr>
                <w:rFonts w:hint="eastAsia"/>
                <w:kern w:val="0"/>
                <w:sz w:val="24"/>
                <w:szCs w:val="24"/>
              </w:rPr>
              <w:t>2次/年</w:t>
            </w:r>
          </w:p>
        </w:tc>
        <w:tc>
          <w:tcPr>
            <w:tcW w:w="2029" w:type="dxa"/>
            <w:vAlign w:val="center"/>
          </w:tcPr>
          <w:p w14:paraId="0C537989">
            <w:pPr>
              <w:keepLines/>
              <w:widowControl/>
              <w:spacing w:line="300" w:lineRule="exact"/>
              <w:jc w:val="center"/>
              <w:textAlignment w:val="center"/>
              <w:rPr>
                <w:rFonts w:hint="eastAsia" w:eastAsia="方正仿宋_GBK"/>
                <w:kern w:val="0"/>
                <w:sz w:val="24"/>
                <w:szCs w:val="24"/>
                <w:lang w:eastAsia="zh-CN"/>
              </w:rPr>
            </w:pPr>
            <w:bookmarkStart w:id="0" w:name="_GoBack"/>
            <w:r>
              <w:rPr>
                <w:rFonts w:hint="eastAsia"/>
                <w:kern w:val="0"/>
                <w:sz w:val="24"/>
                <w:szCs w:val="24"/>
                <w:lang w:eastAsia="zh-CN"/>
              </w:rPr>
              <w:t>不定期</w:t>
            </w:r>
            <w:bookmarkEnd w:id="0"/>
          </w:p>
        </w:tc>
        <w:tc>
          <w:tcPr>
            <w:tcW w:w="2190" w:type="dxa"/>
            <w:shd w:val="clear" w:color="auto" w:fill="auto"/>
            <w:vAlign w:val="center"/>
          </w:tcPr>
          <w:p w14:paraId="2D5F766B">
            <w:pPr>
              <w:keepLines/>
              <w:widowControl/>
              <w:spacing w:line="300" w:lineRule="exact"/>
              <w:jc w:val="center"/>
              <w:textAlignment w:val="center"/>
              <w:rPr>
                <w:kern w:val="0"/>
                <w:sz w:val="24"/>
                <w:szCs w:val="24"/>
              </w:rPr>
            </w:pPr>
            <w:r>
              <w:rPr>
                <w:kern w:val="0"/>
                <w:sz w:val="24"/>
                <w:szCs w:val="24"/>
              </w:rPr>
              <w:t>现场检查</w:t>
            </w:r>
          </w:p>
        </w:tc>
      </w:tr>
      <w:tr w14:paraId="063F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767" w:type="dxa"/>
            <w:shd w:val="clear" w:color="auto" w:fill="auto"/>
            <w:vAlign w:val="center"/>
          </w:tcPr>
          <w:p w14:paraId="44194ACA">
            <w:pPr>
              <w:keepLines/>
              <w:widowControl/>
              <w:spacing w:line="260" w:lineRule="exact"/>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kern w:val="0"/>
                <w:sz w:val="24"/>
                <w:szCs w:val="24"/>
              </w:rPr>
              <w:t>序号</w:t>
            </w:r>
          </w:p>
        </w:tc>
        <w:tc>
          <w:tcPr>
            <w:tcW w:w="1648" w:type="dxa"/>
            <w:shd w:val="clear" w:color="auto" w:fill="auto"/>
            <w:vAlign w:val="center"/>
          </w:tcPr>
          <w:p w14:paraId="4AFB26EB">
            <w:pPr>
              <w:keepLines/>
              <w:widowControl/>
              <w:spacing w:line="260" w:lineRule="exact"/>
              <w:jc w:val="center"/>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b/>
                <w:sz w:val="21"/>
                <w:szCs w:val="21"/>
              </w:rPr>
              <w:t>行政执法部门</w:t>
            </w:r>
          </w:p>
        </w:tc>
        <w:tc>
          <w:tcPr>
            <w:tcW w:w="1841" w:type="dxa"/>
            <w:shd w:val="clear" w:color="auto" w:fill="auto"/>
            <w:vAlign w:val="center"/>
          </w:tcPr>
          <w:p w14:paraId="2CDFAC91">
            <w:pPr>
              <w:keepLines/>
              <w:widowControl/>
              <w:spacing w:line="260" w:lineRule="exact"/>
              <w:jc w:val="center"/>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kern w:val="0"/>
                <w:sz w:val="21"/>
                <w:szCs w:val="21"/>
              </w:rPr>
              <w:t>检查对象</w:t>
            </w:r>
          </w:p>
        </w:tc>
        <w:tc>
          <w:tcPr>
            <w:tcW w:w="1952" w:type="dxa"/>
            <w:shd w:val="clear" w:color="auto" w:fill="auto"/>
            <w:vAlign w:val="center"/>
          </w:tcPr>
          <w:p w14:paraId="4D22E07C">
            <w:pPr>
              <w:keepLines/>
              <w:widowControl/>
              <w:spacing w:line="260" w:lineRule="exact"/>
              <w:jc w:val="center"/>
              <w:textAlignment w:val="center"/>
              <w:rPr>
                <w:rFonts w:ascii="方正黑体_GBK" w:hAnsi="方正黑体_GBK" w:eastAsia="方正黑体_GBK" w:cs="方正黑体_GBK"/>
                <w:kern w:val="0"/>
                <w:sz w:val="21"/>
                <w:szCs w:val="21"/>
              </w:rPr>
            </w:pPr>
            <w:r>
              <w:rPr>
                <w:rFonts w:hint="eastAsia" w:ascii="方正黑体_GBK" w:hAnsi="方正黑体_GBK" w:eastAsia="方正黑体_GBK" w:cs="方正黑体_GBK"/>
                <w:kern w:val="0"/>
                <w:sz w:val="21"/>
                <w:szCs w:val="21"/>
              </w:rPr>
              <w:t>检查内容</w:t>
            </w:r>
          </w:p>
        </w:tc>
        <w:tc>
          <w:tcPr>
            <w:tcW w:w="2237" w:type="dxa"/>
            <w:shd w:val="clear" w:color="auto" w:fill="auto"/>
            <w:vAlign w:val="center"/>
          </w:tcPr>
          <w:p w14:paraId="3F55624E">
            <w:pPr>
              <w:keepLines/>
              <w:widowControl/>
              <w:spacing w:line="260" w:lineRule="exact"/>
              <w:jc w:val="center"/>
              <w:textAlignment w:val="center"/>
              <w:rPr>
                <w:rFonts w:ascii="方正黑体_GBK" w:hAnsi="方正黑体_GBK" w:eastAsia="方正黑体_GBK" w:cs="方正黑体_GBK"/>
                <w:kern w:val="0"/>
                <w:sz w:val="21"/>
                <w:szCs w:val="21"/>
              </w:rPr>
            </w:pPr>
            <w:r>
              <w:rPr>
                <w:rFonts w:hint="eastAsia" w:ascii="方正黑体_GBK" w:hAnsi="方正黑体_GBK" w:eastAsia="方正黑体_GBK" w:cs="方正黑体_GBK"/>
                <w:kern w:val="0"/>
                <w:sz w:val="21"/>
                <w:szCs w:val="21"/>
              </w:rPr>
              <w:t>检查依据</w:t>
            </w:r>
          </w:p>
        </w:tc>
        <w:tc>
          <w:tcPr>
            <w:tcW w:w="1766" w:type="dxa"/>
            <w:shd w:val="clear" w:color="auto" w:fill="auto"/>
            <w:vAlign w:val="center"/>
          </w:tcPr>
          <w:p w14:paraId="2F03B74E">
            <w:pPr>
              <w:keepLines/>
              <w:widowControl/>
              <w:spacing w:line="260" w:lineRule="exact"/>
              <w:jc w:val="center"/>
              <w:textAlignment w:val="center"/>
              <w:rPr>
                <w:rFonts w:ascii="方正黑体_GBK" w:hAnsi="方正黑体_GBK" w:eastAsia="方正黑体_GBK" w:cs="方正黑体_GBK"/>
                <w:kern w:val="0"/>
                <w:sz w:val="21"/>
                <w:szCs w:val="21"/>
              </w:rPr>
            </w:pPr>
            <w:r>
              <w:rPr>
                <w:rFonts w:hint="eastAsia" w:ascii="方正黑体_GBK" w:hAnsi="方正黑体_GBK" w:eastAsia="方正黑体_GBK" w:cs="方正黑体_GBK"/>
                <w:kern w:val="0"/>
                <w:sz w:val="21"/>
                <w:szCs w:val="21"/>
              </w:rPr>
              <w:t>检查频次</w:t>
            </w:r>
          </w:p>
        </w:tc>
        <w:tc>
          <w:tcPr>
            <w:tcW w:w="2029" w:type="dxa"/>
            <w:shd w:val="clear" w:color="auto" w:fill="auto"/>
            <w:vAlign w:val="center"/>
          </w:tcPr>
          <w:p w14:paraId="3BCCF01B">
            <w:pPr>
              <w:keepLines/>
              <w:widowControl/>
              <w:spacing w:line="260" w:lineRule="exact"/>
              <w:jc w:val="center"/>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kern w:val="0"/>
                <w:sz w:val="21"/>
                <w:szCs w:val="21"/>
              </w:rPr>
              <w:t xml:space="preserve">检查时间   </w:t>
            </w:r>
          </w:p>
        </w:tc>
        <w:tc>
          <w:tcPr>
            <w:tcW w:w="2190" w:type="dxa"/>
            <w:shd w:val="clear" w:color="auto" w:fill="auto"/>
            <w:vAlign w:val="center"/>
          </w:tcPr>
          <w:p w14:paraId="51642E35">
            <w:pPr>
              <w:keepLines/>
              <w:widowControl/>
              <w:spacing w:line="260" w:lineRule="exact"/>
              <w:jc w:val="center"/>
              <w:textAlignment w:val="center"/>
              <w:rPr>
                <w:rFonts w:ascii="方正黑体_GBK" w:hAnsi="方正黑体_GBK" w:eastAsia="方正黑体_GBK" w:cs="方正黑体_GBK"/>
                <w:b/>
                <w:sz w:val="21"/>
                <w:szCs w:val="21"/>
              </w:rPr>
            </w:pPr>
            <w:r>
              <w:rPr>
                <w:rFonts w:hint="eastAsia" w:ascii="方正黑体_GBK" w:hAnsi="方正黑体_GBK" w:eastAsia="方正黑体_GBK" w:cs="方正黑体_GBK"/>
                <w:kern w:val="0"/>
                <w:sz w:val="21"/>
                <w:szCs w:val="21"/>
              </w:rPr>
              <w:t>检查方式</w:t>
            </w:r>
          </w:p>
        </w:tc>
      </w:tr>
      <w:tr w14:paraId="3A5D1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767" w:type="dxa"/>
            <w:vAlign w:val="center"/>
          </w:tcPr>
          <w:p w14:paraId="53EFE935">
            <w:pPr>
              <w:keepLines/>
              <w:widowControl/>
              <w:spacing w:line="260" w:lineRule="exact"/>
              <w:jc w:val="center"/>
              <w:textAlignment w:val="center"/>
              <w:rPr>
                <w:kern w:val="0"/>
                <w:sz w:val="24"/>
                <w:szCs w:val="24"/>
              </w:rPr>
            </w:pPr>
            <w:r>
              <w:rPr>
                <w:rFonts w:hint="eastAsia"/>
                <w:kern w:val="0"/>
                <w:sz w:val="24"/>
                <w:szCs w:val="24"/>
              </w:rPr>
              <w:t>2</w:t>
            </w:r>
          </w:p>
        </w:tc>
        <w:tc>
          <w:tcPr>
            <w:tcW w:w="1648" w:type="dxa"/>
            <w:vAlign w:val="center"/>
          </w:tcPr>
          <w:p w14:paraId="1F5721D7">
            <w:pPr>
              <w:keepLines/>
              <w:widowControl/>
              <w:spacing w:line="300" w:lineRule="exact"/>
              <w:jc w:val="center"/>
              <w:textAlignment w:val="center"/>
              <w:rPr>
                <w:kern w:val="0"/>
                <w:sz w:val="24"/>
                <w:szCs w:val="24"/>
              </w:rPr>
            </w:pPr>
            <w:r>
              <w:rPr>
                <w:rFonts w:hint="eastAsia"/>
                <w:kern w:val="0"/>
                <w:sz w:val="24"/>
                <w:szCs w:val="24"/>
              </w:rPr>
              <w:t>金城乡</w:t>
            </w:r>
            <w:r>
              <w:rPr>
                <w:kern w:val="0"/>
                <w:sz w:val="24"/>
                <w:szCs w:val="24"/>
              </w:rPr>
              <w:t>人民政府</w:t>
            </w:r>
          </w:p>
        </w:tc>
        <w:tc>
          <w:tcPr>
            <w:tcW w:w="1841" w:type="dxa"/>
            <w:vAlign w:val="center"/>
          </w:tcPr>
          <w:p w14:paraId="2FA71C1F">
            <w:pPr>
              <w:keepLines/>
              <w:widowControl/>
              <w:spacing w:line="300" w:lineRule="exact"/>
              <w:jc w:val="center"/>
              <w:textAlignment w:val="center"/>
              <w:rPr>
                <w:kern w:val="0"/>
                <w:sz w:val="24"/>
                <w:szCs w:val="24"/>
              </w:rPr>
            </w:pPr>
            <w:r>
              <w:rPr>
                <w:rFonts w:hint="eastAsia"/>
                <w:kern w:val="0"/>
                <w:sz w:val="24"/>
                <w:szCs w:val="24"/>
              </w:rPr>
              <w:t>沿街门店、九小场所消防安全情况</w:t>
            </w:r>
          </w:p>
        </w:tc>
        <w:tc>
          <w:tcPr>
            <w:tcW w:w="1952" w:type="dxa"/>
            <w:vAlign w:val="center"/>
          </w:tcPr>
          <w:p w14:paraId="332EFA09">
            <w:pPr>
              <w:keepLines/>
              <w:widowControl/>
              <w:spacing w:line="300" w:lineRule="exact"/>
              <w:jc w:val="center"/>
              <w:textAlignment w:val="center"/>
              <w:rPr>
                <w:kern w:val="0"/>
                <w:sz w:val="24"/>
                <w:szCs w:val="24"/>
              </w:rPr>
            </w:pPr>
            <w:r>
              <w:rPr>
                <w:rFonts w:hint="eastAsia"/>
                <w:kern w:val="0"/>
                <w:sz w:val="24"/>
                <w:szCs w:val="24"/>
              </w:rPr>
              <w:t>消防安全</w:t>
            </w:r>
          </w:p>
        </w:tc>
        <w:tc>
          <w:tcPr>
            <w:tcW w:w="2237" w:type="dxa"/>
            <w:vAlign w:val="center"/>
          </w:tcPr>
          <w:p w14:paraId="4BCFB269">
            <w:pPr>
              <w:keepLines/>
              <w:widowControl/>
              <w:spacing w:line="300" w:lineRule="exact"/>
              <w:jc w:val="left"/>
              <w:textAlignment w:val="center"/>
              <w:rPr>
                <w:kern w:val="0"/>
                <w:sz w:val="24"/>
                <w:szCs w:val="24"/>
              </w:rPr>
            </w:pPr>
            <w:r>
              <w:rPr>
                <w:rFonts w:hint="eastAsia"/>
                <w:kern w:val="0"/>
                <w:sz w:val="24"/>
                <w:szCs w:val="24"/>
              </w:rPr>
              <w:t>《河南省消防条例（2014修正）》 第十五条 乡镇人民政府、街道办事处应当确定消防安全管理人，组织消防安全检查，督促整改火灾隐患，定期检查指导村（居）民委员会开展群众性消防工作。</w:t>
            </w:r>
          </w:p>
        </w:tc>
        <w:tc>
          <w:tcPr>
            <w:tcW w:w="1766" w:type="dxa"/>
            <w:shd w:val="clear" w:color="auto" w:fill="auto"/>
            <w:vAlign w:val="center"/>
          </w:tcPr>
          <w:p w14:paraId="4B6CC321">
            <w:pPr>
              <w:keepLines/>
              <w:widowControl/>
              <w:spacing w:line="300" w:lineRule="exact"/>
              <w:jc w:val="center"/>
              <w:textAlignment w:val="center"/>
              <w:rPr>
                <w:kern w:val="0"/>
                <w:sz w:val="24"/>
                <w:szCs w:val="24"/>
              </w:rPr>
            </w:pPr>
            <w:r>
              <w:rPr>
                <w:rFonts w:hint="eastAsia"/>
                <w:kern w:val="0"/>
                <w:sz w:val="24"/>
                <w:szCs w:val="24"/>
              </w:rPr>
              <w:t>2次/年</w:t>
            </w:r>
          </w:p>
        </w:tc>
        <w:tc>
          <w:tcPr>
            <w:tcW w:w="2029" w:type="dxa"/>
            <w:vAlign w:val="center"/>
          </w:tcPr>
          <w:p w14:paraId="1738A11C">
            <w:pPr>
              <w:keepLines/>
              <w:widowControl/>
              <w:spacing w:line="300" w:lineRule="exact"/>
              <w:jc w:val="center"/>
              <w:textAlignment w:val="center"/>
              <w:rPr>
                <w:rFonts w:hint="eastAsia" w:eastAsia="方正仿宋_GBK"/>
                <w:kern w:val="0"/>
                <w:sz w:val="24"/>
                <w:szCs w:val="24"/>
                <w:lang w:val="en-US" w:eastAsia="zh-CN"/>
              </w:rPr>
            </w:pPr>
            <w:r>
              <w:rPr>
                <w:rFonts w:hint="eastAsia"/>
                <w:kern w:val="0"/>
                <w:sz w:val="24"/>
                <w:szCs w:val="24"/>
                <w:lang w:eastAsia="zh-CN"/>
              </w:rPr>
              <w:t>不定期</w:t>
            </w:r>
          </w:p>
        </w:tc>
        <w:tc>
          <w:tcPr>
            <w:tcW w:w="2190" w:type="dxa"/>
            <w:shd w:val="clear" w:color="auto" w:fill="auto"/>
            <w:vAlign w:val="center"/>
          </w:tcPr>
          <w:p w14:paraId="7CC56CCE">
            <w:pPr>
              <w:keepLines/>
              <w:widowControl/>
              <w:spacing w:line="300" w:lineRule="exact"/>
              <w:jc w:val="center"/>
              <w:textAlignment w:val="center"/>
              <w:rPr>
                <w:kern w:val="0"/>
                <w:sz w:val="24"/>
                <w:szCs w:val="24"/>
              </w:rPr>
            </w:pPr>
            <w:r>
              <w:rPr>
                <w:kern w:val="0"/>
                <w:sz w:val="24"/>
                <w:szCs w:val="24"/>
              </w:rPr>
              <w:t>现场检查</w:t>
            </w:r>
          </w:p>
        </w:tc>
      </w:tr>
    </w:tbl>
    <w:p w14:paraId="569EA3B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script"/>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jY3M2Q3MzIyMjJhZjIyYzUzMjA3NGU3ZmE1ZGQwMmQifQ=="/>
  </w:docVars>
  <w:rsids>
    <w:rsidRoot w:val="29C05953"/>
    <w:rsid w:val="001A3697"/>
    <w:rsid w:val="00522FE1"/>
    <w:rsid w:val="00B52A56"/>
    <w:rsid w:val="00BB14B0"/>
    <w:rsid w:val="02AB3D4B"/>
    <w:rsid w:val="05AA2111"/>
    <w:rsid w:val="068E5516"/>
    <w:rsid w:val="0A2A7C4B"/>
    <w:rsid w:val="0E49399E"/>
    <w:rsid w:val="1433703A"/>
    <w:rsid w:val="17573053"/>
    <w:rsid w:val="17E219FC"/>
    <w:rsid w:val="1FFE7A52"/>
    <w:rsid w:val="23D079C3"/>
    <w:rsid w:val="24B860F0"/>
    <w:rsid w:val="29C05953"/>
    <w:rsid w:val="3BF320D1"/>
    <w:rsid w:val="3E4BA7CE"/>
    <w:rsid w:val="3EF94F1B"/>
    <w:rsid w:val="4FF7CA2E"/>
    <w:rsid w:val="5335246D"/>
    <w:rsid w:val="55AA2FBB"/>
    <w:rsid w:val="58551F5E"/>
    <w:rsid w:val="59E67465"/>
    <w:rsid w:val="5E081BF5"/>
    <w:rsid w:val="5F425CCB"/>
    <w:rsid w:val="61CA2A1B"/>
    <w:rsid w:val="676E77A1"/>
    <w:rsid w:val="677BCF9E"/>
    <w:rsid w:val="6860484C"/>
    <w:rsid w:val="6A4415E9"/>
    <w:rsid w:val="6F616041"/>
    <w:rsid w:val="717F6C52"/>
    <w:rsid w:val="71DE1C78"/>
    <w:rsid w:val="73840550"/>
    <w:rsid w:val="73F5C314"/>
    <w:rsid w:val="76F71AF0"/>
    <w:rsid w:val="776F67C8"/>
    <w:rsid w:val="7BFFE5BD"/>
    <w:rsid w:val="7C1F175E"/>
    <w:rsid w:val="7FDFD55A"/>
    <w:rsid w:val="9FE7E59D"/>
    <w:rsid w:val="B77B47A0"/>
    <w:rsid w:val="DED33065"/>
    <w:rsid w:val="E7BA2242"/>
    <w:rsid w:val="ECDFA0E3"/>
    <w:rsid w:val="F757BC60"/>
    <w:rsid w:val="FC6C6C4F"/>
    <w:rsid w:val="FEFF4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68</Words>
  <Characters>391</Characters>
  <Lines>3</Lines>
  <Paragraphs>1</Paragraphs>
  <TotalTime>3</TotalTime>
  <ScaleCrop>false</ScaleCrop>
  <LinksUpToDate>false</LinksUpToDate>
  <CharactersWithSpaces>458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2025-03-14T02:21:00Z</dcterms:created>
  <dc:creator>Administrator</dc:creator>
  <cp:lastModifiedBy>dlj</cp:lastModifiedBy>
  <dcterms:modified xsi:type="dcterms:W3CDTF">2026-09-16T10:57:08Z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969904B32D41D33F4C78D367D2FC5C5E_42</vt:lpwstr>
  </property>
  <property fmtid="{D5CDD505-2E9C-101B-9397-08002B2CF9AE}" pid="4" name="KSOTemplateDocerSaveRecord">
    <vt:lpwstr>eyJoZGlkIjoiNTE4OWRiOGZhN2NhNmRiN2IzMGE5NjYyNjc3NGM4NjEifQ==</vt:lpwstr>
  </property>
</Properties>
</file>