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BCC89">
      <w:pPr>
        <w:pStyle w:val="7"/>
        <w:jc w:val="left"/>
        <w:rPr>
          <w:rFonts w:hint="eastAsia" w:ascii="方正黑体_GBK" w:hAnsi="方正黑体_GBK" w:eastAsia="方正黑体_GBK" w:cs="方正黑体_GBK"/>
          <w:b w:val="0"/>
          <w:bCs/>
          <w:sz w:val="32"/>
          <w:szCs w:val="32"/>
          <w:lang w:val="en-US" w:eastAsia="zh-CN"/>
        </w:rPr>
      </w:pPr>
    </w:p>
    <w:p w14:paraId="4D12C695">
      <w:pPr>
        <w:pStyle w:val="7"/>
        <w:jc w:val="center"/>
        <w:rPr>
          <w:rFonts w:hint="eastAsia" w:ascii="Times New Roman" w:hAnsi="Times New Roman" w:eastAsia="方正仿宋_GBK" w:cs="Times New Roman"/>
          <w:b/>
          <w:bCs w:val="0"/>
          <w:sz w:val="44"/>
          <w:szCs w:val="32"/>
          <w:lang w:val="en-US"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清化镇街道办事处2026年度涉企行政检查计划</w:t>
      </w:r>
    </w:p>
    <w:tbl>
      <w:tblPr>
        <w:tblStyle w:val="5"/>
        <w:tblW w:w="14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610"/>
        <w:gridCol w:w="1785"/>
        <w:gridCol w:w="2046"/>
        <w:gridCol w:w="2237"/>
        <w:gridCol w:w="1766"/>
        <w:gridCol w:w="2012"/>
        <w:gridCol w:w="2614"/>
      </w:tblGrid>
      <w:tr w14:paraId="4BE1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67" w:type="dxa"/>
            <w:vAlign w:val="center"/>
          </w:tcPr>
          <w:p w14:paraId="41787F2B">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both"/>
              <w:textAlignment w:val="center"/>
              <w:outlineLvl w:val="9"/>
              <w:rPr>
                <w:rFonts w:hint="eastAsia" w:ascii="方正黑体_GBK" w:hAnsi="方正黑体_GBK" w:eastAsia="方正黑体_GBK" w:cs="方正黑体_GBK"/>
                <w:b/>
                <w:bCs w:val="0"/>
                <w:sz w:val="21"/>
                <w:szCs w:val="21"/>
                <w:vertAlign w:val="baseline"/>
                <w:lang w:val="en-US" w:eastAsia="zh-CN"/>
              </w:rPr>
            </w:pPr>
            <w:r>
              <w:rPr>
                <w:rFonts w:hint="eastAsia" w:ascii="方正黑体_GBK" w:hAnsi="方正黑体_GBK" w:eastAsia="方正黑体_GBK" w:cs="方正黑体_GBK"/>
                <w:b w:val="0"/>
                <w:bCs w:val="0"/>
                <w:i w:val="0"/>
                <w:color w:val="auto"/>
                <w:kern w:val="0"/>
                <w:sz w:val="21"/>
                <w:szCs w:val="21"/>
                <w:u w:val="none"/>
                <w:lang w:val="en-US" w:eastAsia="zh-CN" w:bidi="ar"/>
              </w:rPr>
              <w:t>序号</w:t>
            </w:r>
          </w:p>
        </w:tc>
        <w:tc>
          <w:tcPr>
            <w:tcW w:w="1610" w:type="dxa"/>
            <w:vAlign w:val="center"/>
          </w:tcPr>
          <w:p w14:paraId="5DD28C0F">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方正黑体_GBK" w:hAnsi="方正黑体_GBK" w:eastAsia="方正黑体_GBK" w:cs="方正黑体_GBK"/>
                <w:b/>
                <w:bCs w:val="0"/>
                <w:sz w:val="21"/>
                <w:szCs w:val="21"/>
                <w:vertAlign w:val="baseline"/>
                <w:lang w:val="en-US" w:eastAsia="zh-CN"/>
              </w:rPr>
            </w:pPr>
            <w:r>
              <w:rPr>
                <w:rFonts w:hint="eastAsia" w:ascii="方正黑体_GBK" w:hAnsi="方正黑体_GBK" w:eastAsia="方正黑体_GBK" w:cs="方正黑体_GBK"/>
                <w:b w:val="0"/>
                <w:bCs w:val="0"/>
                <w:i w:val="0"/>
                <w:color w:val="auto"/>
                <w:kern w:val="0"/>
                <w:sz w:val="21"/>
                <w:szCs w:val="21"/>
                <w:u w:val="none"/>
                <w:lang w:val="en-US" w:eastAsia="zh-CN" w:bidi="ar"/>
              </w:rPr>
              <w:t>行政执法部门</w:t>
            </w:r>
          </w:p>
        </w:tc>
        <w:tc>
          <w:tcPr>
            <w:tcW w:w="1785" w:type="dxa"/>
            <w:vAlign w:val="center"/>
          </w:tcPr>
          <w:p w14:paraId="5B872FBD">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方正黑体_GBK" w:hAnsi="方正黑体_GBK" w:eastAsia="方正黑体_GBK" w:cs="方正黑体_GBK"/>
                <w:b/>
                <w:bCs w:val="0"/>
                <w:sz w:val="21"/>
                <w:szCs w:val="21"/>
                <w:vertAlign w:val="baseline"/>
                <w:lang w:val="en-US" w:eastAsia="zh-CN"/>
              </w:rPr>
            </w:pPr>
            <w:r>
              <w:rPr>
                <w:rFonts w:hint="eastAsia" w:ascii="方正黑体_GBK" w:hAnsi="方正黑体_GBK" w:eastAsia="方正黑体_GBK" w:cs="方正黑体_GBK"/>
                <w:b w:val="0"/>
                <w:bCs w:val="0"/>
                <w:i w:val="0"/>
                <w:color w:val="auto"/>
                <w:kern w:val="0"/>
                <w:sz w:val="21"/>
                <w:szCs w:val="21"/>
                <w:u w:val="none"/>
                <w:lang w:val="en-US" w:eastAsia="zh-CN" w:bidi="ar"/>
              </w:rPr>
              <w:t>检查对象</w:t>
            </w:r>
          </w:p>
        </w:tc>
        <w:tc>
          <w:tcPr>
            <w:tcW w:w="2046" w:type="dxa"/>
            <w:vAlign w:val="center"/>
          </w:tcPr>
          <w:p w14:paraId="4A40B711">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方正黑体_GBK" w:hAnsi="方正黑体_GBK" w:eastAsia="方正黑体_GBK" w:cs="方正黑体_GBK"/>
                <w:b w:val="0"/>
                <w:bCs w:val="0"/>
                <w:i w:val="0"/>
                <w:color w:val="auto"/>
                <w:kern w:val="0"/>
                <w:sz w:val="21"/>
                <w:szCs w:val="21"/>
                <w:u w:val="none"/>
                <w:lang w:val="en-US" w:eastAsia="zh-CN" w:bidi="ar"/>
              </w:rPr>
            </w:pPr>
            <w:r>
              <w:rPr>
                <w:rFonts w:hint="eastAsia" w:ascii="方正黑体_GBK" w:hAnsi="方正黑体_GBK" w:eastAsia="方正黑体_GBK" w:cs="方正黑体_GBK"/>
                <w:b w:val="0"/>
                <w:bCs w:val="0"/>
                <w:i w:val="0"/>
                <w:color w:val="auto"/>
                <w:kern w:val="0"/>
                <w:sz w:val="21"/>
                <w:szCs w:val="21"/>
                <w:u w:val="none"/>
                <w:lang w:val="en-US" w:eastAsia="zh-CN" w:bidi="ar"/>
              </w:rPr>
              <w:t>检查内容</w:t>
            </w:r>
          </w:p>
        </w:tc>
        <w:tc>
          <w:tcPr>
            <w:tcW w:w="2237" w:type="dxa"/>
            <w:vAlign w:val="center"/>
          </w:tcPr>
          <w:p w14:paraId="50A145DF">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default" w:ascii="方正黑体_GBK" w:hAnsi="方正黑体_GBK" w:eastAsia="方正黑体_GBK" w:cs="方正黑体_GBK"/>
                <w:b w:val="0"/>
                <w:bCs w:val="0"/>
                <w:i w:val="0"/>
                <w:color w:val="auto"/>
                <w:kern w:val="0"/>
                <w:sz w:val="21"/>
                <w:szCs w:val="21"/>
                <w:u w:val="none"/>
                <w:lang w:val="en-US" w:eastAsia="zh-CN" w:bidi="ar"/>
              </w:rPr>
            </w:pPr>
            <w:r>
              <w:rPr>
                <w:rFonts w:hint="eastAsia" w:ascii="方正黑体_GBK" w:hAnsi="方正黑体_GBK" w:eastAsia="方正黑体_GBK" w:cs="方正黑体_GBK"/>
                <w:b w:val="0"/>
                <w:bCs w:val="0"/>
                <w:i w:val="0"/>
                <w:color w:val="auto"/>
                <w:kern w:val="0"/>
                <w:sz w:val="21"/>
                <w:szCs w:val="21"/>
                <w:u w:val="none"/>
                <w:lang w:val="en-US" w:eastAsia="zh-CN" w:bidi="ar"/>
              </w:rPr>
              <w:t>检查依据</w:t>
            </w:r>
          </w:p>
        </w:tc>
        <w:tc>
          <w:tcPr>
            <w:tcW w:w="1766" w:type="dxa"/>
            <w:shd w:val="clear" w:color="auto" w:fill="auto"/>
            <w:vAlign w:val="center"/>
          </w:tcPr>
          <w:p w14:paraId="23C7B0E3">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方正黑体_GBK" w:hAnsi="方正黑体_GBK" w:eastAsia="方正黑体_GBK" w:cs="方正黑体_GBK"/>
                <w:b w:val="0"/>
                <w:bCs w:val="0"/>
                <w:i w:val="0"/>
                <w:color w:val="auto"/>
                <w:kern w:val="0"/>
                <w:sz w:val="21"/>
                <w:szCs w:val="21"/>
                <w:u w:val="none"/>
                <w:lang w:val="en-US" w:eastAsia="zh-CN" w:bidi="ar"/>
              </w:rPr>
            </w:pPr>
            <w:r>
              <w:rPr>
                <w:rFonts w:hint="eastAsia" w:ascii="方正黑体_GBK" w:hAnsi="方正黑体_GBK" w:eastAsia="方正黑体_GBK" w:cs="方正黑体_GBK"/>
                <w:b w:val="0"/>
                <w:bCs w:val="0"/>
                <w:i w:val="0"/>
                <w:color w:val="auto"/>
                <w:kern w:val="0"/>
                <w:sz w:val="21"/>
                <w:szCs w:val="21"/>
                <w:u w:val="none"/>
                <w:lang w:val="en-US" w:eastAsia="zh-CN" w:bidi="ar"/>
              </w:rPr>
              <w:t>检查频次</w:t>
            </w:r>
          </w:p>
        </w:tc>
        <w:tc>
          <w:tcPr>
            <w:tcW w:w="2012" w:type="dxa"/>
            <w:vAlign w:val="center"/>
          </w:tcPr>
          <w:p w14:paraId="0A5837F8">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方正黑体_GBK" w:hAnsi="方正黑体_GBK" w:eastAsia="方正黑体_GBK" w:cs="方正黑体_GBK"/>
                <w:b/>
                <w:bCs w:val="0"/>
                <w:sz w:val="21"/>
                <w:szCs w:val="21"/>
                <w:vertAlign w:val="baseline"/>
                <w:lang w:val="en-US" w:eastAsia="zh-CN"/>
              </w:rPr>
            </w:pPr>
            <w:r>
              <w:rPr>
                <w:rFonts w:hint="eastAsia" w:ascii="方正黑体_GBK" w:hAnsi="方正黑体_GBK" w:eastAsia="方正黑体_GBK" w:cs="方正黑体_GBK"/>
                <w:b w:val="0"/>
                <w:bCs w:val="0"/>
                <w:i w:val="0"/>
                <w:color w:val="auto"/>
                <w:kern w:val="0"/>
                <w:sz w:val="21"/>
                <w:szCs w:val="21"/>
                <w:u w:val="none"/>
                <w:lang w:val="en-US" w:eastAsia="zh-CN" w:bidi="ar"/>
              </w:rPr>
              <w:t xml:space="preserve">检查时间   </w:t>
            </w:r>
          </w:p>
        </w:tc>
        <w:tc>
          <w:tcPr>
            <w:tcW w:w="2614" w:type="dxa"/>
            <w:shd w:val="clear" w:color="auto" w:fill="auto"/>
            <w:vAlign w:val="center"/>
          </w:tcPr>
          <w:p w14:paraId="397D929F">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方正黑体_GBK" w:hAnsi="方正黑体_GBK" w:eastAsia="方正黑体_GBK" w:cs="方正黑体_GBK"/>
                <w:b/>
                <w:bCs w:val="0"/>
                <w:kern w:val="2"/>
                <w:sz w:val="21"/>
                <w:szCs w:val="21"/>
                <w:vertAlign w:val="baseline"/>
                <w:lang w:val="en-US" w:eastAsia="zh-CN" w:bidi="ar-SA"/>
              </w:rPr>
            </w:pPr>
            <w:r>
              <w:rPr>
                <w:rFonts w:hint="eastAsia" w:ascii="方正黑体_GBK" w:hAnsi="方正黑体_GBK" w:eastAsia="方正黑体_GBK" w:cs="方正黑体_GBK"/>
                <w:b w:val="0"/>
                <w:bCs w:val="0"/>
                <w:i w:val="0"/>
                <w:color w:val="auto"/>
                <w:kern w:val="0"/>
                <w:sz w:val="21"/>
                <w:szCs w:val="21"/>
                <w:u w:val="none"/>
                <w:lang w:val="en-US" w:eastAsia="zh-CN" w:bidi="ar"/>
              </w:rPr>
              <w:t>检查方式</w:t>
            </w:r>
          </w:p>
        </w:tc>
      </w:tr>
      <w:tr w14:paraId="66B8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67" w:type="dxa"/>
            <w:vAlign w:val="center"/>
          </w:tcPr>
          <w:p w14:paraId="482C8CA7">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w:t>
            </w:r>
          </w:p>
        </w:tc>
        <w:tc>
          <w:tcPr>
            <w:tcW w:w="1610" w:type="dxa"/>
            <w:vAlign w:val="center"/>
          </w:tcPr>
          <w:p w14:paraId="097B6AE6">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清化镇街道办事处</w:t>
            </w:r>
          </w:p>
        </w:tc>
        <w:tc>
          <w:tcPr>
            <w:tcW w:w="1785" w:type="dxa"/>
            <w:vAlign w:val="center"/>
          </w:tcPr>
          <w:p w14:paraId="414CF08B">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51家企业安全生产情况</w:t>
            </w:r>
          </w:p>
        </w:tc>
        <w:tc>
          <w:tcPr>
            <w:tcW w:w="2046" w:type="dxa"/>
            <w:vAlign w:val="center"/>
          </w:tcPr>
          <w:p w14:paraId="37044A35">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企业安全生产</w:t>
            </w:r>
          </w:p>
        </w:tc>
        <w:tc>
          <w:tcPr>
            <w:tcW w:w="2237" w:type="dxa"/>
            <w:vAlign w:val="center"/>
          </w:tcPr>
          <w:p w14:paraId="7E8E8206">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left"/>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《中华人民共和国安全生产法》第九条第二款 乡镇人民政府和街道办事处，以及开发区、工业园区、港区、风景区等应当明确负责安全生产监督管理的有关工作机构及其职责，加强安全生</w:t>
            </w:r>
            <w:bookmarkStart w:id="0" w:name="_GoBack"/>
            <w:bookmarkEnd w:id="0"/>
            <w:r>
              <w:rPr>
                <w:rFonts w:hint="eastAsia" w:ascii="宋体" w:hAnsi="宋体" w:eastAsia="宋体" w:cs="宋体"/>
                <w:b w:val="0"/>
                <w:bCs w:val="0"/>
                <w:i w:val="0"/>
                <w:color w:val="auto"/>
                <w:kern w:val="0"/>
                <w:sz w:val="21"/>
                <w:szCs w:val="21"/>
                <w:u w:val="none"/>
                <w:lang w:val="en-US" w:eastAsia="zh-CN" w:bidi="ar"/>
              </w:rPr>
              <w:t>产监管力量建设，按照职责对本行政区域或者管理区域内生产经营单位安全生产状况进行监督检查，协助人民政府有关部门或者按照授权依法履行安全生产监督管理职责。</w:t>
            </w:r>
          </w:p>
        </w:tc>
        <w:tc>
          <w:tcPr>
            <w:tcW w:w="1766" w:type="dxa"/>
            <w:shd w:val="clear" w:color="auto" w:fill="auto"/>
            <w:vAlign w:val="center"/>
          </w:tcPr>
          <w:p w14:paraId="510A9A86">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2次/年</w:t>
            </w:r>
          </w:p>
        </w:tc>
        <w:tc>
          <w:tcPr>
            <w:tcW w:w="2012" w:type="dxa"/>
            <w:vAlign w:val="center"/>
          </w:tcPr>
          <w:p w14:paraId="4A97E20B">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1月-12月</w:t>
            </w:r>
          </w:p>
        </w:tc>
        <w:tc>
          <w:tcPr>
            <w:tcW w:w="2614" w:type="dxa"/>
            <w:shd w:val="clear" w:color="auto" w:fill="auto"/>
            <w:vAlign w:val="center"/>
          </w:tcPr>
          <w:p w14:paraId="7FD93FBE">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现场检查</w:t>
            </w:r>
          </w:p>
        </w:tc>
      </w:tr>
      <w:tr w14:paraId="5D9A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767" w:type="dxa"/>
            <w:vAlign w:val="center"/>
          </w:tcPr>
          <w:p w14:paraId="29BE2749">
            <w:pPr>
              <w:keepNext w:val="0"/>
              <w:keepLines/>
              <w:pageBreakBefore w:val="0"/>
              <w:widowControl/>
              <w:suppressLineNumbers w:val="0"/>
              <w:kinsoku/>
              <w:wordWrap/>
              <w:overflowPunct/>
              <w:topLinePunct w:val="0"/>
              <w:autoSpaceDE/>
              <w:autoSpaceDN/>
              <w:bidi w:val="0"/>
              <w:adjustRightInd/>
              <w:snapToGrid/>
              <w:spacing w:beforeAutospacing="0" w:afterAutospacing="0" w:line="26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w:t>
            </w:r>
          </w:p>
        </w:tc>
        <w:tc>
          <w:tcPr>
            <w:tcW w:w="1610" w:type="dxa"/>
            <w:vAlign w:val="center"/>
          </w:tcPr>
          <w:p w14:paraId="267CE552">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清化镇街道办事处</w:t>
            </w:r>
          </w:p>
        </w:tc>
        <w:tc>
          <w:tcPr>
            <w:tcW w:w="1785" w:type="dxa"/>
            <w:vAlign w:val="center"/>
          </w:tcPr>
          <w:p w14:paraId="201BDF01">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1353个沿街门店、九小场所消防安全情况</w:t>
            </w:r>
          </w:p>
        </w:tc>
        <w:tc>
          <w:tcPr>
            <w:tcW w:w="2046" w:type="dxa"/>
            <w:vAlign w:val="center"/>
          </w:tcPr>
          <w:p w14:paraId="2393E1AD">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消防安全</w:t>
            </w:r>
          </w:p>
        </w:tc>
        <w:tc>
          <w:tcPr>
            <w:tcW w:w="2237" w:type="dxa"/>
            <w:vAlign w:val="center"/>
          </w:tcPr>
          <w:p w14:paraId="5357DB31">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left"/>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《河南省消防条例（2014修正）》 第十五条 乡镇人民政府、街道办事处应当确定消防安全管理人，组织消防安全检查，督促整改火灾隐患，定期检查指导村（居）民委员会开展群众性消防工作。</w:t>
            </w:r>
          </w:p>
        </w:tc>
        <w:tc>
          <w:tcPr>
            <w:tcW w:w="1766" w:type="dxa"/>
            <w:shd w:val="clear" w:color="auto" w:fill="auto"/>
            <w:vAlign w:val="center"/>
          </w:tcPr>
          <w:p w14:paraId="147C18A6">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2次/年</w:t>
            </w:r>
          </w:p>
        </w:tc>
        <w:tc>
          <w:tcPr>
            <w:tcW w:w="2012" w:type="dxa"/>
            <w:vAlign w:val="center"/>
          </w:tcPr>
          <w:p w14:paraId="08E92D3D">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1月-12月</w:t>
            </w:r>
          </w:p>
        </w:tc>
        <w:tc>
          <w:tcPr>
            <w:tcW w:w="2614" w:type="dxa"/>
            <w:shd w:val="clear" w:color="auto" w:fill="auto"/>
            <w:vAlign w:val="center"/>
          </w:tcPr>
          <w:p w14:paraId="4897E39B">
            <w:pPr>
              <w:keepNext w:val="0"/>
              <w:keepLines/>
              <w:pageBreakBefore w:val="0"/>
              <w:widowControl/>
              <w:suppressLineNumbers w:val="0"/>
              <w:kinsoku/>
              <w:wordWrap/>
              <w:overflowPunct/>
              <w:topLinePunct w:val="0"/>
              <w:autoSpaceDE/>
              <w:autoSpaceDN/>
              <w:bidi w:val="0"/>
              <w:adjustRightInd/>
              <w:snapToGrid/>
              <w:spacing w:beforeAutospacing="0" w:afterAutospacing="0" w:line="300" w:lineRule="exact"/>
              <w:jc w:val="center"/>
              <w:textAlignment w:val="center"/>
              <w:outlineLvl w:val="9"/>
              <w:rPr>
                <w:rFonts w:hint="eastAsia" w:ascii="宋体" w:hAnsi="宋体" w:eastAsia="宋体" w:cs="宋体"/>
                <w:b w:val="0"/>
                <w:bCs w:val="0"/>
                <w:i w:val="0"/>
                <w:color w:val="auto"/>
                <w:kern w:val="0"/>
                <w:sz w:val="21"/>
                <w:szCs w:val="21"/>
                <w:u w:val="none"/>
                <w:lang w:val="en-US" w:eastAsia="zh-CN" w:bidi="ar"/>
              </w:rPr>
            </w:pPr>
            <w:r>
              <w:rPr>
                <w:rFonts w:hint="eastAsia" w:ascii="宋体" w:hAnsi="宋体" w:eastAsia="宋体" w:cs="宋体"/>
                <w:b w:val="0"/>
                <w:bCs w:val="0"/>
                <w:i w:val="0"/>
                <w:color w:val="auto"/>
                <w:kern w:val="0"/>
                <w:sz w:val="21"/>
                <w:szCs w:val="21"/>
                <w:u w:val="none"/>
                <w:lang w:val="en-US" w:eastAsia="zh-CN" w:bidi="ar"/>
              </w:rPr>
              <w:t>现场检查</w:t>
            </w:r>
          </w:p>
        </w:tc>
      </w:tr>
    </w:tbl>
    <w:p w14:paraId="650331A3">
      <w:pPr>
        <w:rPr>
          <w:rFonts w:hint="eastAsia" w:ascii="宋体" w:hAnsi="宋体" w:eastAsia="宋体" w:cs="宋体"/>
          <w:b w:val="0"/>
          <w:bCs w:val="0"/>
          <w:sz w:val="21"/>
          <w:szCs w:val="21"/>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3M2Q3MzIyMjJhZjIyYzUzMjA3NGU3ZmE1ZGQwMmQifQ=="/>
  </w:docVars>
  <w:rsids>
    <w:rsidRoot w:val="29C05953"/>
    <w:rsid w:val="02AB3D4B"/>
    <w:rsid w:val="068E5516"/>
    <w:rsid w:val="0A2A7C4B"/>
    <w:rsid w:val="0C0B7609"/>
    <w:rsid w:val="0E49399E"/>
    <w:rsid w:val="1231154E"/>
    <w:rsid w:val="1B3968E5"/>
    <w:rsid w:val="1FFE7A52"/>
    <w:rsid w:val="23517B9F"/>
    <w:rsid w:val="23D079C3"/>
    <w:rsid w:val="29C05953"/>
    <w:rsid w:val="2ACA4B2A"/>
    <w:rsid w:val="2C3C5B7C"/>
    <w:rsid w:val="3BF320D1"/>
    <w:rsid w:val="3E4BA7CE"/>
    <w:rsid w:val="3EF94F1B"/>
    <w:rsid w:val="436F1C50"/>
    <w:rsid w:val="4A3E4697"/>
    <w:rsid w:val="4FF7CA2E"/>
    <w:rsid w:val="55AA2FBB"/>
    <w:rsid w:val="59E67465"/>
    <w:rsid w:val="61CA2A1B"/>
    <w:rsid w:val="676E77A1"/>
    <w:rsid w:val="677BCF9E"/>
    <w:rsid w:val="6860484C"/>
    <w:rsid w:val="68C55CEA"/>
    <w:rsid w:val="6A4415E9"/>
    <w:rsid w:val="6F616041"/>
    <w:rsid w:val="717F6C52"/>
    <w:rsid w:val="71DE1C78"/>
    <w:rsid w:val="73F5C314"/>
    <w:rsid w:val="76F71AF0"/>
    <w:rsid w:val="776F67C8"/>
    <w:rsid w:val="7C1F175E"/>
    <w:rsid w:val="7FCF0CCE"/>
    <w:rsid w:val="7FDFD55A"/>
    <w:rsid w:val="9FE7E59D"/>
    <w:rsid w:val="E7BA2242"/>
    <w:rsid w:val="ECDFA0E3"/>
    <w:rsid w:val="F757BC60"/>
    <w:rsid w:val="FC6C6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371</Words>
  <Characters>385</Characters>
  <Lines>0</Lines>
  <Paragraphs>0</Paragraphs>
  <TotalTime>20</TotalTime>
  <ScaleCrop>false</ScaleCrop>
  <LinksUpToDate>false</LinksUpToDate>
  <CharactersWithSpaces>391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2025-03-12T18:21:00Z</dcterms:created>
  <dc:creator>Administrator</dc:creator>
  <cp:lastModifiedBy>无为</cp:lastModifiedBy>
  <dcterms:modified xsi:type="dcterms:W3CDTF">2026-09-11T00:54:46Z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7CB40CAB54854CC8AA3DB3FE748649B3_13</vt:lpwstr>
  </property>
  <property fmtid="{D5CDD505-2E9C-101B-9397-08002B2CF9AE}" pid="4" name="KSOTemplateDocerSaveRecord">
    <vt:lpwstr>eyJoZGlkIjoiZWFkYzQzNjkyZWY3OTA1Mjk0MmNjYzNjMmI3NmI5MDIiLCJ1c2VySWQiOiIzODEzMjk0OTcifQ==</vt:lpwstr>
  </property>
</Properties>
</file>