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7778C4">
      <w:pPr>
        <w:keepNext w:val="0"/>
        <w:keepLines w:val="0"/>
        <w:pageBreakBefore w:val="0"/>
        <w:widowControl w:val="0"/>
        <w:kinsoku/>
        <w:wordWrap/>
        <w:overflowPunct w:val="0"/>
        <w:topLinePunct w:val="0"/>
        <w:autoSpaceDE/>
        <w:autoSpaceDN/>
        <w:bidi w:val="0"/>
        <w:adjustRightInd/>
        <w:snapToGrid/>
        <w:spacing w:before="0" w:after="0" w:line="600" w:lineRule="exact"/>
        <w:jc w:val="both"/>
        <w:textAlignment w:val="auto"/>
        <w:rPr>
          <w:rFonts w:hint="eastAsia" w:ascii="Times New Roman" w:hAnsi="Times New Roman" w:eastAsia="黑体" w:cs="黑体"/>
          <w:spacing w:val="0"/>
          <w:sz w:val="32"/>
          <w:szCs w:val="32"/>
          <w:lang w:val="en-US" w:eastAsia="zh-CN"/>
        </w:rPr>
      </w:pPr>
      <w:bookmarkStart w:id="0" w:name="bookmark15"/>
      <w:bookmarkStart w:id="1" w:name="bookmark13"/>
      <w:bookmarkStart w:id="2" w:name="bookmark14"/>
      <w:r>
        <w:rPr>
          <w:rFonts w:hint="eastAsia" w:ascii="Times New Roman" w:hAnsi="Times New Roman" w:eastAsia="黑体" w:cs="黑体"/>
          <w:spacing w:val="0"/>
          <w:sz w:val="32"/>
          <w:szCs w:val="32"/>
          <w:lang w:val="en-US" w:eastAsia="zh-CN"/>
        </w:rPr>
        <w:t>附件1</w:t>
      </w:r>
    </w:p>
    <w:p w14:paraId="595ACB05">
      <w:pPr>
        <w:pStyle w:val="7"/>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right="0"/>
        <w:jc w:val="both"/>
        <w:textAlignment w:val="auto"/>
        <w:rPr>
          <w:rFonts w:hint="eastAsia" w:ascii="Times New Roman" w:hAnsi="Times New Roman" w:eastAsia="方正小标宋简体" w:cs="方正小标宋简体"/>
          <w:b w:val="0"/>
          <w:bCs w:val="0"/>
          <w:color w:val="000000"/>
          <w:spacing w:val="0"/>
          <w:w w:val="100"/>
          <w:position w:val="0"/>
          <w:sz w:val="44"/>
          <w:szCs w:val="44"/>
        </w:rPr>
      </w:pPr>
    </w:p>
    <w:p w14:paraId="33CBC5C1">
      <w:pPr>
        <w:pStyle w:val="7"/>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right="0"/>
        <w:jc w:val="center"/>
        <w:textAlignment w:val="auto"/>
        <w:rPr>
          <w:rFonts w:hint="eastAsia" w:ascii="Times New Roman" w:hAnsi="Times New Roman" w:eastAsia="方正小标宋简体" w:cs="方正小标宋简体"/>
          <w:b w:val="0"/>
          <w:bCs w:val="0"/>
          <w:color w:val="000000"/>
          <w:spacing w:val="0"/>
          <w:w w:val="100"/>
          <w:position w:val="0"/>
          <w:sz w:val="44"/>
          <w:szCs w:val="44"/>
        </w:rPr>
      </w:pPr>
      <w:r>
        <w:rPr>
          <w:rFonts w:hint="eastAsia" w:ascii="Times New Roman" w:hAnsi="Times New Roman" w:eastAsia="方正小标宋简体" w:cs="方正小标宋简体"/>
          <w:b w:val="0"/>
          <w:bCs w:val="0"/>
          <w:color w:val="000000"/>
          <w:spacing w:val="0"/>
          <w:w w:val="100"/>
          <w:position w:val="0"/>
          <w:sz w:val="44"/>
          <w:szCs w:val="44"/>
        </w:rPr>
        <w:t>温县202</w:t>
      </w:r>
      <w:r>
        <w:rPr>
          <w:rFonts w:hint="eastAsia" w:ascii="Times New Roman" w:hAnsi="Times New Roman" w:eastAsia="方正小标宋简体" w:cs="方正小标宋简体"/>
          <w:b w:val="0"/>
          <w:bCs w:val="0"/>
          <w:color w:val="000000"/>
          <w:spacing w:val="0"/>
          <w:w w:val="100"/>
          <w:position w:val="0"/>
          <w:sz w:val="44"/>
          <w:szCs w:val="44"/>
          <w:lang w:val="en-US" w:eastAsia="zh-CN"/>
        </w:rPr>
        <w:t>6</w:t>
      </w:r>
      <w:r>
        <w:rPr>
          <w:rFonts w:hint="eastAsia" w:ascii="Times New Roman" w:hAnsi="Times New Roman" w:eastAsia="方正小标宋简体" w:cs="方正小标宋简体"/>
          <w:b w:val="0"/>
          <w:bCs w:val="0"/>
          <w:color w:val="000000"/>
          <w:spacing w:val="0"/>
          <w:w w:val="100"/>
          <w:position w:val="0"/>
          <w:sz w:val="44"/>
          <w:szCs w:val="44"/>
        </w:rPr>
        <w:t>年耕地地力保护补贴</w:t>
      </w:r>
    </w:p>
    <w:p w14:paraId="1C603049">
      <w:pPr>
        <w:pStyle w:val="7"/>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right="0"/>
        <w:jc w:val="center"/>
        <w:textAlignment w:val="auto"/>
        <w:rPr>
          <w:rFonts w:hint="eastAsia" w:ascii="Times New Roman" w:hAnsi="Times New Roman" w:eastAsia="方正小标宋简体" w:cs="方正小标宋简体"/>
          <w:b w:val="0"/>
          <w:bCs w:val="0"/>
          <w:spacing w:val="0"/>
          <w:sz w:val="44"/>
          <w:szCs w:val="44"/>
        </w:rPr>
      </w:pPr>
      <w:r>
        <w:rPr>
          <w:rFonts w:hint="eastAsia" w:ascii="Times New Roman" w:hAnsi="Times New Roman" w:eastAsia="方正小标宋简体" w:cs="方正小标宋简体"/>
          <w:b w:val="0"/>
          <w:bCs w:val="0"/>
          <w:color w:val="000000"/>
          <w:spacing w:val="0"/>
          <w:w w:val="100"/>
          <w:position w:val="0"/>
          <w:sz w:val="44"/>
          <w:szCs w:val="44"/>
        </w:rPr>
        <w:t>工作实施方案</w:t>
      </w:r>
      <w:bookmarkEnd w:id="0"/>
      <w:bookmarkEnd w:id="1"/>
      <w:bookmarkEnd w:id="2"/>
    </w:p>
    <w:p w14:paraId="2B66BFC5">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default" w:ascii="Times New Roman" w:hAnsi="Times New Roman" w:eastAsia="仿宋_GB2312" w:cs="Times New Roman"/>
          <w:color w:val="000000"/>
          <w:spacing w:val="0"/>
          <w:w w:val="100"/>
          <w:position w:val="0"/>
          <w:sz w:val="32"/>
          <w:szCs w:val="32"/>
        </w:rPr>
      </w:pPr>
    </w:p>
    <w:p w14:paraId="5B0B1ED1">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default" w:ascii="Times New Roman" w:hAnsi="Times New Roman" w:eastAsia="仿宋" w:cs="Times New Roman"/>
          <w:spacing w:val="0"/>
          <w:sz w:val="32"/>
          <w:szCs w:val="32"/>
        </w:rPr>
      </w:pPr>
      <w:r>
        <w:rPr>
          <w:rFonts w:hint="default" w:ascii="Times New Roman" w:hAnsi="Times New Roman" w:eastAsia="仿宋_GB2312" w:cs="Times New Roman"/>
          <w:color w:val="000000"/>
          <w:spacing w:val="0"/>
          <w:w w:val="100"/>
          <w:position w:val="0"/>
          <w:sz w:val="32"/>
          <w:szCs w:val="32"/>
        </w:rPr>
        <w:t>为切实做好202</w:t>
      </w:r>
      <w:r>
        <w:rPr>
          <w:rFonts w:hint="eastAsia" w:ascii="Times New Roman" w:hAnsi="Times New Roman" w:eastAsia="仿宋_GB2312" w:cs="Times New Roman"/>
          <w:color w:val="000000"/>
          <w:spacing w:val="0"/>
          <w:w w:val="100"/>
          <w:position w:val="0"/>
          <w:sz w:val="32"/>
          <w:szCs w:val="32"/>
          <w:lang w:val="en-US" w:eastAsia="zh-CN"/>
        </w:rPr>
        <w:t>6</w:t>
      </w:r>
      <w:r>
        <w:rPr>
          <w:rFonts w:hint="default" w:ascii="Times New Roman" w:hAnsi="Times New Roman" w:eastAsia="仿宋_GB2312" w:cs="Times New Roman"/>
          <w:color w:val="000000"/>
          <w:spacing w:val="0"/>
          <w:w w:val="100"/>
          <w:position w:val="0"/>
          <w:sz w:val="32"/>
          <w:szCs w:val="32"/>
        </w:rPr>
        <w:t>年耕地地力保护补贴政策落实、资金兑付</w:t>
      </w:r>
      <w:r>
        <w:rPr>
          <w:rFonts w:hint="eastAsia" w:ascii="Times New Roman" w:hAnsi="Times New Roman" w:eastAsia="仿宋_GB2312" w:cs="Times New Roman"/>
          <w:color w:val="000000"/>
          <w:spacing w:val="0"/>
          <w:w w:val="100"/>
          <w:position w:val="0"/>
          <w:sz w:val="32"/>
          <w:szCs w:val="32"/>
          <w:lang w:val="en-US" w:eastAsia="zh-CN"/>
        </w:rPr>
        <w:t>等</w:t>
      </w:r>
      <w:r>
        <w:rPr>
          <w:rFonts w:hint="default" w:ascii="Times New Roman" w:hAnsi="Times New Roman" w:eastAsia="仿宋_GB2312" w:cs="Times New Roman"/>
          <w:color w:val="000000"/>
          <w:spacing w:val="0"/>
          <w:w w:val="100"/>
          <w:position w:val="0"/>
          <w:sz w:val="32"/>
          <w:szCs w:val="32"/>
        </w:rPr>
        <w:t>工作，结合我县实际，制定本实施方案。</w:t>
      </w:r>
    </w:p>
    <w:p w14:paraId="00542C12">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color w:val="000000"/>
          <w:spacing w:val="0"/>
          <w:w w:val="100"/>
          <w:position w:val="0"/>
          <w:sz w:val="32"/>
          <w:szCs w:val="32"/>
        </w:rPr>
        <w:t>一、指导思想</w:t>
      </w:r>
    </w:p>
    <w:p w14:paraId="4C1D995B">
      <w:pPr>
        <w:pStyle w:val="8"/>
        <w:keepNext w:val="0"/>
        <w:keepLines w:val="0"/>
        <w:pageBreakBefore w:val="0"/>
        <w:widowControl w:val="0"/>
        <w:shd w:val="clear" w:color="auto" w:fill="auto"/>
        <w:tabs>
          <w:tab w:val="left" w:pos="1640"/>
        </w:tabs>
        <w:kinsoku/>
        <w:wordWrap/>
        <w:overflowPunct w:val="0"/>
        <w:topLinePunct w:val="0"/>
        <w:autoSpaceDE/>
        <w:autoSpaceDN/>
        <w:bidi w:val="0"/>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color w:val="000000"/>
          <w:spacing w:val="0"/>
          <w:w w:val="100"/>
          <w:position w:val="0"/>
          <w:sz w:val="32"/>
          <w:szCs w:val="32"/>
        </w:rPr>
      </w:pPr>
      <w:r>
        <w:rPr>
          <w:rFonts w:hint="eastAsia" w:ascii="Times New Roman" w:hAnsi="Times New Roman" w:eastAsia="仿宋_GB2312" w:cs="Times New Roman"/>
          <w:color w:val="000000"/>
          <w:spacing w:val="0"/>
          <w:w w:val="100"/>
          <w:position w:val="0"/>
          <w:sz w:val="32"/>
          <w:szCs w:val="32"/>
          <w:lang w:eastAsia="zh-CN"/>
        </w:rPr>
        <w:t>以习近平新时代中国特色社会主义思想为指导，</w:t>
      </w:r>
      <w:r>
        <w:rPr>
          <w:rFonts w:hint="eastAsia" w:ascii="Times New Roman" w:hAnsi="Times New Roman" w:eastAsia="仿宋_GB2312" w:cs="Times New Roman"/>
          <w:color w:val="000000"/>
          <w:spacing w:val="0"/>
          <w:w w:val="100"/>
          <w:position w:val="0"/>
          <w:sz w:val="32"/>
          <w:szCs w:val="32"/>
        </w:rPr>
        <w:t>深入贯彻党的二十大</w:t>
      </w:r>
      <w:r>
        <w:rPr>
          <w:rFonts w:hint="eastAsia" w:ascii="Times New Roman" w:hAnsi="Times New Roman" w:eastAsia="仿宋_GB2312" w:cs="Times New Roman"/>
          <w:color w:val="000000"/>
          <w:spacing w:val="0"/>
          <w:w w:val="100"/>
          <w:position w:val="0"/>
          <w:sz w:val="32"/>
          <w:szCs w:val="32"/>
          <w:lang w:eastAsia="zh-CN"/>
        </w:rPr>
        <w:t>及二十届</w:t>
      </w:r>
      <w:r>
        <w:rPr>
          <w:rFonts w:hint="eastAsia" w:ascii="Times New Roman" w:hAnsi="Times New Roman" w:eastAsia="仿宋_GB2312" w:cs="Times New Roman"/>
          <w:color w:val="000000"/>
          <w:spacing w:val="0"/>
          <w:w w:val="100"/>
          <w:position w:val="0"/>
          <w:sz w:val="32"/>
          <w:szCs w:val="32"/>
          <w:lang w:val="en-US" w:eastAsia="zh-CN"/>
        </w:rPr>
        <w:t>一中、</w:t>
      </w:r>
      <w:r>
        <w:rPr>
          <w:rFonts w:hint="eastAsia" w:ascii="Times New Roman" w:hAnsi="Times New Roman" w:eastAsia="仿宋_GB2312" w:cs="Times New Roman"/>
          <w:color w:val="000000"/>
          <w:spacing w:val="0"/>
          <w:w w:val="100"/>
          <w:position w:val="0"/>
          <w:sz w:val="32"/>
          <w:szCs w:val="32"/>
          <w:lang w:eastAsia="zh-CN"/>
        </w:rPr>
        <w:t>二中、三中、</w:t>
      </w:r>
      <w:r>
        <w:rPr>
          <w:rFonts w:hint="eastAsia" w:ascii="Times New Roman" w:hAnsi="Times New Roman" w:eastAsia="仿宋_GB2312" w:cs="Times New Roman"/>
          <w:color w:val="000000"/>
          <w:spacing w:val="0"/>
          <w:w w:val="100"/>
          <w:position w:val="0"/>
          <w:sz w:val="32"/>
          <w:szCs w:val="32"/>
          <w:lang w:val="en-US" w:eastAsia="zh-CN"/>
        </w:rPr>
        <w:t>四中</w:t>
      </w:r>
      <w:r>
        <w:rPr>
          <w:rFonts w:hint="eastAsia" w:ascii="Times New Roman" w:hAnsi="Times New Roman" w:eastAsia="仿宋_GB2312" w:cs="Times New Roman"/>
          <w:color w:val="000000"/>
          <w:spacing w:val="0"/>
          <w:w w:val="100"/>
          <w:position w:val="0"/>
          <w:sz w:val="32"/>
          <w:szCs w:val="32"/>
          <w:lang w:eastAsia="zh-CN"/>
        </w:rPr>
        <w:t>全会精神，认真落实</w:t>
      </w:r>
      <w:r>
        <w:rPr>
          <w:rFonts w:hint="eastAsia" w:ascii="Times New Roman" w:hAnsi="Times New Roman" w:eastAsia="仿宋_GB2312" w:cs="Times New Roman"/>
          <w:color w:val="000000"/>
          <w:spacing w:val="0"/>
          <w:w w:val="100"/>
          <w:position w:val="0"/>
          <w:sz w:val="32"/>
          <w:szCs w:val="32"/>
        </w:rPr>
        <w:t>《中共中央国务院关于实施乡村振兴战略的意见</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rPr>
        <w:t>按照稳粮增收、提质增效、创新驱动的总目标，以绿色生态为导向，优化完善惠农</w:t>
      </w:r>
      <w:r>
        <w:rPr>
          <w:rFonts w:hint="eastAsia" w:ascii="Times New Roman" w:hAnsi="Times New Roman" w:eastAsia="仿宋_GB2312" w:cs="Times New Roman"/>
          <w:color w:val="000000"/>
          <w:spacing w:val="0"/>
          <w:w w:val="100"/>
          <w:position w:val="0"/>
          <w:sz w:val="32"/>
          <w:szCs w:val="32"/>
          <w:lang w:eastAsia="zh-CN"/>
        </w:rPr>
        <w:t>补贴</w:t>
      </w:r>
      <w:r>
        <w:rPr>
          <w:rFonts w:hint="eastAsia" w:ascii="Times New Roman" w:hAnsi="Times New Roman" w:eastAsia="仿宋_GB2312" w:cs="Times New Roman"/>
          <w:color w:val="000000"/>
          <w:spacing w:val="0"/>
          <w:w w:val="100"/>
          <w:position w:val="0"/>
          <w:sz w:val="32"/>
          <w:szCs w:val="32"/>
        </w:rPr>
        <w:t>管理长效机制</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rPr>
        <w:t>提高惠农补贴管理规范化水平、提升惠农补贴政策效能，鼓励农民综合采取秸秆还田、深松整地、科学施肥用药、病虫害绿色防控等措施，自觉保护耕地、</w:t>
      </w:r>
      <w:r>
        <w:rPr>
          <w:rFonts w:hint="eastAsia" w:ascii="Times New Roman" w:hAnsi="Times New Roman" w:eastAsia="仿宋_GB2312" w:cs="Times New Roman"/>
          <w:color w:val="000000"/>
          <w:spacing w:val="0"/>
          <w:w w:val="100"/>
          <w:position w:val="0"/>
          <w:sz w:val="32"/>
          <w:szCs w:val="32"/>
          <w:lang w:eastAsia="zh-CN"/>
        </w:rPr>
        <w:t>稳步提升耕地质量</w:t>
      </w:r>
      <w:r>
        <w:rPr>
          <w:rFonts w:hint="eastAsia" w:ascii="Times New Roman" w:hAnsi="Times New Roman" w:eastAsia="仿宋_GB2312" w:cs="Times New Roman"/>
          <w:color w:val="000000"/>
          <w:spacing w:val="0"/>
          <w:w w:val="100"/>
          <w:position w:val="0"/>
          <w:sz w:val="32"/>
          <w:szCs w:val="32"/>
        </w:rPr>
        <w:t>。</w:t>
      </w:r>
    </w:p>
    <w:p w14:paraId="0BA8C39C">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default" w:ascii="Times New Roman" w:hAnsi="Times New Roman" w:eastAsia="黑体" w:cs="Times New Roman"/>
          <w:spacing w:val="0"/>
          <w:sz w:val="32"/>
          <w:szCs w:val="32"/>
          <w:lang w:val="en-US" w:eastAsia="zh-CN"/>
        </w:rPr>
      </w:pPr>
      <w:r>
        <w:rPr>
          <w:rFonts w:hint="default" w:ascii="Times New Roman" w:hAnsi="Times New Roman" w:eastAsia="黑体" w:cs="Times New Roman"/>
          <w:color w:val="000000"/>
          <w:spacing w:val="0"/>
          <w:w w:val="100"/>
          <w:position w:val="0"/>
          <w:sz w:val="32"/>
          <w:szCs w:val="32"/>
          <w:lang w:val="en-US" w:eastAsia="zh-CN"/>
        </w:rPr>
        <w:t>二、方</w:t>
      </w:r>
      <w:r>
        <w:rPr>
          <w:rFonts w:hint="default" w:ascii="Times New Roman" w:hAnsi="Times New Roman" w:eastAsia="黑体" w:cs="Times New Roman"/>
          <w:color w:val="000000"/>
          <w:spacing w:val="0"/>
          <w:w w:val="100"/>
          <w:position w:val="0"/>
          <w:sz w:val="32"/>
          <w:szCs w:val="32"/>
        </w:rPr>
        <w:t>案</w:t>
      </w:r>
      <w:r>
        <w:rPr>
          <w:rFonts w:hint="default" w:ascii="Times New Roman" w:hAnsi="Times New Roman" w:eastAsia="黑体" w:cs="Times New Roman"/>
          <w:color w:val="000000"/>
          <w:spacing w:val="0"/>
          <w:w w:val="100"/>
          <w:position w:val="0"/>
          <w:sz w:val="32"/>
          <w:szCs w:val="32"/>
          <w:lang w:val="en-US" w:eastAsia="zh-CN"/>
        </w:rPr>
        <w:t>内容</w:t>
      </w:r>
    </w:p>
    <w:p w14:paraId="67642D91">
      <w:pPr>
        <w:pStyle w:val="8"/>
        <w:keepNext w:val="0"/>
        <w:keepLines w:val="0"/>
        <w:pageBreakBefore w:val="0"/>
        <w:widowControl w:val="0"/>
        <w:shd w:val="clear" w:color="auto" w:fill="auto"/>
        <w:tabs>
          <w:tab w:val="left" w:pos="1590"/>
        </w:tabs>
        <w:kinsoku/>
        <w:wordWrap/>
        <w:overflowPunct w:val="0"/>
        <w:topLinePunct w:val="0"/>
        <w:autoSpaceDE/>
        <w:autoSpaceDN/>
        <w:bidi w:val="0"/>
        <w:adjustRightInd/>
        <w:snapToGrid/>
        <w:spacing w:before="0" w:after="0" w:line="600" w:lineRule="exact"/>
        <w:ind w:left="0" w:leftChars="0" w:right="0" w:firstLine="640" w:firstLineChars="200"/>
        <w:jc w:val="both"/>
        <w:textAlignment w:val="auto"/>
        <w:rPr>
          <w:rFonts w:hint="default" w:ascii="Times New Roman" w:hAnsi="Times New Roman" w:eastAsia="仿宋" w:cs="Times New Roman"/>
          <w:spacing w:val="0"/>
          <w:sz w:val="32"/>
          <w:szCs w:val="32"/>
        </w:rPr>
      </w:pPr>
      <w:bookmarkStart w:id="3" w:name="bookmark16"/>
      <w:r>
        <w:rPr>
          <w:rFonts w:hint="default" w:ascii="Times New Roman" w:hAnsi="Times New Roman" w:eastAsia="楷体_GB2312" w:cs="Times New Roman"/>
          <w:color w:val="000000"/>
          <w:spacing w:val="0"/>
          <w:w w:val="100"/>
          <w:position w:val="0"/>
          <w:sz w:val="32"/>
          <w:szCs w:val="32"/>
        </w:rPr>
        <w:t>（</w:t>
      </w:r>
      <w:bookmarkEnd w:id="3"/>
      <w:r>
        <w:rPr>
          <w:rFonts w:hint="default" w:ascii="Times New Roman" w:hAnsi="Times New Roman" w:eastAsia="楷体_GB2312" w:cs="Times New Roman"/>
          <w:color w:val="000000"/>
          <w:spacing w:val="0"/>
          <w:w w:val="100"/>
          <w:position w:val="0"/>
          <w:sz w:val="32"/>
          <w:szCs w:val="32"/>
        </w:rPr>
        <w:t>一）补贴对象。</w:t>
      </w:r>
      <w:r>
        <w:rPr>
          <w:rFonts w:hint="default" w:ascii="Times New Roman" w:hAnsi="Times New Roman" w:eastAsia="仿宋_GB2312" w:cs="Times New Roman"/>
          <w:color w:val="000000"/>
          <w:spacing w:val="0"/>
          <w:w w:val="100"/>
          <w:position w:val="0"/>
          <w:sz w:val="32"/>
          <w:szCs w:val="32"/>
        </w:rPr>
        <w:t>补贴对象为拥有耕地承包经营权的种地农民（含农场职工）。</w:t>
      </w:r>
    </w:p>
    <w:p w14:paraId="79636E2E">
      <w:pPr>
        <w:pStyle w:val="8"/>
        <w:keepNext w:val="0"/>
        <w:keepLines w:val="0"/>
        <w:pageBreakBefore w:val="0"/>
        <w:widowControl w:val="0"/>
        <w:shd w:val="clear" w:color="auto" w:fill="auto"/>
        <w:tabs>
          <w:tab w:val="left" w:pos="1640"/>
        </w:tabs>
        <w:kinsoku/>
        <w:wordWrap/>
        <w:overflowPunct w:val="0"/>
        <w:topLinePunct w:val="0"/>
        <w:autoSpaceDE/>
        <w:autoSpaceDN/>
        <w:bidi w:val="0"/>
        <w:adjustRightInd/>
        <w:snapToGrid/>
        <w:spacing w:before="0" w:after="0" w:line="600" w:lineRule="exact"/>
        <w:ind w:left="0" w:leftChars="0" w:right="0" w:firstLine="640" w:firstLineChars="200"/>
        <w:jc w:val="both"/>
        <w:textAlignment w:val="auto"/>
        <w:rPr>
          <w:rFonts w:hint="default" w:ascii="Times New Roman" w:hAnsi="Times New Roman" w:eastAsia="仿宋" w:cs="Times New Roman"/>
          <w:color w:val="000000"/>
          <w:spacing w:val="0"/>
          <w:w w:val="100"/>
          <w:position w:val="0"/>
          <w:sz w:val="32"/>
          <w:szCs w:val="32"/>
          <w:lang w:eastAsia="zh-CN"/>
        </w:rPr>
      </w:pPr>
      <w:r>
        <w:rPr>
          <w:rFonts w:hint="default" w:ascii="Times New Roman" w:hAnsi="Times New Roman" w:eastAsia="楷体_GB2312" w:cs="Times New Roman"/>
          <w:color w:val="000000"/>
          <w:spacing w:val="0"/>
          <w:w w:val="100"/>
          <w:position w:val="0"/>
          <w:sz w:val="32"/>
          <w:szCs w:val="32"/>
          <w:lang w:eastAsia="zh-CN"/>
        </w:rPr>
        <w:t>（</w:t>
      </w:r>
      <w:r>
        <w:rPr>
          <w:rFonts w:hint="default" w:ascii="Times New Roman" w:hAnsi="Times New Roman" w:eastAsia="楷体_GB2312" w:cs="Times New Roman"/>
          <w:color w:val="000000"/>
          <w:spacing w:val="0"/>
          <w:w w:val="100"/>
          <w:position w:val="0"/>
          <w:sz w:val="32"/>
          <w:szCs w:val="32"/>
          <w:lang w:val="en-US" w:eastAsia="zh-CN"/>
        </w:rPr>
        <w:t>二）</w:t>
      </w:r>
      <w:r>
        <w:rPr>
          <w:rFonts w:hint="default" w:ascii="Times New Roman" w:hAnsi="Times New Roman" w:eastAsia="楷体_GB2312" w:cs="Times New Roman"/>
          <w:color w:val="000000"/>
          <w:spacing w:val="0"/>
          <w:w w:val="100"/>
          <w:position w:val="0"/>
          <w:sz w:val="32"/>
          <w:szCs w:val="32"/>
        </w:rPr>
        <w:t>补贴资金的管理。</w:t>
      </w:r>
      <w:r>
        <w:rPr>
          <w:rFonts w:hint="default" w:ascii="Times New Roman" w:hAnsi="Times New Roman" w:eastAsia="仿宋_GB2312" w:cs="Times New Roman"/>
          <w:color w:val="000000"/>
          <w:spacing w:val="0"/>
          <w:w w:val="100"/>
          <w:position w:val="0"/>
          <w:sz w:val="32"/>
          <w:szCs w:val="32"/>
        </w:rPr>
        <w:t>补贴资金</w:t>
      </w:r>
      <w:r>
        <w:rPr>
          <w:rFonts w:hint="default" w:ascii="Times New Roman" w:hAnsi="Times New Roman" w:eastAsia="仿宋_GB2312" w:cs="Times New Roman"/>
          <w:color w:val="000000"/>
          <w:spacing w:val="0"/>
          <w:w w:val="100"/>
          <w:position w:val="0"/>
          <w:sz w:val="32"/>
          <w:szCs w:val="32"/>
          <w:lang w:eastAsia="zh-CN"/>
        </w:rPr>
        <w:t>按照直达资金有关规定执行</w:t>
      </w:r>
      <w:r>
        <w:rPr>
          <w:rFonts w:hint="default" w:ascii="Times New Roman" w:hAnsi="Times New Roman" w:eastAsia="仿宋_GB2312" w:cs="Times New Roman"/>
          <w:color w:val="000000"/>
          <w:spacing w:val="0"/>
          <w:w w:val="100"/>
          <w:position w:val="0"/>
          <w:sz w:val="32"/>
          <w:szCs w:val="32"/>
        </w:rPr>
        <w:t>。全县行政区域内实行统一的补贴标准</w:t>
      </w:r>
      <w:r>
        <w:rPr>
          <w:rFonts w:hint="default" w:ascii="Times New Roman" w:hAnsi="Times New Roman" w:eastAsia="仿宋_GB2312" w:cs="Times New Roman"/>
          <w:color w:val="000000"/>
          <w:spacing w:val="0"/>
          <w:w w:val="100"/>
          <w:position w:val="0"/>
          <w:sz w:val="32"/>
          <w:szCs w:val="32"/>
          <w:lang w:eastAsia="zh-CN"/>
        </w:rPr>
        <w:t>。根据预算管理规定和用款需求合理安排财政支出进度，严格按照资金使用管理和国库集中支付制度有关规定及时兑付补贴资金，结转结余资金按照盘活财政存量资金政策有关规定执行。</w:t>
      </w:r>
      <w:bookmarkStart w:id="4" w:name="bookmark18"/>
    </w:p>
    <w:p w14:paraId="3A09F0AE">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default" w:ascii="Times New Roman" w:hAnsi="Times New Roman" w:eastAsia="仿宋_GB2312" w:cs="Times New Roman"/>
          <w:color w:val="000000"/>
          <w:spacing w:val="0"/>
          <w:w w:val="100"/>
          <w:position w:val="0"/>
          <w:sz w:val="32"/>
          <w:szCs w:val="32"/>
        </w:rPr>
      </w:pPr>
      <w:r>
        <w:rPr>
          <w:rFonts w:hint="default" w:ascii="Times New Roman" w:hAnsi="Times New Roman" w:eastAsia="楷体_GB2312" w:cs="Times New Roman"/>
          <w:color w:val="000000"/>
          <w:spacing w:val="0"/>
          <w:w w:val="100"/>
          <w:position w:val="0"/>
          <w:sz w:val="32"/>
          <w:szCs w:val="32"/>
        </w:rPr>
        <w:t>（</w:t>
      </w:r>
      <w:bookmarkEnd w:id="4"/>
      <w:r>
        <w:rPr>
          <w:rFonts w:hint="default" w:ascii="Times New Roman" w:hAnsi="Times New Roman" w:eastAsia="楷体_GB2312" w:cs="Times New Roman"/>
          <w:color w:val="000000"/>
          <w:spacing w:val="0"/>
          <w:w w:val="100"/>
          <w:position w:val="0"/>
          <w:sz w:val="32"/>
          <w:szCs w:val="32"/>
        </w:rPr>
        <w:t>三</w:t>
      </w:r>
      <w:r>
        <w:rPr>
          <w:rFonts w:hint="default" w:ascii="Times New Roman" w:hAnsi="Times New Roman" w:eastAsia="楷体_GB2312" w:cs="Times New Roman"/>
          <w:color w:val="000000"/>
          <w:spacing w:val="0"/>
          <w:w w:val="100"/>
          <w:position w:val="0"/>
          <w:sz w:val="32"/>
          <w:szCs w:val="32"/>
          <w:lang w:eastAsia="zh-CN"/>
        </w:rPr>
        <w:t>）</w:t>
      </w:r>
      <w:r>
        <w:rPr>
          <w:rFonts w:hint="default" w:ascii="Times New Roman" w:hAnsi="Times New Roman" w:eastAsia="楷体_GB2312" w:cs="Times New Roman"/>
          <w:color w:val="000000"/>
          <w:spacing w:val="0"/>
          <w:w w:val="100"/>
          <w:position w:val="0"/>
          <w:sz w:val="32"/>
          <w:szCs w:val="32"/>
        </w:rPr>
        <w:t>补贴面积的界定。</w:t>
      </w:r>
      <w:r>
        <w:rPr>
          <w:rFonts w:hint="default" w:ascii="Times New Roman" w:hAnsi="Times New Roman" w:eastAsia="仿宋_GB2312" w:cs="Times New Roman"/>
          <w:color w:val="000000"/>
          <w:spacing w:val="0"/>
          <w:w w:val="100"/>
          <w:position w:val="0"/>
          <w:sz w:val="32"/>
          <w:szCs w:val="32"/>
        </w:rPr>
        <w:t>补贴面积以县人民政府确认的土地承包经营权确权面积为基础，尚未完成确权登记工作的地方以二轮</w:t>
      </w:r>
      <w:r>
        <w:rPr>
          <w:rFonts w:hint="eastAsia" w:ascii="Times New Roman" w:hAnsi="Times New Roman" w:eastAsia="仿宋_GB2312" w:cs="Times New Roman"/>
          <w:color w:val="000000"/>
          <w:spacing w:val="0"/>
          <w:w w:val="100"/>
          <w:position w:val="0"/>
          <w:sz w:val="32"/>
          <w:szCs w:val="32"/>
          <w:lang w:val="en-US" w:eastAsia="zh-CN"/>
        </w:rPr>
        <w:t>土地</w:t>
      </w:r>
      <w:r>
        <w:rPr>
          <w:rFonts w:hint="default" w:ascii="Times New Roman" w:hAnsi="Times New Roman" w:eastAsia="仿宋_GB2312" w:cs="Times New Roman"/>
          <w:color w:val="000000"/>
          <w:spacing w:val="0"/>
          <w:w w:val="100"/>
          <w:position w:val="0"/>
          <w:sz w:val="32"/>
          <w:szCs w:val="32"/>
        </w:rPr>
        <w:t>承包面积为基础，</w:t>
      </w:r>
      <w:r>
        <w:rPr>
          <w:rFonts w:hint="eastAsia" w:ascii="Times New Roman" w:hAnsi="Times New Roman" w:eastAsia="仿宋_GB2312" w:cs="Times New Roman"/>
          <w:color w:val="000000"/>
          <w:spacing w:val="0"/>
          <w:w w:val="100"/>
          <w:position w:val="0"/>
          <w:sz w:val="32"/>
          <w:szCs w:val="32"/>
          <w:lang w:val="en-US" w:eastAsia="zh-CN"/>
        </w:rPr>
        <w:t>加强</w:t>
      </w:r>
      <w:r>
        <w:rPr>
          <w:rFonts w:hint="eastAsia" w:ascii="Times New Roman" w:hAnsi="Times New Roman" w:eastAsia="仿宋_GB2312" w:cs="仿宋_GB2312"/>
          <w:b w:val="0"/>
          <w:bCs w:val="0"/>
          <w:color w:val="000000"/>
          <w:spacing w:val="0"/>
          <w:w w:val="100"/>
          <w:position w:val="0"/>
          <w:sz w:val="32"/>
          <w:szCs w:val="32"/>
          <w:u w:val="none"/>
          <w:shd w:val="clear" w:color="auto" w:fill="auto"/>
          <w:lang w:val="en-US" w:eastAsia="zh-CN" w:bidi="zh-TW"/>
        </w:rPr>
        <w:t>与自然资源部门“三调”动态结合，</w:t>
      </w:r>
      <w:r>
        <w:rPr>
          <w:rFonts w:hint="default" w:ascii="Times New Roman" w:hAnsi="Times New Roman" w:eastAsia="仿宋_GB2312" w:cs="Times New Roman"/>
          <w:color w:val="000000"/>
          <w:spacing w:val="0"/>
          <w:w w:val="100"/>
          <w:position w:val="0"/>
          <w:sz w:val="32"/>
          <w:szCs w:val="32"/>
        </w:rPr>
        <w:t>据实核减改变耕地性质的面积。各乡镇（街道）结合本辖区土地承包经营权确权实际进展情况，</w:t>
      </w:r>
      <w:r>
        <w:rPr>
          <w:rFonts w:hint="eastAsia" w:ascii="Times New Roman" w:hAnsi="Times New Roman" w:eastAsia="仿宋_GB2312" w:cs="Times New Roman"/>
          <w:color w:val="000000"/>
          <w:spacing w:val="0"/>
          <w:w w:val="100"/>
          <w:position w:val="0"/>
          <w:sz w:val="32"/>
          <w:szCs w:val="32"/>
          <w:lang w:val="en-US" w:eastAsia="zh-CN"/>
        </w:rPr>
        <w:t>组织各村</w:t>
      </w:r>
      <w:r>
        <w:rPr>
          <w:rFonts w:hint="default" w:ascii="Times New Roman" w:hAnsi="Times New Roman" w:eastAsia="仿宋_GB2312" w:cs="Times New Roman"/>
          <w:color w:val="000000"/>
          <w:spacing w:val="0"/>
          <w:w w:val="100"/>
          <w:position w:val="0"/>
          <w:sz w:val="32"/>
          <w:szCs w:val="32"/>
        </w:rPr>
        <w:t>通过</w:t>
      </w:r>
      <w:r>
        <w:rPr>
          <w:rFonts w:hint="default" w:ascii="Times New Roman" w:hAnsi="Times New Roman" w:eastAsia="仿宋_GB2312" w:cs="Times New Roman"/>
          <w:color w:val="000000"/>
          <w:spacing w:val="0"/>
          <w:w w:val="100"/>
          <w:position w:val="0"/>
          <w:sz w:val="32"/>
          <w:szCs w:val="32"/>
          <w:lang w:val="zh-CN" w:eastAsia="zh-CN"/>
        </w:rPr>
        <w:t>“村</w:t>
      </w:r>
      <w:r>
        <w:rPr>
          <w:rFonts w:hint="default" w:ascii="Times New Roman" w:hAnsi="Times New Roman" w:eastAsia="仿宋_GB2312" w:cs="Times New Roman"/>
          <w:color w:val="000000"/>
          <w:spacing w:val="0"/>
          <w:w w:val="100"/>
          <w:position w:val="0"/>
          <w:sz w:val="32"/>
          <w:szCs w:val="32"/>
        </w:rPr>
        <w:t>四议两公开”程序</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lang w:val="en-US" w:eastAsia="zh-CN"/>
        </w:rPr>
        <w:t>签订发放信息真实性承诺书，并</w:t>
      </w:r>
      <w:r>
        <w:rPr>
          <w:rFonts w:hint="default" w:ascii="Times New Roman" w:hAnsi="Times New Roman" w:eastAsia="仿宋_GB2312" w:cs="Times New Roman"/>
          <w:color w:val="000000"/>
          <w:spacing w:val="0"/>
          <w:w w:val="100"/>
          <w:position w:val="0"/>
          <w:sz w:val="32"/>
          <w:szCs w:val="32"/>
        </w:rPr>
        <w:t>采取分类进行补贴面积界定的办法：1</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整村已完成土地承包经营权确权工作的村，要按土地承包经营权确权面积为基础，据实核减改变耕地性质的面积；2</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尚未完成土地承包经营权确权工作的村，</w:t>
      </w:r>
      <w:r>
        <w:rPr>
          <w:rFonts w:hint="eastAsia" w:ascii="Times New Roman" w:hAnsi="Times New Roman" w:eastAsia="仿宋_GB2312" w:cs="Times New Roman"/>
          <w:color w:val="000000"/>
          <w:spacing w:val="0"/>
          <w:w w:val="100"/>
          <w:position w:val="0"/>
          <w:sz w:val="32"/>
          <w:szCs w:val="32"/>
          <w:lang w:val="en-US" w:eastAsia="zh-CN"/>
        </w:rPr>
        <w:t>要</w:t>
      </w:r>
      <w:r>
        <w:rPr>
          <w:rFonts w:hint="default" w:ascii="Times New Roman" w:hAnsi="Times New Roman" w:eastAsia="仿宋_GB2312" w:cs="Times New Roman"/>
          <w:color w:val="000000"/>
          <w:spacing w:val="0"/>
          <w:w w:val="100"/>
          <w:position w:val="0"/>
          <w:sz w:val="32"/>
          <w:szCs w:val="32"/>
        </w:rPr>
        <w:t>以土地承包经营权确权面积为基础，或以二轮</w:t>
      </w:r>
      <w:r>
        <w:rPr>
          <w:rFonts w:hint="eastAsia" w:ascii="Times New Roman" w:hAnsi="Times New Roman" w:eastAsia="仿宋_GB2312" w:cs="Times New Roman"/>
          <w:color w:val="000000"/>
          <w:spacing w:val="0"/>
          <w:w w:val="100"/>
          <w:position w:val="0"/>
          <w:sz w:val="32"/>
          <w:szCs w:val="32"/>
          <w:lang w:val="en-US" w:eastAsia="zh-CN"/>
        </w:rPr>
        <w:t>土地</w:t>
      </w:r>
      <w:r>
        <w:rPr>
          <w:rFonts w:hint="default" w:ascii="Times New Roman" w:hAnsi="Times New Roman" w:eastAsia="仿宋_GB2312" w:cs="Times New Roman"/>
          <w:color w:val="000000"/>
          <w:spacing w:val="0"/>
          <w:w w:val="100"/>
          <w:position w:val="0"/>
          <w:sz w:val="32"/>
          <w:szCs w:val="32"/>
        </w:rPr>
        <w:t>承包面积为基础，据实核减改变耕地性质的面积；3</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尚未开展土地承包经营权确权工作的村，要以二轮</w:t>
      </w:r>
      <w:r>
        <w:rPr>
          <w:rFonts w:hint="eastAsia" w:ascii="Times New Roman" w:hAnsi="Times New Roman" w:eastAsia="仿宋_GB2312" w:cs="Times New Roman"/>
          <w:color w:val="000000"/>
          <w:spacing w:val="0"/>
          <w:w w:val="100"/>
          <w:position w:val="0"/>
          <w:sz w:val="32"/>
          <w:szCs w:val="32"/>
          <w:lang w:val="en-US" w:eastAsia="zh-CN"/>
        </w:rPr>
        <w:t>土地</w:t>
      </w:r>
      <w:r>
        <w:rPr>
          <w:rFonts w:hint="default" w:ascii="Times New Roman" w:hAnsi="Times New Roman" w:eastAsia="仿宋_GB2312" w:cs="Times New Roman"/>
          <w:color w:val="000000"/>
          <w:spacing w:val="0"/>
          <w:w w:val="100"/>
          <w:position w:val="0"/>
          <w:sz w:val="32"/>
          <w:szCs w:val="32"/>
        </w:rPr>
        <w:t>承包面积</w:t>
      </w:r>
      <w:r>
        <w:rPr>
          <w:rFonts w:hint="eastAsia" w:ascii="Times New Roman" w:hAnsi="Times New Roman" w:eastAsia="仿宋_GB2312" w:cs="Times New Roman"/>
          <w:color w:val="000000"/>
          <w:spacing w:val="0"/>
          <w:w w:val="100"/>
          <w:position w:val="0"/>
          <w:sz w:val="32"/>
          <w:szCs w:val="32"/>
          <w:lang w:val="en-US" w:eastAsia="zh-CN"/>
        </w:rPr>
        <w:t>为基础</w:t>
      </w:r>
      <w:r>
        <w:rPr>
          <w:rFonts w:hint="default" w:ascii="Times New Roman" w:hAnsi="Times New Roman" w:eastAsia="仿宋_GB2312" w:cs="Times New Roman"/>
          <w:color w:val="000000"/>
          <w:spacing w:val="0"/>
          <w:w w:val="100"/>
          <w:position w:val="0"/>
          <w:sz w:val="32"/>
          <w:szCs w:val="32"/>
        </w:rPr>
        <w:t>，据实核减改变耕地性质的面积。各乡镇（街道）要提前先将各村补贴面积界定办法</w:t>
      </w:r>
      <w:r>
        <w:rPr>
          <w:rFonts w:hint="eastAsia" w:ascii="Times New Roman" w:hAnsi="Times New Roman" w:eastAsia="仿宋_GB2312" w:cs="Times New Roman"/>
          <w:color w:val="000000"/>
          <w:spacing w:val="0"/>
          <w:w w:val="100"/>
          <w:position w:val="0"/>
          <w:sz w:val="32"/>
          <w:szCs w:val="32"/>
          <w:lang w:val="en-US" w:eastAsia="zh-CN"/>
        </w:rPr>
        <w:t>及真实性承诺书</w:t>
      </w:r>
      <w:r>
        <w:rPr>
          <w:rFonts w:hint="default" w:ascii="Times New Roman" w:hAnsi="Times New Roman" w:eastAsia="仿宋_GB2312" w:cs="Times New Roman"/>
          <w:color w:val="000000"/>
          <w:spacing w:val="0"/>
          <w:w w:val="100"/>
          <w:position w:val="0"/>
          <w:sz w:val="32"/>
          <w:szCs w:val="32"/>
        </w:rPr>
        <w:t>汇总并报送</w:t>
      </w:r>
      <w:r>
        <w:rPr>
          <w:rFonts w:hint="eastAsia" w:ascii="Times New Roman" w:hAnsi="Times New Roman" w:eastAsia="仿宋_GB2312" w:cs="Times New Roman"/>
          <w:color w:val="000000"/>
          <w:spacing w:val="0"/>
          <w:w w:val="100"/>
          <w:position w:val="0"/>
          <w:sz w:val="32"/>
          <w:szCs w:val="32"/>
          <w:lang w:val="en-US" w:eastAsia="zh-CN"/>
        </w:rPr>
        <w:t>县</w:t>
      </w:r>
      <w:r>
        <w:rPr>
          <w:rFonts w:hint="default" w:ascii="Times New Roman" w:hAnsi="Times New Roman" w:eastAsia="仿宋_GB2312" w:cs="Times New Roman"/>
          <w:color w:val="000000"/>
          <w:spacing w:val="0"/>
          <w:w w:val="100"/>
          <w:position w:val="0"/>
          <w:sz w:val="32"/>
          <w:szCs w:val="32"/>
        </w:rPr>
        <w:t>农业农村局后，再安排村委会对照《温县202</w:t>
      </w:r>
      <w:r>
        <w:rPr>
          <w:rFonts w:hint="eastAsia" w:ascii="Times New Roman" w:hAnsi="Times New Roman" w:eastAsia="仿宋_GB2312" w:cs="Times New Roman"/>
          <w:color w:val="000000"/>
          <w:spacing w:val="0"/>
          <w:w w:val="100"/>
          <w:position w:val="0"/>
          <w:sz w:val="32"/>
          <w:szCs w:val="32"/>
          <w:lang w:val="en-US" w:eastAsia="zh-CN"/>
        </w:rPr>
        <w:t>6</w:t>
      </w:r>
      <w:r>
        <w:rPr>
          <w:rFonts w:hint="default" w:ascii="Times New Roman" w:hAnsi="Times New Roman" w:eastAsia="仿宋_GB2312" w:cs="Times New Roman"/>
          <w:color w:val="000000"/>
          <w:spacing w:val="0"/>
          <w:w w:val="100"/>
          <w:position w:val="0"/>
          <w:sz w:val="32"/>
          <w:szCs w:val="32"/>
        </w:rPr>
        <w:t>年耕地地力保护补贴清册》（以下简称《清册》）内容</w:t>
      </w:r>
      <w:r>
        <w:rPr>
          <w:rFonts w:hint="eastAsia" w:ascii="Times New Roman" w:hAnsi="Times New Roman" w:eastAsia="仿宋_GB2312" w:cs="Times New Roman"/>
          <w:color w:val="000000"/>
          <w:spacing w:val="0"/>
          <w:w w:val="100"/>
          <w:position w:val="0"/>
          <w:sz w:val="32"/>
          <w:szCs w:val="32"/>
          <w:lang w:eastAsia="zh-CN"/>
        </w:rPr>
        <w:t>，</w:t>
      </w:r>
      <w:r>
        <w:rPr>
          <w:rFonts w:hint="default" w:ascii="Times New Roman" w:hAnsi="Times New Roman" w:eastAsia="仿宋_GB2312" w:cs="Times New Roman"/>
          <w:color w:val="000000"/>
          <w:spacing w:val="0"/>
          <w:w w:val="100"/>
          <w:position w:val="0"/>
          <w:sz w:val="32"/>
          <w:szCs w:val="32"/>
        </w:rPr>
        <w:t>开展补贴对象姓名、身份信息、补贴面积、</w:t>
      </w:r>
      <w:r>
        <w:rPr>
          <w:rFonts w:hint="default" w:ascii="Times New Roman" w:hAnsi="Times New Roman" w:eastAsia="仿宋_GB2312" w:cs="Times New Roman"/>
          <w:color w:val="000000"/>
          <w:spacing w:val="0"/>
          <w:w w:val="100"/>
          <w:position w:val="0"/>
          <w:sz w:val="32"/>
          <w:szCs w:val="32"/>
          <w:lang w:val="en-US" w:eastAsia="zh-CN"/>
        </w:rPr>
        <w:t>社保卡号、</w:t>
      </w:r>
      <w:r>
        <w:rPr>
          <w:rFonts w:hint="default" w:ascii="Times New Roman" w:hAnsi="Times New Roman" w:eastAsia="仿宋_GB2312" w:cs="Times New Roman"/>
          <w:color w:val="000000"/>
          <w:spacing w:val="0"/>
          <w:w w:val="100"/>
          <w:position w:val="0"/>
          <w:sz w:val="32"/>
          <w:szCs w:val="32"/>
        </w:rPr>
        <w:t>联系电话等事项进行登记。</w:t>
      </w:r>
    </w:p>
    <w:p w14:paraId="52F78295">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eastAsia" w:ascii="Times New Roman" w:hAnsi="Times New Roman" w:eastAsia="仿宋_GB2312" w:cs="Times New Roman"/>
          <w:color w:val="000000"/>
          <w:spacing w:val="0"/>
          <w:w w:val="100"/>
          <w:position w:val="0"/>
          <w:sz w:val="32"/>
          <w:szCs w:val="32"/>
          <w:lang w:val="en-US" w:eastAsia="zh-CN"/>
        </w:rPr>
      </w:pPr>
      <w:r>
        <w:rPr>
          <w:rFonts w:hint="default" w:ascii="Times New Roman" w:hAnsi="Times New Roman" w:eastAsia="仿宋_GB2312" w:cs="Times New Roman"/>
          <w:color w:val="000000"/>
          <w:spacing w:val="0"/>
          <w:w w:val="100"/>
          <w:position w:val="0"/>
          <w:sz w:val="32"/>
          <w:szCs w:val="32"/>
        </w:rPr>
        <w:t>对已作为畜牧养殖场使用的耕地、林地、</w:t>
      </w:r>
      <w:r>
        <w:rPr>
          <w:rFonts w:hint="default" w:ascii="Times New Roman" w:hAnsi="Times New Roman" w:eastAsia="仿宋_GB2312" w:cs="Times New Roman"/>
          <w:color w:val="000000"/>
          <w:spacing w:val="0"/>
          <w:w w:val="100"/>
          <w:position w:val="0"/>
          <w:sz w:val="32"/>
          <w:szCs w:val="32"/>
          <w:lang w:val="en-US" w:eastAsia="zh-CN"/>
        </w:rPr>
        <w:t>草地、</w:t>
      </w:r>
      <w:r>
        <w:rPr>
          <w:rFonts w:hint="default" w:ascii="Times New Roman" w:hAnsi="Times New Roman" w:eastAsia="仿宋_GB2312" w:cs="Times New Roman"/>
          <w:color w:val="000000"/>
          <w:spacing w:val="0"/>
          <w:w w:val="100"/>
          <w:position w:val="0"/>
          <w:sz w:val="32"/>
          <w:szCs w:val="32"/>
        </w:rPr>
        <w:t>成片粮田转为设施农业用地</w:t>
      </w:r>
      <w:r>
        <w:rPr>
          <w:rFonts w:hint="default" w:ascii="Times New Roman" w:hAnsi="Times New Roman" w:eastAsia="仿宋_GB2312" w:cs="Times New Roman"/>
          <w:color w:val="000000"/>
          <w:spacing w:val="0"/>
          <w:w w:val="100"/>
          <w:position w:val="0"/>
          <w:sz w:val="32"/>
          <w:szCs w:val="32"/>
          <w:lang w:val="en-US" w:eastAsia="zh-CN"/>
        </w:rPr>
        <w:t>的耕地</w:t>
      </w:r>
      <w:r>
        <w:rPr>
          <w:rFonts w:hint="default" w:ascii="Times New Roman" w:hAnsi="Times New Roman" w:eastAsia="仿宋_GB2312" w:cs="Times New Roman"/>
          <w:color w:val="000000"/>
          <w:spacing w:val="0"/>
          <w:w w:val="100"/>
          <w:position w:val="0"/>
          <w:sz w:val="32"/>
          <w:szCs w:val="32"/>
        </w:rPr>
        <w:t>、非农业征（占）用耕地等已改变用途的耕地</w:t>
      </w:r>
      <w:r>
        <w:rPr>
          <w:rFonts w:hint="default" w:ascii="Times New Roman" w:hAnsi="Times New Roman" w:eastAsia="仿宋_GB2312" w:cs="Times New Roman"/>
          <w:color w:val="000000"/>
          <w:spacing w:val="0"/>
          <w:w w:val="100"/>
          <w:position w:val="0"/>
          <w:sz w:val="32"/>
          <w:szCs w:val="32"/>
          <w:lang w:val="en-US" w:eastAsia="zh-CN"/>
        </w:rPr>
        <w:t>不得再给予补贴</w:t>
      </w:r>
      <w:r>
        <w:rPr>
          <w:rFonts w:hint="default" w:ascii="Times New Roman" w:hAnsi="Times New Roman" w:eastAsia="仿宋_GB2312" w:cs="Times New Roman"/>
          <w:color w:val="000000"/>
          <w:spacing w:val="0"/>
          <w:w w:val="100"/>
          <w:position w:val="0"/>
          <w:sz w:val="32"/>
          <w:szCs w:val="32"/>
        </w:rPr>
        <w:t>，</w:t>
      </w:r>
      <w:r>
        <w:rPr>
          <w:rFonts w:hint="default" w:ascii="Times New Roman" w:hAnsi="Times New Roman" w:eastAsia="仿宋_GB2312" w:cs="Times New Roman"/>
          <w:color w:val="000000"/>
          <w:spacing w:val="0"/>
          <w:w w:val="100"/>
          <w:position w:val="0"/>
          <w:sz w:val="32"/>
          <w:szCs w:val="32"/>
          <w:lang w:val="en-US" w:eastAsia="zh-CN"/>
        </w:rPr>
        <w:t>对</w:t>
      </w:r>
      <w:r>
        <w:rPr>
          <w:rFonts w:hint="default" w:ascii="Times New Roman" w:hAnsi="Times New Roman" w:eastAsia="仿宋_GB2312" w:cs="Times New Roman"/>
          <w:color w:val="000000"/>
          <w:spacing w:val="0"/>
          <w:w w:val="100"/>
          <w:position w:val="0"/>
          <w:sz w:val="32"/>
          <w:szCs w:val="32"/>
        </w:rPr>
        <w:t>抛荒地、占补平衡中“补”的面积和质量达不到耕种条件的耕地不予</w:t>
      </w:r>
      <w:r>
        <w:rPr>
          <w:rFonts w:hint="default" w:ascii="Times New Roman" w:hAnsi="Times New Roman" w:eastAsia="仿宋_GB2312" w:cs="Times New Roman"/>
          <w:color w:val="000000"/>
          <w:spacing w:val="0"/>
          <w:w w:val="100"/>
          <w:position w:val="0"/>
          <w:sz w:val="32"/>
          <w:szCs w:val="32"/>
          <w:lang w:val="en-US" w:eastAsia="zh-CN"/>
        </w:rPr>
        <w:t>发放</w:t>
      </w:r>
      <w:r>
        <w:rPr>
          <w:rFonts w:hint="default" w:ascii="Times New Roman" w:hAnsi="Times New Roman" w:eastAsia="仿宋_GB2312" w:cs="Times New Roman"/>
          <w:color w:val="000000"/>
          <w:spacing w:val="0"/>
          <w:w w:val="100"/>
          <w:position w:val="0"/>
          <w:sz w:val="32"/>
          <w:szCs w:val="32"/>
        </w:rPr>
        <w:t>补贴</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lang w:val="en-US" w:eastAsia="zh-CN"/>
        </w:rPr>
        <w:t>对种植多年生木本植物和非农业草本植物的耕地</w:t>
      </w:r>
      <w:r>
        <w:rPr>
          <w:rFonts w:hint="default" w:ascii="Times New Roman" w:hAnsi="Times New Roman" w:eastAsia="仿宋_GB2312" w:cs="Times New Roman"/>
          <w:color w:val="000000"/>
          <w:spacing w:val="0"/>
          <w:w w:val="100"/>
          <w:position w:val="0"/>
          <w:sz w:val="32"/>
          <w:szCs w:val="32"/>
        </w:rPr>
        <w:t>不予</w:t>
      </w:r>
      <w:r>
        <w:rPr>
          <w:rFonts w:hint="default" w:ascii="Times New Roman" w:hAnsi="Times New Roman" w:eastAsia="仿宋_GB2312" w:cs="Times New Roman"/>
          <w:color w:val="000000"/>
          <w:spacing w:val="0"/>
          <w:w w:val="100"/>
          <w:position w:val="0"/>
          <w:sz w:val="32"/>
          <w:szCs w:val="32"/>
          <w:lang w:val="en-US" w:eastAsia="zh-CN"/>
        </w:rPr>
        <w:t>发放</w:t>
      </w:r>
      <w:r>
        <w:rPr>
          <w:rFonts w:hint="default" w:ascii="Times New Roman" w:hAnsi="Times New Roman" w:eastAsia="仿宋_GB2312" w:cs="Times New Roman"/>
          <w:color w:val="000000"/>
          <w:spacing w:val="0"/>
          <w:w w:val="100"/>
          <w:position w:val="0"/>
          <w:sz w:val="32"/>
          <w:szCs w:val="32"/>
        </w:rPr>
        <w:t>补贴</w:t>
      </w:r>
      <w:r>
        <w:rPr>
          <w:rFonts w:hint="eastAsia" w:ascii="Times New Roman" w:hAnsi="Times New Roman" w:eastAsia="仿宋_GB2312" w:cs="Times New Roman"/>
          <w:color w:val="000000"/>
          <w:spacing w:val="0"/>
          <w:w w:val="100"/>
          <w:position w:val="0"/>
          <w:sz w:val="32"/>
          <w:szCs w:val="32"/>
          <w:lang w:eastAsia="zh-CN"/>
        </w:rPr>
        <w:t>。</w:t>
      </w:r>
    </w:p>
    <w:p w14:paraId="18082B0F">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w w:val="100"/>
          <w:position w:val="0"/>
          <w:sz w:val="32"/>
          <w:szCs w:val="32"/>
        </w:rPr>
        <w:t>经确权的国有农场耕地，根据农场职工与国有农场签订的承包、租赁等合同（协议）参照上述排除法调整后的面积兑付补贴资金。职工工资是由财政负担的单位，不得领取该补贴。国有农场需提供国土部门颁发的</w:t>
      </w:r>
      <w:r>
        <w:rPr>
          <w:rFonts w:hint="default" w:ascii="Times New Roman" w:hAnsi="Times New Roman" w:eastAsia="仿宋_GB2312" w:cs="Times New Roman"/>
          <w:color w:val="000000"/>
          <w:spacing w:val="0"/>
          <w:w w:val="100"/>
          <w:position w:val="0"/>
          <w:sz w:val="32"/>
          <w:szCs w:val="32"/>
          <w:lang w:val="zh-CN" w:eastAsia="zh-CN"/>
        </w:rPr>
        <w:t>“不</w:t>
      </w:r>
      <w:r>
        <w:rPr>
          <w:rFonts w:hint="default" w:ascii="Times New Roman" w:hAnsi="Times New Roman" w:eastAsia="仿宋_GB2312" w:cs="Times New Roman"/>
          <w:color w:val="000000"/>
          <w:spacing w:val="0"/>
          <w:w w:val="100"/>
          <w:position w:val="0"/>
          <w:sz w:val="32"/>
          <w:szCs w:val="32"/>
        </w:rPr>
        <w:t>动产权证书”（复印件加盖单位公章）、在职职工基本情况登记表、承包或租赁合同（协议）等相关证明材料。</w:t>
      </w:r>
    </w:p>
    <w:p w14:paraId="6C44C923">
      <w:pPr>
        <w:pStyle w:val="4"/>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Autospacing="0" w:line="600" w:lineRule="exact"/>
        <w:ind w:right="0" w:rightChars="0" w:firstLine="640" w:firstLineChars="200"/>
        <w:textAlignment w:val="auto"/>
        <w:outlineLvl w:val="9"/>
        <w:rPr>
          <w:rFonts w:hint="eastAsia" w:ascii="Times New Roman" w:hAnsi="Times New Roman" w:eastAsia="仿宋_GB2312" w:cs="Times New Roman"/>
          <w:color w:val="000000" w:themeColor="text1"/>
          <w:spacing w:val="0"/>
          <w:w w:val="100"/>
          <w:position w:val="0"/>
          <w:sz w:val="32"/>
          <w:szCs w:val="32"/>
          <w:lang w:eastAsia="zh-CN"/>
          <w14:textFill>
            <w14:solidFill>
              <w14:schemeClr w14:val="tx1"/>
            </w14:solidFill>
          </w14:textFill>
        </w:rPr>
      </w:pPr>
      <w:r>
        <w:rPr>
          <w:rFonts w:hint="eastAsia" w:ascii="Times New Roman" w:hAnsi="Times New Roman" w:eastAsia="楷体_GB2312" w:cs="Times New Roman"/>
          <w:color w:val="000000"/>
          <w:spacing w:val="0"/>
          <w:w w:val="100"/>
          <w:position w:val="0"/>
          <w:sz w:val="32"/>
          <w:szCs w:val="32"/>
          <w:lang w:eastAsia="zh-CN"/>
        </w:rPr>
        <w:t>（</w:t>
      </w:r>
      <w:r>
        <w:rPr>
          <w:rFonts w:hint="eastAsia" w:ascii="Times New Roman" w:hAnsi="Times New Roman" w:eastAsia="楷体_GB2312" w:cs="Times New Roman"/>
          <w:color w:val="000000"/>
          <w:spacing w:val="0"/>
          <w:w w:val="100"/>
          <w:position w:val="0"/>
          <w:sz w:val="32"/>
          <w:szCs w:val="32"/>
          <w:lang w:val="en-US" w:eastAsia="zh-CN"/>
        </w:rPr>
        <w:t>四）</w:t>
      </w:r>
      <w:r>
        <w:rPr>
          <w:rFonts w:hint="default" w:ascii="Times New Roman" w:hAnsi="Times New Roman" w:eastAsia="楷体_GB2312" w:cs="Times New Roman"/>
          <w:color w:val="000000"/>
          <w:spacing w:val="0"/>
          <w:w w:val="100"/>
          <w:position w:val="0"/>
          <w:sz w:val="32"/>
          <w:szCs w:val="32"/>
        </w:rPr>
        <w:t>补贴面积的核实。</w:t>
      </w:r>
      <w:r>
        <w:rPr>
          <w:rFonts w:hint="default" w:ascii="Times New Roman" w:hAnsi="Times New Roman" w:eastAsia="仿宋_GB2312" w:cs="Times New Roman"/>
          <w:color w:val="000000"/>
          <w:spacing w:val="0"/>
          <w:w w:val="100"/>
          <w:position w:val="0"/>
          <w:sz w:val="32"/>
          <w:szCs w:val="32"/>
        </w:rPr>
        <w:t>县农业农村局</w:t>
      </w:r>
      <w:r>
        <w:rPr>
          <w:rFonts w:hint="default" w:ascii="Times New Roman" w:hAnsi="Times New Roman" w:eastAsia="仿宋_GB2312" w:cs="Times New Roman"/>
          <w:color w:val="000000"/>
          <w:spacing w:val="0"/>
          <w:w w:val="100"/>
          <w:position w:val="0"/>
          <w:sz w:val="32"/>
          <w:szCs w:val="32"/>
          <w:lang w:val="en-US" w:eastAsia="zh-CN"/>
        </w:rPr>
        <w:t>会同县财政局明确</w:t>
      </w:r>
      <w:r>
        <w:rPr>
          <w:rFonts w:hint="default" w:ascii="Times New Roman" w:hAnsi="Times New Roman" w:eastAsia="仿宋_GB2312" w:cs="Times New Roman"/>
          <w:color w:val="000000"/>
          <w:spacing w:val="0"/>
          <w:w w:val="100"/>
          <w:position w:val="0"/>
          <w:sz w:val="32"/>
          <w:szCs w:val="32"/>
        </w:rPr>
        <w:t>《清册》</w:t>
      </w:r>
      <w:r>
        <w:rPr>
          <w:rFonts w:hint="default" w:ascii="Times New Roman" w:hAnsi="Times New Roman" w:eastAsia="仿宋_GB2312" w:cs="Times New Roman"/>
          <w:color w:val="000000"/>
          <w:spacing w:val="0"/>
          <w:w w:val="100"/>
          <w:position w:val="0"/>
          <w:sz w:val="32"/>
          <w:szCs w:val="32"/>
          <w:lang w:val="en-US" w:eastAsia="zh-CN"/>
        </w:rPr>
        <w:t>格式，内容包含但不限于</w:t>
      </w:r>
      <w:r>
        <w:rPr>
          <w:rFonts w:hint="default" w:ascii="Times New Roman" w:hAnsi="Times New Roman" w:eastAsia="仿宋_GB2312" w:cs="Times New Roman"/>
          <w:color w:val="000000"/>
          <w:spacing w:val="0"/>
          <w:w w:val="100"/>
          <w:position w:val="0"/>
          <w:sz w:val="32"/>
          <w:szCs w:val="32"/>
        </w:rPr>
        <w:t>姓名、身份证号、</w:t>
      </w:r>
      <w:r>
        <w:rPr>
          <w:rFonts w:hint="default" w:ascii="Times New Roman" w:hAnsi="Times New Roman" w:eastAsia="仿宋_GB2312" w:cs="Times New Roman"/>
          <w:color w:val="000000" w:themeColor="text1"/>
          <w:spacing w:val="0"/>
          <w:w w:val="100"/>
          <w:position w:val="0"/>
          <w:sz w:val="32"/>
          <w:szCs w:val="32"/>
          <w14:textFill>
            <w14:solidFill>
              <w14:schemeClr w14:val="tx1"/>
            </w14:solidFill>
          </w14:textFill>
        </w:rPr>
        <w:t>补贴面积、</w:t>
      </w:r>
      <w:r>
        <w:rPr>
          <w:rFonts w:hint="default" w:ascii="Times New Roman" w:hAnsi="Times New Roman" w:eastAsia="仿宋_GB2312" w:cs="Times New Roman"/>
          <w:color w:val="000000" w:themeColor="text1"/>
          <w:spacing w:val="0"/>
          <w:w w:val="100"/>
          <w:position w:val="0"/>
          <w:sz w:val="32"/>
          <w:szCs w:val="32"/>
          <w:lang w:val="en-US" w:eastAsia="zh-CN"/>
          <w14:textFill>
            <w14:solidFill>
              <w14:schemeClr w14:val="tx1"/>
            </w14:solidFill>
          </w14:textFill>
        </w:rPr>
        <w:t>社保卡号</w:t>
      </w:r>
      <w:r>
        <w:rPr>
          <w:rFonts w:hint="default" w:ascii="Times New Roman" w:hAnsi="Times New Roman" w:eastAsia="仿宋_GB2312" w:cs="Times New Roman"/>
          <w:color w:val="000000" w:themeColor="text1"/>
          <w:spacing w:val="0"/>
          <w:w w:val="100"/>
          <w:position w:val="0"/>
          <w:sz w:val="32"/>
          <w:szCs w:val="32"/>
          <w14:textFill>
            <w14:solidFill>
              <w14:schemeClr w14:val="tx1"/>
            </w14:solidFill>
          </w14:textFill>
        </w:rPr>
        <w:t>、联系方式等内容。</w:t>
      </w:r>
      <w:r>
        <w:rPr>
          <w:rFonts w:hint="eastAsia" w:ascii="Times New Roman" w:hAnsi="Times New Roman" w:eastAsia="仿宋_GB2312" w:cs="Times New Roman"/>
          <w:color w:val="000000" w:themeColor="text1"/>
          <w:spacing w:val="0"/>
          <w:w w:val="100"/>
          <w:position w:val="0"/>
          <w:sz w:val="32"/>
          <w:szCs w:val="32"/>
          <w:lang w:val="en-US" w:eastAsia="zh-CN"/>
          <w14:textFill>
            <w14:solidFill>
              <w14:schemeClr w14:val="tx1"/>
            </w14:solidFill>
          </w14:textFill>
        </w:rPr>
        <w:t>乡镇（街道）组织</w:t>
      </w:r>
      <w:r>
        <w:rPr>
          <w:rFonts w:hint="eastAsia" w:ascii="Times New Roman" w:hAnsi="Times New Roman" w:eastAsia="仿宋_GB2312" w:cs="Times New Roman"/>
          <w:color w:val="000000" w:themeColor="text1"/>
          <w:spacing w:val="0"/>
          <w:w w:val="100"/>
          <w:position w:val="0"/>
          <w:sz w:val="32"/>
          <w:szCs w:val="32"/>
          <w:lang w:eastAsia="zh-CN"/>
          <w14:textFill>
            <w14:solidFill>
              <w14:schemeClr w14:val="tx1"/>
            </w14:solidFill>
          </w14:textFill>
        </w:rPr>
        <w:t>村委会填制《清册》，并</w:t>
      </w:r>
      <w:r>
        <w:rPr>
          <w:rFonts w:hint="eastAsia" w:ascii="Times New Roman" w:hAnsi="Times New Roman" w:eastAsia="仿宋_GB2312" w:cs="Times New Roman"/>
          <w:color w:val="000000" w:themeColor="text1"/>
          <w:spacing w:val="0"/>
          <w:w w:val="100"/>
          <w:position w:val="0"/>
          <w:sz w:val="32"/>
          <w:szCs w:val="32"/>
          <w:lang w:val="en-US" w:eastAsia="zh-CN"/>
          <w14:textFill>
            <w14:solidFill>
              <w14:schemeClr w14:val="tx1"/>
            </w14:solidFill>
          </w14:textFill>
        </w:rPr>
        <w:t>实行村级“三公示”制度（即申报公示、审核公示、发放公示），</w:t>
      </w:r>
      <w:r>
        <w:rPr>
          <w:rFonts w:hint="eastAsia" w:ascii="Times New Roman" w:hAnsi="Times New Roman" w:eastAsia="仿宋_GB2312" w:cs="Times New Roman"/>
          <w:color w:val="000000" w:themeColor="text1"/>
          <w:spacing w:val="0"/>
          <w:w w:val="100"/>
          <w:position w:val="0"/>
          <w:sz w:val="32"/>
          <w:szCs w:val="32"/>
          <w:lang w:eastAsia="zh-CN"/>
          <w14:textFill>
            <w14:solidFill>
              <w14:schemeClr w14:val="tx1"/>
            </w14:solidFill>
          </w14:textFill>
        </w:rPr>
        <w:t>对补贴对象、面积、金额等事项进行公示，公示时间不少于</w:t>
      </w:r>
      <w:r>
        <w:rPr>
          <w:rFonts w:hint="eastAsia" w:ascii="Times New Roman" w:hAnsi="Times New Roman" w:eastAsia="仿宋_GB2312" w:cs="Times New Roman"/>
          <w:color w:val="000000" w:themeColor="text1"/>
          <w:spacing w:val="0"/>
          <w:w w:val="100"/>
          <w:position w:val="0"/>
          <w:sz w:val="32"/>
          <w:szCs w:val="32"/>
          <w:lang w:val="en-US" w:eastAsia="zh-CN"/>
          <w14:textFill>
            <w14:solidFill>
              <w14:schemeClr w14:val="tx1"/>
            </w14:solidFill>
          </w14:textFill>
        </w:rPr>
        <w:t>5个工作日。鼓励通过公示栏、喇叭广播、网站、短信、微信等渠道公开公示的内容，</w:t>
      </w:r>
      <w:r>
        <w:rPr>
          <w:rFonts w:hint="eastAsia" w:ascii="Times New Roman" w:hAnsi="Times New Roman" w:eastAsia="仿宋_GB2312" w:cs="Times New Roman"/>
          <w:color w:val="000000" w:themeColor="text1"/>
          <w:spacing w:val="0"/>
          <w:w w:val="100"/>
          <w:position w:val="0"/>
          <w:sz w:val="32"/>
          <w:szCs w:val="32"/>
          <w:lang w:eastAsia="zh-CN"/>
          <w14:textFill>
            <w14:solidFill>
              <w14:schemeClr w14:val="tx1"/>
            </w14:solidFill>
          </w14:textFill>
        </w:rPr>
        <w:t>接受群众监督，发现问题及时纠正。村级组织应建立公示台账，便于日常管理及留档备查。县农业农村</w:t>
      </w:r>
      <w:r>
        <w:rPr>
          <w:rFonts w:hint="eastAsia" w:ascii="Times New Roman" w:hAnsi="Times New Roman" w:eastAsia="仿宋_GB2312" w:cs="Times New Roman"/>
          <w:color w:val="000000" w:themeColor="text1"/>
          <w:spacing w:val="0"/>
          <w:w w:val="100"/>
          <w:position w:val="0"/>
          <w:sz w:val="32"/>
          <w:szCs w:val="32"/>
          <w:lang w:val="en-US" w:eastAsia="zh-CN"/>
          <w14:textFill>
            <w14:solidFill>
              <w14:schemeClr w14:val="tx1"/>
            </w14:solidFill>
          </w14:textFill>
        </w:rPr>
        <w:t>局将会同县财政局</w:t>
      </w:r>
      <w:r>
        <w:rPr>
          <w:rFonts w:hint="eastAsia" w:ascii="Times New Roman" w:hAnsi="Times New Roman" w:eastAsia="仿宋_GB2312" w:cs="Times New Roman"/>
          <w:color w:val="000000" w:themeColor="text1"/>
          <w:spacing w:val="0"/>
          <w:w w:val="100"/>
          <w:position w:val="0"/>
          <w:sz w:val="32"/>
          <w:szCs w:val="32"/>
          <w:lang w:eastAsia="zh-CN"/>
          <w14:textFill>
            <w14:solidFill>
              <w14:schemeClr w14:val="tx1"/>
            </w14:solidFill>
          </w14:textFill>
        </w:rPr>
        <w:t>定期对公示台账进行抽查复核。</w:t>
      </w:r>
    </w:p>
    <w:p w14:paraId="02259974">
      <w:pPr>
        <w:pStyle w:val="4"/>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Autospacing="0" w:line="600" w:lineRule="exact"/>
        <w:ind w:right="0" w:rightChars="0" w:firstLine="640" w:firstLineChars="200"/>
        <w:textAlignment w:val="auto"/>
        <w:outlineLvl w:val="9"/>
        <w:rPr>
          <w:rFonts w:hint="default" w:ascii="Times New Roman" w:hAnsi="Times New Roman" w:eastAsia="仿宋_GB2312" w:cs="Times New Roman"/>
          <w:color w:val="000000"/>
          <w:spacing w:val="0"/>
          <w:w w:val="100"/>
          <w:position w:val="0"/>
          <w:sz w:val="32"/>
          <w:szCs w:val="32"/>
          <w:lang w:val="en-US" w:eastAsia="zh-CN"/>
        </w:rPr>
      </w:pPr>
      <w:r>
        <w:rPr>
          <w:rFonts w:hint="eastAsia" w:ascii="Times New Roman" w:hAnsi="Times New Roman" w:eastAsia="仿宋_GB2312" w:cs="Times New Roman"/>
          <w:color w:val="000000"/>
          <w:spacing w:val="0"/>
          <w:w w:val="100"/>
          <w:position w:val="0"/>
          <w:sz w:val="32"/>
          <w:szCs w:val="32"/>
          <w:lang w:val="en-US" w:eastAsia="zh-CN"/>
        </w:rPr>
        <w:t>实行“村级初审公示、乡镇（街道）复核确认、县级抽查比对”三级审核机制。</w:t>
      </w:r>
      <w:r>
        <w:rPr>
          <w:rFonts w:hint="eastAsia" w:ascii="Times New Roman" w:hAnsi="Times New Roman" w:eastAsia="仿宋_GB2312" w:cs="Times New Roman"/>
          <w:color w:val="000000" w:themeColor="text1"/>
          <w:spacing w:val="0"/>
          <w:w w:val="100"/>
          <w:position w:val="0"/>
          <w:sz w:val="32"/>
          <w:szCs w:val="32"/>
          <w:lang w:val="en-US" w:eastAsia="zh-CN"/>
          <w14:textFill>
            <w14:solidFill>
              <w14:schemeClr w14:val="tx1"/>
            </w14:solidFill>
          </w14:textFill>
        </w:rPr>
        <w:t>公示无异议后，村委会将《清册》报乡镇政府（街道办事处）。乡镇政府（街道办事处）负责对《清册》相关事项以及公示情况进行核实，核实无误后，乡镇政府（街道办事处）负责人对《清册》签字，并加盖公章，报送县农业农村局。县农业农村局负责对各乡镇政府（街道办事处）报送的《清册》内容汇总，组织编印全县《清册》，送县财政局作为发</w:t>
      </w:r>
      <w:r>
        <w:rPr>
          <w:rFonts w:hint="eastAsia" w:ascii="Times New Roman" w:hAnsi="Times New Roman" w:eastAsia="仿宋_GB2312" w:cs="Times New Roman"/>
          <w:color w:val="000000"/>
          <w:spacing w:val="0"/>
          <w:w w:val="100"/>
          <w:position w:val="0"/>
          <w:sz w:val="32"/>
          <w:szCs w:val="32"/>
          <w:lang w:val="en-US" w:eastAsia="zh-CN"/>
        </w:rPr>
        <w:t>放补贴的依据。</w:t>
      </w:r>
    </w:p>
    <w:p w14:paraId="171A605C">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default" w:ascii="Times New Roman" w:hAnsi="Times New Roman" w:eastAsia="仿宋_GB2312" w:cs="Times New Roman"/>
          <w:color w:val="000000"/>
          <w:spacing w:val="0"/>
          <w:w w:val="100"/>
          <w:position w:val="0"/>
          <w:sz w:val="32"/>
          <w:szCs w:val="32"/>
        </w:rPr>
      </w:pPr>
      <w:r>
        <w:rPr>
          <w:rFonts w:hint="default" w:ascii="Times New Roman" w:hAnsi="Times New Roman" w:eastAsia="仿宋_GB2312" w:cs="Times New Roman"/>
          <w:color w:val="000000"/>
          <w:spacing w:val="0"/>
          <w:w w:val="100"/>
          <w:position w:val="0"/>
          <w:sz w:val="32"/>
          <w:szCs w:val="32"/>
        </w:rPr>
        <w:t>国有农场负责对照《清册》内容做好补贴对象、面积</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lang w:val="en-US" w:eastAsia="zh-CN"/>
        </w:rPr>
        <w:t>金额</w:t>
      </w:r>
      <w:r>
        <w:rPr>
          <w:rFonts w:hint="default" w:ascii="Times New Roman" w:hAnsi="Times New Roman" w:eastAsia="仿宋_GB2312" w:cs="Times New Roman"/>
          <w:color w:val="000000"/>
          <w:spacing w:val="0"/>
          <w:w w:val="100"/>
          <w:position w:val="0"/>
          <w:sz w:val="32"/>
          <w:szCs w:val="32"/>
        </w:rPr>
        <w:t>等事项的核实、公示等工作。经公示无异议后，由国有农场负责人签字加盖公章后，</w:t>
      </w:r>
      <w:r>
        <w:rPr>
          <w:rFonts w:hint="default" w:ascii="Times New Roman" w:hAnsi="Times New Roman" w:eastAsia="仿宋_GB2312" w:cs="Times New Roman"/>
          <w:color w:val="000000"/>
          <w:spacing w:val="0"/>
          <w:w w:val="100"/>
          <w:position w:val="0"/>
          <w:sz w:val="32"/>
          <w:szCs w:val="32"/>
          <w:lang w:val="en-US" w:eastAsia="zh-CN"/>
        </w:rPr>
        <w:t>报送</w:t>
      </w:r>
      <w:r>
        <w:rPr>
          <w:rFonts w:hint="default" w:ascii="Times New Roman" w:hAnsi="Times New Roman" w:eastAsia="仿宋_GB2312" w:cs="Times New Roman"/>
          <w:color w:val="000000"/>
          <w:spacing w:val="0"/>
          <w:w w:val="100"/>
          <w:position w:val="0"/>
          <w:sz w:val="32"/>
          <w:szCs w:val="32"/>
        </w:rPr>
        <w:t>县农业农村局。县农业农村局对国有农场</w:t>
      </w:r>
      <w:r>
        <w:rPr>
          <w:rFonts w:hint="default" w:ascii="Times New Roman" w:hAnsi="Times New Roman" w:eastAsia="仿宋_GB2312" w:cs="Times New Roman"/>
          <w:color w:val="000000"/>
          <w:spacing w:val="0"/>
          <w:w w:val="100"/>
          <w:position w:val="0"/>
          <w:sz w:val="32"/>
          <w:szCs w:val="32"/>
          <w:lang w:val="en-US" w:eastAsia="zh-CN"/>
        </w:rPr>
        <w:t>报送</w:t>
      </w:r>
      <w:r>
        <w:rPr>
          <w:rFonts w:hint="default" w:ascii="Times New Roman" w:hAnsi="Times New Roman" w:eastAsia="仿宋_GB2312" w:cs="Times New Roman"/>
          <w:color w:val="000000"/>
          <w:spacing w:val="0"/>
          <w:w w:val="100"/>
          <w:position w:val="0"/>
          <w:sz w:val="32"/>
          <w:szCs w:val="32"/>
        </w:rPr>
        <w:t>的《清册》内容</w:t>
      </w:r>
      <w:r>
        <w:rPr>
          <w:rFonts w:hint="default" w:ascii="Times New Roman" w:hAnsi="Times New Roman" w:eastAsia="仿宋_GB2312" w:cs="Times New Roman"/>
          <w:color w:val="000000"/>
          <w:spacing w:val="0"/>
          <w:w w:val="100"/>
          <w:position w:val="0"/>
          <w:sz w:val="32"/>
          <w:szCs w:val="32"/>
          <w:lang w:val="en-US" w:eastAsia="zh-CN"/>
        </w:rPr>
        <w:t>进行汇总</w:t>
      </w:r>
      <w:r>
        <w:rPr>
          <w:rFonts w:hint="default" w:ascii="Times New Roman" w:hAnsi="Times New Roman" w:eastAsia="仿宋_GB2312" w:cs="Times New Roman"/>
          <w:color w:val="000000"/>
          <w:spacing w:val="0"/>
          <w:w w:val="100"/>
          <w:position w:val="0"/>
          <w:sz w:val="32"/>
          <w:szCs w:val="32"/>
        </w:rPr>
        <w:t>后，送县财政局作为发放补贴的依据。</w:t>
      </w:r>
    </w:p>
    <w:p w14:paraId="4801BAAE">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24" w:firstLineChars="200"/>
        <w:jc w:val="both"/>
        <w:textAlignment w:val="auto"/>
        <w:rPr>
          <w:rFonts w:hint="default" w:ascii="Times New Roman" w:hAnsi="Times New Roman" w:eastAsia="仿宋_GB2312" w:cs="Times New Roman"/>
          <w:color w:val="000000"/>
          <w:spacing w:val="-4"/>
          <w:w w:val="100"/>
          <w:position w:val="0"/>
          <w:sz w:val="32"/>
          <w:szCs w:val="32"/>
        </w:rPr>
      </w:pPr>
      <w:r>
        <w:rPr>
          <w:rFonts w:hint="default" w:ascii="Times New Roman" w:hAnsi="Times New Roman" w:eastAsia="仿宋_GB2312" w:cs="Times New Roman"/>
          <w:color w:val="000000"/>
          <w:spacing w:val="-4"/>
          <w:w w:val="100"/>
          <w:position w:val="0"/>
          <w:sz w:val="32"/>
          <w:szCs w:val="32"/>
        </w:rPr>
        <w:t>各乡镇（街道）（含国有农场，下同）核对模板信息无异议后将模板清册、乡镇（街道）汇总表纸质版签字盖章，所有资料的纸质版一式</w:t>
      </w:r>
      <w:r>
        <w:rPr>
          <w:rFonts w:hint="eastAsia" w:ascii="Times New Roman" w:hAnsi="Times New Roman" w:eastAsia="仿宋_GB2312" w:cs="Times New Roman"/>
          <w:color w:val="000000"/>
          <w:spacing w:val="-4"/>
          <w:w w:val="100"/>
          <w:position w:val="0"/>
          <w:sz w:val="32"/>
          <w:szCs w:val="32"/>
          <w:lang w:val="en-US" w:eastAsia="zh-CN"/>
        </w:rPr>
        <w:t>三</w:t>
      </w:r>
      <w:r>
        <w:rPr>
          <w:rFonts w:hint="default" w:ascii="Times New Roman" w:hAnsi="Times New Roman" w:eastAsia="仿宋_GB2312" w:cs="Times New Roman"/>
          <w:color w:val="000000"/>
          <w:spacing w:val="-4"/>
          <w:w w:val="100"/>
          <w:position w:val="0"/>
          <w:sz w:val="32"/>
          <w:szCs w:val="32"/>
        </w:rPr>
        <w:t>份，乡镇（街道）自存一份，</w:t>
      </w:r>
      <w:r>
        <w:rPr>
          <w:rFonts w:hint="eastAsia" w:ascii="Times New Roman" w:hAnsi="Times New Roman" w:eastAsia="仿宋_GB2312" w:cs="Times New Roman"/>
          <w:color w:val="000000"/>
          <w:spacing w:val="-4"/>
          <w:w w:val="100"/>
          <w:position w:val="0"/>
          <w:sz w:val="32"/>
          <w:szCs w:val="32"/>
          <w:lang w:val="en-US" w:eastAsia="zh-CN"/>
        </w:rPr>
        <w:t>村级留存一份，</w:t>
      </w:r>
      <w:r>
        <w:rPr>
          <w:rFonts w:hint="default" w:ascii="Times New Roman" w:hAnsi="Times New Roman" w:eastAsia="仿宋_GB2312" w:cs="Times New Roman"/>
          <w:color w:val="000000"/>
          <w:spacing w:val="-4"/>
          <w:w w:val="100"/>
          <w:position w:val="0"/>
          <w:sz w:val="32"/>
          <w:szCs w:val="32"/>
        </w:rPr>
        <w:t>另外</w:t>
      </w:r>
      <w:r>
        <w:rPr>
          <w:rFonts w:hint="eastAsia" w:ascii="Times New Roman" w:hAnsi="Times New Roman" w:eastAsia="仿宋_GB2312" w:cs="Times New Roman"/>
          <w:color w:val="000000"/>
          <w:spacing w:val="-4"/>
          <w:w w:val="100"/>
          <w:position w:val="0"/>
          <w:sz w:val="32"/>
          <w:szCs w:val="32"/>
          <w:lang w:val="en-US" w:eastAsia="zh-CN"/>
        </w:rPr>
        <w:t>一</w:t>
      </w:r>
      <w:r>
        <w:rPr>
          <w:rFonts w:hint="default" w:ascii="Times New Roman" w:hAnsi="Times New Roman" w:eastAsia="仿宋_GB2312" w:cs="Times New Roman"/>
          <w:color w:val="000000"/>
          <w:spacing w:val="-4"/>
          <w:w w:val="100"/>
          <w:position w:val="0"/>
          <w:sz w:val="32"/>
          <w:szCs w:val="32"/>
        </w:rPr>
        <w:t>份送</w:t>
      </w:r>
      <w:r>
        <w:rPr>
          <w:rFonts w:hint="eastAsia" w:ascii="Times New Roman" w:hAnsi="Times New Roman" w:eastAsia="仿宋_GB2312" w:cs="Times New Roman"/>
          <w:color w:val="000000"/>
          <w:spacing w:val="-4"/>
          <w:w w:val="100"/>
          <w:position w:val="0"/>
          <w:sz w:val="32"/>
          <w:szCs w:val="32"/>
          <w:lang w:val="en-US" w:eastAsia="zh-CN"/>
        </w:rPr>
        <w:t>县</w:t>
      </w:r>
      <w:r>
        <w:rPr>
          <w:rFonts w:hint="default" w:ascii="Times New Roman" w:hAnsi="Times New Roman" w:eastAsia="仿宋_GB2312" w:cs="Times New Roman"/>
          <w:color w:val="000000"/>
          <w:spacing w:val="-4"/>
          <w:w w:val="100"/>
          <w:position w:val="0"/>
          <w:sz w:val="32"/>
          <w:szCs w:val="32"/>
        </w:rPr>
        <w:t>农业农村局备案；分户清册、村汇总表、乡镇（街道）汇总表、公示照片</w:t>
      </w:r>
      <w:r>
        <w:rPr>
          <w:rFonts w:hint="eastAsia" w:ascii="Times New Roman" w:hAnsi="Times New Roman" w:eastAsia="仿宋_GB2312" w:cs="Times New Roman"/>
          <w:color w:val="000000"/>
          <w:spacing w:val="-4"/>
          <w:w w:val="100"/>
          <w:position w:val="0"/>
          <w:sz w:val="32"/>
          <w:szCs w:val="32"/>
          <w:lang w:val="en-US" w:eastAsia="zh-CN"/>
        </w:rPr>
        <w:t>等资料</w:t>
      </w:r>
      <w:r>
        <w:rPr>
          <w:rFonts w:hint="default" w:ascii="Times New Roman" w:hAnsi="Times New Roman" w:eastAsia="仿宋_GB2312" w:cs="Times New Roman"/>
          <w:color w:val="000000"/>
          <w:spacing w:val="-4"/>
          <w:w w:val="100"/>
          <w:position w:val="0"/>
          <w:sz w:val="32"/>
          <w:szCs w:val="32"/>
        </w:rPr>
        <w:t>电子版</w:t>
      </w:r>
      <w:r>
        <w:rPr>
          <w:rFonts w:hint="eastAsia" w:ascii="Times New Roman" w:hAnsi="Times New Roman" w:eastAsia="仿宋_GB2312" w:cs="Times New Roman"/>
          <w:color w:val="000000"/>
          <w:spacing w:val="-4"/>
          <w:w w:val="100"/>
          <w:position w:val="0"/>
          <w:sz w:val="32"/>
          <w:szCs w:val="32"/>
          <w:lang w:val="en-US" w:eastAsia="zh-CN"/>
        </w:rPr>
        <w:t>发至</w:t>
      </w:r>
      <w:r>
        <w:rPr>
          <w:rFonts w:hint="default" w:ascii="Times New Roman" w:hAnsi="Times New Roman" w:eastAsia="仿宋_GB2312" w:cs="Times New Roman"/>
          <w:color w:val="000000"/>
          <w:spacing w:val="-4"/>
          <w:w w:val="100"/>
          <w:position w:val="0"/>
          <w:sz w:val="32"/>
          <w:szCs w:val="32"/>
        </w:rPr>
        <w:t>邮箱（</w:t>
      </w:r>
      <w:r>
        <w:rPr>
          <w:rFonts w:hint="default" w:ascii="Times New Roman" w:hAnsi="Times New Roman" w:eastAsia="仿宋_GB2312" w:cs="Times New Roman"/>
          <w:color w:val="000000"/>
          <w:spacing w:val="-4"/>
          <w:w w:val="100"/>
          <w:position w:val="0"/>
          <w:sz w:val="32"/>
          <w:szCs w:val="32"/>
          <w:lang w:val="en-US" w:eastAsia="en-US"/>
        </w:rPr>
        <w:t>wxnyjzfdd</w:t>
      </w:r>
      <w:r>
        <w:rPr>
          <w:rFonts w:hint="default" w:ascii="Times New Roman" w:hAnsi="Times New Roman" w:eastAsia="仿宋_GB2312" w:cs="Times New Roman"/>
          <w:color w:val="000000"/>
          <w:spacing w:val="-4"/>
          <w:w w:val="100"/>
          <w:position w:val="0"/>
          <w:sz w:val="32"/>
          <w:szCs w:val="32"/>
          <w:lang w:val="en-US" w:eastAsia="zh-CN"/>
        </w:rPr>
        <w:t>@126</w:t>
      </w:r>
      <w:r>
        <w:rPr>
          <w:rFonts w:hint="default" w:ascii="Times New Roman" w:hAnsi="Times New Roman" w:eastAsia="仿宋_GB2312" w:cs="Times New Roman"/>
          <w:color w:val="000000"/>
          <w:spacing w:val="-4"/>
          <w:w w:val="100"/>
          <w:position w:val="0"/>
          <w:sz w:val="32"/>
          <w:szCs w:val="32"/>
          <w:lang w:val="en-US" w:eastAsia="en-US"/>
        </w:rPr>
        <w:t>.com）</w:t>
      </w:r>
      <w:r>
        <w:rPr>
          <w:rFonts w:hint="default" w:ascii="Times New Roman" w:hAnsi="Times New Roman" w:eastAsia="仿宋_GB2312" w:cs="Times New Roman"/>
          <w:color w:val="000000"/>
          <w:spacing w:val="-4"/>
          <w:w w:val="100"/>
          <w:position w:val="0"/>
          <w:sz w:val="32"/>
          <w:szCs w:val="32"/>
        </w:rPr>
        <w:t>。</w:t>
      </w:r>
    </w:p>
    <w:p w14:paraId="249AD5B5">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right="0" w:firstLine="640" w:firstLineChars="200"/>
        <w:jc w:val="both"/>
        <w:textAlignment w:val="auto"/>
        <w:rPr>
          <w:rFonts w:hint="default" w:ascii="Times New Roman" w:hAnsi="Times New Roman" w:eastAsia="仿宋_GB2312" w:cs="Times New Roman"/>
          <w:color w:val="000000"/>
          <w:spacing w:val="0"/>
          <w:w w:val="100"/>
          <w:position w:val="0"/>
          <w:sz w:val="32"/>
          <w:szCs w:val="32"/>
        </w:rPr>
      </w:pPr>
      <w:r>
        <w:rPr>
          <w:rFonts w:hint="default" w:ascii="Times New Roman" w:hAnsi="Times New Roman" w:eastAsia="仿宋_GB2312" w:cs="Times New Roman"/>
          <w:color w:val="000000"/>
          <w:spacing w:val="0"/>
          <w:w w:val="100"/>
          <w:position w:val="0"/>
          <w:sz w:val="32"/>
          <w:szCs w:val="32"/>
        </w:rPr>
        <w:t>耕地地力保护补贴的村级报表及信息，均要经村监委会逐一审查、核对，无误后，加盖</w:t>
      </w:r>
      <w:r>
        <w:rPr>
          <w:rFonts w:hint="eastAsia" w:ascii="Times New Roman" w:hAnsi="Times New Roman" w:eastAsia="仿宋_GB2312" w:cs="Times New Roman"/>
          <w:color w:val="000000"/>
          <w:spacing w:val="0"/>
          <w:w w:val="100"/>
          <w:position w:val="0"/>
          <w:sz w:val="32"/>
          <w:szCs w:val="32"/>
          <w:lang w:val="en-US" w:eastAsia="zh-CN"/>
        </w:rPr>
        <w:t>村委会、</w:t>
      </w:r>
      <w:r>
        <w:rPr>
          <w:rFonts w:hint="default" w:ascii="Times New Roman" w:hAnsi="Times New Roman" w:eastAsia="仿宋_GB2312" w:cs="Times New Roman"/>
          <w:color w:val="000000"/>
          <w:spacing w:val="0"/>
          <w:w w:val="100"/>
          <w:position w:val="0"/>
          <w:sz w:val="32"/>
          <w:szCs w:val="32"/>
        </w:rPr>
        <w:t>村监委会印章，并由</w:t>
      </w:r>
      <w:r>
        <w:rPr>
          <w:rFonts w:hint="eastAsia" w:ascii="Times New Roman" w:hAnsi="Times New Roman" w:eastAsia="仿宋_GB2312" w:cs="Times New Roman"/>
          <w:color w:val="000000"/>
          <w:spacing w:val="0"/>
          <w:w w:val="100"/>
          <w:position w:val="0"/>
          <w:sz w:val="32"/>
          <w:szCs w:val="32"/>
          <w:lang w:val="en-US" w:eastAsia="zh-CN"/>
        </w:rPr>
        <w:t>村委会、</w:t>
      </w:r>
      <w:r>
        <w:rPr>
          <w:rFonts w:hint="default" w:ascii="Times New Roman" w:hAnsi="Times New Roman" w:eastAsia="仿宋_GB2312" w:cs="Times New Roman"/>
          <w:color w:val="000000"/>
          <w:spacing w:val="0"/>
          <w:w w:val="100"/>
          <w:position w:val="0"/>
          <w:sz w:val="32"/>
          <w:szCs w:val="32"/>
        </w:rPr>
        <w:t>村监委会主任签字后再报送。</w:t>
      </w:r>
    </w:p>
    <w:p w14:paraId="7E3C1C03">
      <w:pPr>
        <w:pStyle w:val="8"/>
        <w:keepNext w:val="0"/>
        <w:keepLines w:val="0"/>
        <w:pageBreakBefore w:val="0"/>
        <w:widowControl w:val="0"/>
        <w:numPr>
          <w:ilvl w:val="0"/>
          <w:numId w:val="0"/>
        </w:numPr>
        <w:shd w:val="clear" w:color="auto" w:fill="auto"/>
        <w:kinsoku/>
        <w:wordWrap/>
        <w:overflowPunct w:val="0"/>
        <w:topLinePunct w:val="0"/>
        <w:autoSpaceDE/>
        <w:autoSpaceDN/>
        <w:bidi w:val="0"/>
        <w:adjustRightInd/>
        <w:snapToGrid/>
        <w:spacing w:before="0" w:after="0" w:line="600" w:lineRule="exact"/>
        <w:ind w:right="0" w:rightChars="0" w:firstLine="640" w:firstLineChars="200"/>
        <w:jc w:val="both"/>
        <w:textAlignment w:val="auto"/>
        <w:rPr>
          <w:rFonts w:hint="default" w:ascii="Times New Roman" w:hAnsi="Times New Roman" w:eastAsia="仿宋_GB2312" w:cs="Times New Roman"/>
          <w:color w:val="000000"/>
          <w:spacing w:val="0"/>
          <w:w w:val="100"/>
          <w:position w:val="0"/>
          <w:sz w:val="32"/>
          <w:szCs w:val="32"/>
        </w:rPr>
      </w:pPr>
      <w:r>
        <w:rPr>
          <w:rFonts w:hint="eastAsia" w:ascii="Times New Roman" w:hAnsi="Times New Roman" w:eastAsia="楷体_GB2312" w:cs="Times New Roman"/>
          <w:color w:val="000000"/>
          <w:spacing w:val="0"/>
          <w:w w:val="100"/>
          <w:kern w:val="0"/>
          <w:position w:val="0"/>
          <w:sz w:val="32"/>
          <w:szCs w:val="32"/>
          <w:u w:val="none"/>
          <w:shd w:val="clear" w:color="auto" w:fill="auto"/>
          <w:lang w:val="en-US" w:eastAsia="zh-CN" w:bidi="en-US"/>
        </w:rPr>
        <w:t>（五）</w:t>
      </w:r>
      <w:r>
        <w:rPr>
          <w:rFonts w:hint="default" w:ascii="Times New Roman" w:hAnsi="Times New Roman" w:eastAsia="楷体_GB2312" w:cs="Times New Roman"/>
          <w:color w:val="000000"/>
          <w:spacing w:val="0"/>
          <w:w w:val="100"/>
          <w:kern w:val="0"/>
          <w:position w:val="0"/>
          <w:sz w:val="32"/>
          <w:szCs w:val="32"/>
          <w:u w:val="none"/>
          <w:shd w:val="clear" w:color="auto" w:fill="auto"/>
          <w:lang w:val="en-US" w:eastAsia="en-US" w:bidi="en-US"/>
        </w:rPr>
        <w:t>补贴资金的兑付。</w:t>
      </w:r>
      <w:r>
        <w:rPr>
          <w:rFonts w:hint="default" w:ascii="Times New Roman" w:hAnsi="Times New Roman" w:eastAsia="仿宋_GB2312" w:cs="Times New Roman"/>
          <w:color w:val="000000"/>
          <w:spacing w:val="0"/>
          <w:w w:val="100"/>
          <w:position w:val="0"/>
          <w:sz w:val="32"/>
          <w:szCs w:val="32"/>
        </w:rPr>
        <w:t>耕地地力保护补贴实行“一卡通”发放，补贴资金通过惠民惠农财政补贴资金“一卡通”系统集中发放到补贴对象社保卡银行账户。代发金融机构从“一卡通”系统中获取补贴对象姓名、金额、银行账号等发放基础数据，进行打卡发放并及时反馈发放结果。发放失败的补贴资金，由县农业农村</w:t>
      </w:r>
      <w:r>
        <w:rPr>
          <w:rFonts w:hint="default" w:ascii="Times New Roman" w:hAnsi="Times New Roman" w:eastAsia="仿宋_GB2312" w:cs="Times New Roman"/>
          <w:color w:val="000000"/>
          <w:spacing w:val="0"/>
          <w:w w:val="100"/>
          <w:position w:val="0"/>
          <w:sz w:val="32"/>
          <w:szCs w:val="32"/>
          <w:lang w:val="en-US" w:eastAsia="zh-CN"/>
        </w:rPr>
        <w:t>局</w:t>
      </w:r>
      <w:r>
        <w:rPr>
          <w:rFonts w:hint="default" w:ascii="Times New Roman" w:hAnsi="Times New Roman" w:eastAsia="仿宋_GB2312" w:cs="Times New Roman"/>
          <w:color w:val="000000"/>
          <w:spacing w:val="0"/>
          <w:w w:val="100"/>
          <w:position w:val="0"/>
          <w:sz w:val="32"/>
          <w:szCs w:val="32"/>
        </w:rPr>
        <w:t>核实修正发放基础数据，通知代发金融机构获取数据后再次打卡发放；若遇特殊情况确实无法打卡发放的，由县农业农村</w:t>
      </w:r>
      <w:r>
        <w:rPr>
          <w:rFonts w:hint="default" w:ascii="Times New Roman" w:hAnsi="Times New Roman" w:eastAsia="仿宋_GB2312" w:cs="Times New Roman"/>
          <w:color w:val="000000"/>
          <w:spacing w:val="0"/>
          <w:w w:val="100"/>
          <w:position w:val="0"/>
          <w:sz w:val="32"/>
          <w:szCs w:val="32"/>
          <w:lang w:val="en-US" w:eastAsia="zh-CN"/>
        </w:rPr>
        <w:t>局</w:t>
      </w:r>
      <w:r>
        <w:rPr>
          <w:rFonts w:hint="default" w:ascii="Times New Roman" w:hAnsi="Times New Roman" w:eastAsia="仿宋_GB2312" w:cs="Times New Roman"/>
          <w:color w:val="000000"/>
          <w:spacing w:val="0"/>
          <w:w w:val="100"/>
          <w:position w:val="0"/>
          <w:sz w:val="32"/>
          <w:szCs w:val="32"/>
        </w:rPr>
        <w:t>会商</w:t>
      </w:r>
      <w:r>
        <w:rPr>
          <w:rFonts w:hint="default" w:ascii="Times New Roman" w:hAnsi="Times New Roman" w:eastAsia="仿宋_GB2312" w:cs="Times New Roman"/>
          <w:color w:val="000000"/>
          <w:spacing w:val="0"/>
          <w:w w:val="100"/>
          <w:position w:val="0"/>
          <w:sz w:val="32"/>
          <w:szCs w:val="32"/>
          <w:lang w:val="en-US" w:eastAsia="zh-CN"/>
        </w:rPr>
        <w:t>县</w:t>
      </w:r>
      <w:r>
        <w:rPr>
          <w:rFonts w:hint="default" w:ascii="Times New Roman" w:hAnsi="Times New Roman" w:eastAsia="仿宋_GB2312" w:cs="Times New Roman"/>
          <w:color w:val="000000"/>
          <w:spacing w:val="0"/>
          <w:w w:val="100"/>
          <w:position w:val="0"/>
          <w:sz w:val="32"/>
          <w:szCs w:val="32"/>
        </w:rPr>
        <w:t>财政</w:t>
      </w:r>
      <w:r>
        <w:rPr>
          <w:rFonts w:hint="default" w:ascii="Times New Roman" w:hAnsi="Times New Roman" w:eastAsia="仿宋_GB2312" w:cs="Times New Roman"/>
          <w:color w:val="000000"/>
          <w:spacing w:val="0"/>
          <w:w w:val="100"/>
          <w:position w:val="0"/>
          <w:sz w:val="32"/>
          <w:szCs w:val="32"/>
          <w:lang w:val="en-US" w:eastAsia="zh-CN"/>
        </w:rPr>
        <w:t>局</w:t>
      </w:r>
      <w:r>
        <w:rPr>
          <w:rFonts w:hint="default" w:ascii="Times New Roman" w:hAnsi="Times New Roman" w:eastAsia="仿宋_GB2312" w:cs="Times New Roman"/>
          <w:color w:val="000000"/>
          <w:spacing w:val="0"/>
          <w:w w:val="100"/>
          <w:position w:val="0"/>
          <w:sz w:val="32"/>
          <w:szCs w:val="32"/>
        </w:rPr>
        <w:t>后，通知代发金融机构将补贴资金原渠道退回。</w:t>
      </w:r>
      <w:r>
        <w:rPr>
          <w:rFonts w:hint="eastAsia" w:ascii="Times New Roman" w:hAnsi="Times New Roman" w:eastAsia="仿宋_GB2312" w:cs="Times New Roman"/>
          <w:color w:val="000000"/>
          <w:spacing w:val="0"/>
          <w:w w:val="100"/>
          <w:position w:val="0"/>
          <w:sz w:val="32"/>
          <w:szCs w:val="32"/>
          <w:lang w:eastAsia="zh-CN"/>
        </w:rPr>
        <w:t>相关开户银行等金融机构要按规定加强用于领取补贴的账户实名制管理。在符合法律法规及监督规定的前提下，代发金融机构要向补贴对象提供便捷的查询、取款途径，鼓励提供免费、及时、逐项的信息告知和跨行代发等优质服务。</w:t>
      </w:r>
      <w:r>
        <w:rPr>
          <w:rFonts w:hint="default" w:ascii="Times New Roman" w:hAnsi="Times New Roman" w:eastAsia="仿宋_GB2312" w:cs="Times New Roman"/>
          <w:color w:val="000000"/>
          <w:spacing w:val="0"/>
          <w:w w:val="100"/>
          <w:position w:val="0"/>
          <w:sz w:val="32"/>
          <w:szCs w:val="32"/>
        </w:rPr>
        <w:t>耕地地力保护补贴原则上应于当年6月30日前发放完毕。</w:t>
      </w:r>
    </w:p>
    <w:p w14:paraId="593EF756">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leftChars="0" w:right="0" w:firstLine="640" w:firstLineChars="200"/>
        <w:jc w:val="both"/>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color w:val="000000"/>
          <w:spacing w:val="0"/>
          <w:w w:val="100"/>
          <w:position w:val="0"/>
          <w:sz w:val="32"/>
          <w:szCs w:val="32"/>
        </w:rPr>
        <w:t>三、工作要求</w:t>
      </w:r>
    </w:p>
    <w:p w14:paraId="4E712024">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600" w:lineRule="exact"/>
        <w:ind w:firstLine="640" w:firstLineChars="200"/>
        <w:textAlignment w:val="auto"/>
        <w:rPr>
          <w:rFonts w:hint="eastAsia" w:ascii="Times New Roman" w:hAnsi="Times New Roman" w:eastAsia="仿宋_GB2312" w:cs="Times New Roman"/>
          <w:color w:val="000000"/>
          <w:spacing w:val="0"/>
          <w:w w:val="100"/>
          <w:position w:val="0"/>
          <w:sz w:val="32"/>
          <w:szCs w:val="32"/>
          <w:lang w:val="en-US" w:eastAsia="zh-CN"/>
        </w:rPr>
      </w:pPr>
      <w:bookmarkStart w:id="5" w:name="bookmark19"/>
      <w:r>
        <w:rPr>
          <w:rFonts w:hint="default" w:ascii="Times New Roman" w:hAnsi="Times New Roman" w:eastAsia="楷体_GB2312" w:cs="Times New Roman"/>
          <w:color w:val="000000"/>
          <w:spacing w:val="0"/>
          <w:w w:val="100"/>
          <w:position w:val="0"/>
          <w:sz w:val="32"/>
          <w:szCs w:val="32"/>
        </w:rPr>
        <w:t>（</w:t>
      </w:r>
      <w:bookmarkEnd w:id="5"/>
      <w:r>
        <w:rPr>
          <w:rFonts w:hint="default" w:ascii="Times New Roman" w:hAnsi="Times New Roman" w:eastAsia="楷体_GB2312" w:cs="Times New Roman"/>
          <w:color w:val="000000"/>
          <w:spacing w:val="0"/>
          <w:w w:val="100"/>
          <w:position w:val="0"/>
          <w:sz w:val="32"/>
          <w:szCs w:val="32"/>
        </w:rPr>
        <w:t>一）</w:t>
      </w:r>
      <w:r>
        <w:rPr>
          <w:rFonts w:hint="eastAsia" w:ascii="Times New Roman" w:hAnsi="Times New Roman" w:eastAsia="楷体_GB2312" w:cs="Times New Roman"/>
          <w:color w:val="000000"/>
          <w:spacing w:val="0"/>
          <w:w w:val="100"/>
          <w:position w:val="0"/>
          <w:sz w:val="32"/>
          <w:szCs w:val="32"/>
          <w:lang w:val="en-US" w:eastAsia="zh-CN"/>
        </w:rPr>
        <w:t>强化</w:t>
      </w:r>
      <w:r>
        <w:rPr>
          <w:rFonts w:hint="default" w:ascii="Times New Roman" w:hAnsi="Times New Roman" w:eastAsia="楷体_GB2312" w:cs="Times New Roman"/>
          <w:color w:val="000000"/>
          <w:spacing w:val="0"/>
          <w:w w:val="100"/>
          <w:position w:val="0"/>
          <w:sz w:val="32"/>
          <w:szCs w:val="32"/>
        </w:rPr>
        <w:t>组织领导。</w:t>
      </w:r>
      <w:r>
        <w:rPr>
          <w:rFonts w:hint="default" w:ascii="Times New Roman" w:hAnsi="Times New Roman" w:eastAsia="仿宋_GB2312" w:cs="Times New Roman"/>
          <w:color w:val="000000"/>
          <w:spacing w:val="0"/>
          <w:w w:val="100"/>
          <w:position w:val="0"/>
          <w:sz w:val="32"/>
          <w:szCs w:val="32"/>
          <w:lang w:val="en-US" w:eastAsia="zh-CN"/>
        </w:rPr>
        <w:t>发放耕地地力保护补贴是促进粮食生产的重要措施，是</w:t>
      </w:r>
      <w:r>
        <w:rPr>
          <w:rFonts w:hint="default" w:ascii="Times New Roman" w:hAnsi="Times New Roman" w:eastAsia="仿宋_GB2312" w:cs="Times New Roman"/>
          <w:color w:val="000000"/>
          <w:spacing w:val="0"/>
          <w:w w:val="100"/>
          <w:position w:val="0"/>
          <w:sz w:val="32"/>
          <w:szCs w:val="32"/>
        </w:rPr>
        <w:t>落实</w:t>
      </w:r>
      <w:r>
        <w:rPr>
          <w:rFonts w:hint="default" w:ascii="Times New Roman" w:hAnsi="Times New Roman" w:eastAsia="仿宋_GB2312" w:cs="Times New Roman"/>
          <w:color w:val="000000"/>
          <w:spacing w:val="0"/>
          <w:w w:val="100"/>
          <w:position w:val="0"/>
          <w:sz w:val="32"/>
          <w:szCs w:val="32"/>
          <w:lang w:val="en-US" w:eastAsia="zh-CN"/>
        </w:rPr>
        <w:t>惠农政策的重要内容</w:t>
      </w:r>
      <w:r>
        <w:rPr>
          <w:rFonts w:hint="default" w:ascii="Times New Roman" w:hAnsi="Times New Roman" w:eastAsia="仿宋_GB2312" w:cs="Times New Roman"/>
          <w:color w:val="000000"/>
          <w:spacing w:val="0"/>
          <w:w w:val="100"/>
          <w:position w:val="0"/>
          <w:sz w:val="32"/>
          <w:szCs w:val="32"/>
        </w:rPr>
        <w:t>。各有关部门要</w:t>
      </w:r>
      <w:r>
        <w:rPr>
          <w:rFonts w:hint="eastAsia" w:ascii="Times New Roman" w:hAnsi="Times New Roman" w:eastAsia="仿宋_GB2312" w:cs="Times New Roman"/>
          <w:color w:val="000000"/>
          <w:spacing w:val="0"/>
          <w:w w:val="100"/>
          <w:position w:val="0"/>
          <w:sz w:val="32"/>
          <w:szCs w:val="32"/>
          <w:lang w:val="en-US" w:eastAsia="zh-CN"/>
        </w:rPr>
        <w:t>各司其职，形成合力，共同抓好落实</w:t>
      </w:r>
      <w:r>
        <w:rPr>
          <w:rFonts w:hint="default" w:ascii="Times New Roman" w:hAnsi="Times New Roman" w:eastAsia="仿宋_GB2312" w:cs="Times New Roman"/>
          <w:color w:val="000000"/>
          <w:spacing w:val="0"/>
          <w:w w:val="100"/>
          <w:position w:val="0"/>
          <w:sz w:val="32"/>
          <w:szCs w:val="32"/>
          <w:lang w:val="en-US" w:eastAsia="zh-CN"/>
        </w:rPr>
        <w:t>。</w:t>
      </w:r>
      <w:r>
        <w:rPr>
          <w:rFonts w:hint="eastAsia" w:ascii="Times New Roman" w:hAnsi="Times New Roman" w:eastAsia="仿宋_GB2312" w:cs="Times New Roman"/>
          <w:color w:val="000000"/>
          <w:spacing w:val="0"/>
          <w:w w:val="100"/>
          <w:position w:val="0"/>
          <w:sz w:val="32"/>
          <w:szCs w:val="32"/>
          <w:lang w:val="en-US" w:eastAsia="zh-CN"/>
        </w:rPr>
        <w:t>要建立健全财政、农业农村等部门分工负责的工作机制，研究制定实施方案，层层压实责任，切实保障补贴发放工作有序进行。耕地地力补贴发放工作是一项重要的政治任务，补贴发放情况将纳入县党委和政府落实耕地保护和粮食安全责任制考核、县党委和政府推进乡村振兴战略实绩考核（含巩固拓展脱贫攻坚成果考核评估）等，并建立完善激励约束机制。</w:t>
      </w:r>
    </w:p>
    <w:p w14:paraId="2010B52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600" w:lineRule="exact"/>
        <w:ind w:firstLine="640" w:firstLineChars="200"/>
        <w:textAlignment w:val="auto"/>
        <w:rPr>
          <w:rFonts w:hint="eastAsia" w:ascii="Times New Roman" w:hAnsi="Times New Roman" w:eastAsia="仿宋_GB2312" w:cs="Times New Roman"/>
          <w:color w:val="000000"/>
          <w:spacing w:val="0"/>
          <w:w w:val="100"/>
          <w:position w:val="0"/>
          <w:sz w:val="32"/>
          <w:szCs w:val="32"/>
          <w:lang w:eastAsia="zh-CN"/>
        </w:rPr>
      </w:pPr>
      <w:r>
        <w:rPr>
          <w:rFonts w:hint="default" w:ascii="Times New Roman" w:hAnsi="Times New Roman" w:eastAsia="楷体_GB2312" w:cs="Times New Roman"/>
          <w:color w:val="000000"/>
          <w:spacing w:val="0"/>
          <w:w w:val="100"/>
          <w:position w:val="0"/>
          <w:sz w:val="32"/>
          <w:szCs w:val="32"/>
        </w:rPr>
        <w:t>（</w:t>
      </w:r>
      <w:r>
        <w:rPr>
          <w:rFonts w:hint="eastAsia" w:ascii="Times New Roman" w:hAnsi="Times New Roman" w:eastAsia="楷体_GB2312" w:cs="Times New Roman"/>
          <w:color w:val="000000"/>
          <w:spacing w:val="0"/>
          <w:w w:val="100"/>
          <w:position w:val="0"/>
          <w:sz w:val="32"/>
          <w:szCs w:val="32"/>
          <w:lang w:val="en-US" w:eastAsia="zh-CN"/>
        </w:rPr>
        <w:t>二</w:t>
      </w:r>
      <w:r>
        <w:rPr>
          <w:rFonts w:hint="default" w:ascii="Times New Roman" w:hAnsi="Times New Roman" w:eastAsia="楷体_GB2312" w:cs="Times New Roman"/>
          <w:color w:val="000000"/>
          <w:spacing w:val="0"/>
          <w:w w:val="100"/>
          <w:position w:val="0"/>
          <w:sz w:val="32"/>
          <w:szCs w:val="32"/>
        </w:rPr>
        <w:t>）</w:t>
      </w:r>
      <w:r>
        <w:rPr>
          <w:rFonts w:hint="eastAsia" w:ascii="Times New Roman" w:hAnsi="Times New Roman" w:eastAsia="楷体_GB2312" w:cs="Times New Roman"/>
          <w:color w:val="000000"/>
          <w:spacing w:val="0"/>
          <w:w w:val="100"/>
          <w:position w:val="0"/>
          <w:sz w:val="32"/>
          <w:szCs w:val="32"/>
          <w:lang w:val="en-US" w:eastAsia="zh-CN"/>
        </w:rPr>
        <w:t>压实工作责任</w:t>
      </w:r>
      <w:r>
        <w:rPr>
          <w:rFonts w:hint="default" w:ascii="Times New Roman" w:hAnsi="Times New Roman" w:eastAsia="楷体_GB2312" w:cs="Times New Roman"/>
          <w:color w:val="000000"/>
          <w:spacing w:val="0"/>
          <w:w w:val="100"/>
          <w:position w:val="0"/>
          <w:sz w:val="32"/>
          <w:szCs w:val="32"/>
        </w:rPr>
        <w:t>。</w:t>
      </w:r>
      <w:r>
        <w:rPr>
          <w:rFonts w:hint="eastAsia" w:ascii="Times New Roman" w:hAnsi="Times New Roman" w:eastAsia="仿宋_GB2312" w:cs="Times New Roman"/>
          <w:color w:val="000000"/>
          <w:spacing w:val="0"/>
          <w:w w:val="100"/>
          <w:kern w:val="0"/>
          <w:position w:val="0"/>
          <w:sz w:val="32"/>
          <w:szCs w:val="32"/>
          <w:u w:val="none"/>
          <w:shd w:val="clear" w:color="auto" w:fill="auto"/>
          <w:lang w:val="en-US" w:eastAsia="zh-CN" w:bidi="en-US"/>
        </w:rPr>
        <w:t>建立健全工作机制，明确责任分工，密切部门合作，抓好工作落实。</w:t>
      </w:r>
      <w:r>
        <w:rPr>
          <w:rFonts w:hint="default" w:ascii="Times New Roman" w:hAnsi="Times New Roman" w:eastAsia="仿宋_GB2312" w:cs="Times New Roman"/>
          <w:color w:val="000000"/>
          <w:spacing w:val="0"/>
          <w:w w:val="100"/>
          <w:kern w:val="0"/>
          <w:position w:val="0"/>
          <w:sz w:val="32"/>
          <w:szCs w:val="32"/>
          <w:u w:val="none"/>
          <w:shd w:val="clear" w:color="auto" w:fill="auto"/>
          <w:lang w:val="en-US" w:eastAsia="zh-CN" w:bidi="en-US"/>
        </w:rPr>
        <w:t>县</w:t>
      </w:r>
      <w:r>
        <w:rPr>
          <w:rFonts w:hint="default" w:ascii="Times New Roman" w:hAnsi="Times New Roman" w:eastAsia="仿宋_GB2312" w:cs="Times New Roman"/>
          <w:color w:val="000000"/>
          <w:spacing w:val="0"/>
          <w:w w:val="100"/>
          <w:position w:val="0"/>
          <w:sz w:val="32"/>
          <w:szCs w:val="32"/>
        </w:rPr>
        <w:t>农业农村</w:t>
      </w:r>
      <w:r>
        <w:rPr>
          <w:rFonts w:hint="default" w:ascii="Times New Roman" w:hAnsi="Times New Roman" w:eastAsia="仿宋_GB2312" w:cs="Times New Roman"/>
          <w:color w:val="000000"/>
          <w:spacing w:val="0"/>
          <w:w w:val="100"/>
          <w:position w:val="0"/>
          <w:sz w:val="32"/>
          <w:szCs w:val="32"/>
          <w:lang w:val="en-US" w:eastAsia="zh-CN"/>
        </w:rPr>
        <w:t>局</w:t>
      </w:r>
      <w:r>
        <w:rPr>
          <w:rFonts w:hint="default" w:ascii="Times New Roman" w:hAnsi="Times New Roman" w:eastAsia="仿宋_GB2312" w:cs="Times New Roman"/>
          <w:color w:val="000000"/>
          <w:spacing w:val="0"/>
          <w:w w:val="100"/>
          <w:position w:val="0"/>
          <w:sz w:val="32"/>
          <w:szCs w:val="32"/>
        </w:rPr>
        <w:t>负责编制实施方案，组织</w:t>
      </w:r>
      <w:r>
        <w:rPr>
          <w:rFonts w:hint="eastAsia" w:ascii="Times New Roman" w:hAnsi="Times New Roman" w:eastAsia="仿宋_GB2312" w:cs="Times New Roman"/>
          <w:color w:val="000000"/>
          <w:spacing w:val="0"/>
          <w:w w:val="100"/>
          <w:position w:val="0"/>
          <w:sz w:val="32"/>
          <w:szCs w:val="32"/>
          <w:lang w:eastAsia="zh-CN"/>
        </w:rPr>
        <w:t>、</w:t>
      </w:r>
      <w:r>
        <w:rPr>
          <w:rFonts w:hint="default" w:ascii="Times New Roman" w:hAnsi="Times New Roman" w:eastAsia="仿宋_GB2312" w:cs="Times New Roman"/>
          <w:color w:val="000000"/>
          <w:spacing w:val="0"/>
          <w:w w:val="100"/>
          <w:position w:val="0"/>
          <w:sz w:val="32"/>
          <w:szCs w:val="32"/>
        </w:rPr>
        <w:t>指导</w:t>
      </w:r>
      <w:r>
        <w:rPr>
          <w:rFonts w:hint="eastAsia" w:ascii="Times New Roman" w:hAnsi="Times New Roman" w:eastAsia="仿宋_GB2312" w:cs="Times New Roman"/>
          <w:color w:val="000000"/>
          <w:spacing w:val="0"/>
          <w:w w:val="100"/>
          <w:position w:val="0"/>
          <w:sz w:val="32"/>
          <w:szCs w:val="32"/>
          <w:highlight w:val="none"/>
          <w:lang w:val="en-US" w:eastAsia="zh-CN"/>
        </w:rPr>
        <w:t>和监督</w:t>
      </w:r>
      <w:r>
        <w:rPr>
          <w:rFonts w:hint="default" w:ascii="Times New Roman" w:hAnsi="Times New Roman" w:eastAsia="仿宋_GB2312" w:cs="Times New Roman"/>
          <w:color w:val="000000"/>
          <w:spacing w:val="0"/>
          <w:w w:val="100"/>
          <w:position w:val="0"/>
          <w:sz w:val="32"/>
          <w:szCs w:val="32"/>
        </w:rPr>
        <w:t>补贴面积核实、补贴信息公示等工作，汇总补贴《清册》，并做好补贴信息的归集、整理、存档。县财政</w:t>
      </w:r>
      <w:r>
        <w:rPr>
          <w:rFonts w:hint="default" w:ascii="Times New Roman" w:hAnsi="Times New Roman" w:eastAsia="仿宋_GB2312" w:cs="Times New Roman"/>
          <w:color w:val="000000"/>
          <w:spacing w:val="0"/>
          <w:w w:val="100"/>
          <w:position w:val="0"/>
          <w:sz w:val="32"/>
          <w:szCs w:val="32"/>
          <w:lang w:val="en-US" w:eastAsia="zh-CN"/>
        </w:rPr>
        <w:t>局</w:t>
      </w:r>
      <w:r>
        <w:rPr>
          <w:rFonts w:hint="default" w:ascii="Times New Roman" w:hAnsi="Times New Roman" w:eastAsia="仿宋_GB2312" w:cs="Times New Roman"/>
          <w:color w:val="000000"/>
          <w:spacing w:val="0"/>
          <w:w w:val="100"/>
          <w:position w:val="0"/>
          <w:sz w:val="32"/>
          <w:szCs w:val="32"/>
        </w:rPr>
        <w:t>负责拨付补贴资金，配合县农业农村</w:t>
      </w:r>
      <w:r>
        <w:rPr>
          <w:rFonts w:hint="default" w:ascii="Times New Roman" w:hAnsi="Times New Roman" w:eastAsia="仿宋_GB2312" w:cs="Times New Roman"/>
          <w:color w:val="000000"/>
          <w:spacing w:val="0"/>
          <w:w w:val="100"/>
          <w:position w:val="0"/>
          <w:sz w:val="32"/>
          <w:szCs w:val="32"/>
          <w:lang w:val="en-US" w:eastAsia="zh-CN"/>
        </w:rPr>
        <w:t>局</w:t>
      </w:r>
      <w:r>
        <w:rPr>
          <w:rFonts w:hint="default" w:ascii="Times New Roman" w:hAnsi="Times New Roman" w:eastAsia="仿宋_GB2312" w:cs="Times New Roman"/>
          <w:color w:val="000000"/>
          <w:spacing w:val="0"/>
          <w:w w:val="100"/>
          <w:position w:val="0"/>
          <w:sz w:val="32"/>
          <w:szCs w:val="32"/>
        </w:rPr>
        <w:t>制定实施方案等。承担补贴资金兑付的金融机构要提高工作效率和服务质量，方便农户存取补贴资金。乡镇政府</w:t>
      </w:r>
      <w:r>
        <w:rPr>
          <w:rFonts w:hint="eastAsia" w:ascii="Times New Roman" w:hAnsi="Times New Roman" w:eastAsia="仿宋_GB2312" w:cs="Times New Roman"/>
          <w:color w:val="000000"/>
          <w:spacing w:val="0"/>
          <w:w w:val="100"/>
          <w:position w:val="0"/>
          <w:sz w:val="32"/>
          <w:szCs w:val="32"/>
          <w:lang w:eastAsia="zh-CN"/>
        </w:rPr>
        <w:t>（</w:t>
      </w:r>
      <w:r>
        <w:rPr>
          <w:rFonts w:hint="default" w:ascii="Times New Roman" w:hAnsi="Times New Roman" w:eastAsia="仿宋_GB2312" w:cs="Times New Roman"/>
          <w:color w:val="000000"/>
          <w:spacing w:val="0"/>
          <w:w w:val="100"/>
          <w:position w:val="0"/>
          <w:sz w:val="32"/>
          <w:szCs w:val="32"/>
        </w:rPr>
        <w:t>街道办事处</w:t>
      </w:r>
      <w:r>
        <w:rPr>
          <w:rFonts w:hint="eastAsia" w:ascii="Times New Roman" w:hAnsi="Times New Roman" w:eastAsia="仿宋_GB2312" w:cs="Times New Roman"/>
          <w:color w:val="000000"/>
          <w:spacing w:val="0"/>
          <w:w w:val="100"/>
          <w:position w:val="0"/>
          <w:sz w:val="32"/>
          <w:szCs w:val="32"/>
          <w:lang w:eastAsia="zh-CN"/>
        </w:rPr>
        <w:t>）</w:t>
      </w:r>
      <w:r>
        <w:rPr>
          <w:rFonts w:hint="default" w:ascii="Times New Roman" w:hAnsi="Times New Roman" w:eastAsia="仿宋_GB2312" w:cs="Times New Roman"/>
          <w:color w:val="000000"/>
          <w:spacing w:val="0"/>
          <w:w w:val="100"/>
          <w:position w:val="0"/>
          <w:sz w:val="32"/>
          <w:szCs w:val="32"/>
        </w:rPr>
        <w:t>负责本辖区内补贴工作的具体组织实施管理工作。</w:t>
      </w:r>
      <w:r>
        <w:rPr>
          <w:rFonts w:hint="eastAsia" w:ascii="Times New Roman" w:hAnsi="Times New Roman" w:eastAsia="仿宋_GB2312" w:cs="Times New Roman"/>
          <w:color w:val="000000"/>
          <w:spacing w:val="0"/>
          <w:w w:val="100"/>
          <w:position w:val="0"/>
          <w:sz w:val="32"/>
          <w:szCs w:val="32"/>
          <w:lang w:val="en-US" w:eastAsia="zh-CN"/>
        </w:rPr>
        <w:t>根据省、市要求，各乡镇（街道）可以进行前期信息采集等相关工作。</w:t>
      </w:r>
      <w:r>
        <w:rPr>
          <w:rFonts w:hint="eastAsia" w:ascii="Times New Roman" w:hAnsi="Times New Roman" w:eastAsia="仿宋_GB2312" w:cs="Times New Roman"/>
          <w:color w:val="000000"/>
          <w:spacing w:val="0"/>
          <w:w w:val="100"/>
          <w:position w:val="0"/>
          <w:sz w:val="32"/>
          <w:szCs w:val="32"/>
          <w:lang w:eastAsia="zh-CN"/>
        </w:rPr>
        <w:t>补贴发放完成后，市</w:t>
      </w:r>
      <w:r>
        <w:rPr>
          <w:rFonts w:hint="eastAsia" w:ascii="Times New Roman" w:hAnsi="Times New Roman" w:eastAsia="仿宋_GB2312" w:cs="Times New Roman"/>
          <w:color w:val="000000"/>
          <w:spacing w:val="0"/>
          <w:w w:val="100"/>
          <w:position w:val="0"/>
          <w:sz w:val="32"/>
          <w:szCs w:val="32"/>
          <w:lang w:val="en-US" w:eastAsia="zh-CN"/>
        </w:rPr>
        <w:t>级</w:t>
      </w:r>
      <w:r>
        <w:rPr>
          <w:rFonts w:hint="eastAsia" w:ascii="Times New Roman" w:hAnsi="Times New Roman" w:eastAsia="仿宋_GB2312" w:cs="Times New Roman"/>
          <w:color w:val="000000"/>
          <w:spacing w:val="0"/>
          <w:w w:val="100"/>
          <w:position w:val="0"/>
          <w:sz w:val="32"/>
          <w:szCs w:val="32"/>
          <w:lang w:eastAsia="zh-CN"/>
        </w:rPr>
        <w:t>农业农村</w:t>
      </w:r>
      <w:r>
        <w:rPr>
          <w:rFonts w:hint="eastAsia" w:ascii="Times New Roman" w:hAnsi="Times New Roman" w:eastAsia="仿宋_GB2312" w:cs="Times New Roman"/>
          <w:color w:val="000000"/>
          <w:spacing w:val="0"/>
          <w:w w:val="100"/>
          <w:position w:val="0"/>
          <w:sz w:val="32"/>
          <w:szCs w:val="32"/>
          <w:lang w:val="en-US" w:eastAsia="zh-CN"/>
        </w:rPr>
        <w:t>部门将</w:t>
      </w:r>
      <w:r>
        <w:rPr>
          <w:rFonts w:hint="eastAsia" w:ascii="Times New Roman" w:hAnsi="Times New Roman" w:eastAsia="仿宋_GB2312" w:cs="Times New Roman"/>
          <w:color w:val="000000"/>
          <w:spacing w:val="0"/>
          <w:w w:val="100"/>
          <w:position w:val="0"/>
          <w:sz w:val="32"/>
          <w:szCs w:val="32"/>
          <w:lang w:eastAsia="zh-CN"/>
        </w:rPr>
        <w:t>按不低于资金规模</w:t>
      </w:r>
      <w:r>
        <w:rPr>
          <w:rFonts w:hint="eastAsia" w:ascii="Times New Roman" w:hAnsi="Times New Roman" w:eastAsia="仿宋_GB2312" w:cs="Times New Roman"/>
          <w:color w:val="000000"/>
          <w:spacing w:val="0"/>
          <w:w w:val="100"/>
          <w:kern w:val="0"/>
          <w:position w:val="0"/>
          <w:sz w:val="32"/>
          <w:szCs w:val="32"/>
          <w:u w:val="none"/>
          <w:shd w:val="clear" w:color="auto" w:fill="auto"/>
          <w:lang w:val="en-US" w:eastAsia="zh-CN" w:bidi="zh-TW"/>
        </w:rPr>
        <w:t>10%</w:t>
      </w:r>
      <w:r>
        <w:rPr>
          <w:rFonts w:hint="eastAsia" w:ascii="Times New Roman" w:hAnsi="Times New Roman" w:eastAsia="仿宋_GB2312" w:cs="Times New Roman"/>
          <w:color w:val="000000"/>
          <w:spacing w:val="0"/>
          <w:w w:val="100"/>
          <w:position w:val="0"/>
          <w:sz w:val="32"/>
          <w:szCs w:val="32"/>
          <w:lang w:val="en-US" w:eastAsia="zh-CN"/>
        </w:rPr>
        <w:t>的</w:t>
      </w:r>
      <w:r>
        <w:rPr>
          <w:rFonts w:hint="eastAsia" w:ascii="Times New Roman" w:hAnsi="Times New Roman" w:eastAsia="仿宋_GB2312" w:cs="Times New Roman"/>
          <w:color w:val="000000"/>
          <w:spacing w:val="0"/>
          <w:w w:val="100"/>
          <w:position w:val="0"/>
          <w:sz w:val="32"/>
          <w:szCs w:val="32"/>
          <w:lang w:eastAsia="zh-CN"/>
        </w:rPr>
        <w:t>比例抽查核实补贴发放情况。</w:t>
      </w:r>
    </w:p>
    <w:p w14:paraId="3631C4A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600" w:lineRule="exact"/>
        <w:ind w:firstLine="640" w:firstLineChars="200"/>
        <w:textAlignment w:val="auto"/>
        <w:rPr>
          <w:rFonts w:hint="eastAsia" w:ascii="Times New Roman" w:hAnsi="Times New Roman" w:eastAsia="仿宋_GB2312" w:cs="Times New Roman"/>
          <w:color w:val="000000"/>
          <w:spacing w:val="0"/>
          <w:w w:val="100"/>
          <w:position w:val="0"/>
          <w:sz w:val="32"/>
          <w:szCs w:val="32"/>
          <w:lang w:eastAsia="zh-CN"/>
        </w:rPr>
      </w:pPr>
      <w:r>
        <w:rPr>
          <w:rFonts w:hint="eastAsia" w:ascii="Times New Roman" w:hAnsi="Times New Roman" w:eastAsia="楷体_GB2312" w:cs="Times New Roman"/>
          <w:color w:val="000000"/>
          <w:spacing w:val="0"/>
          <w:w w:val="100"/>
          <w:position w:val="0"/>
          <w:sz w:val="32"/>
          <w:szCs w:val="32"/>
          <w:lang w:val="en-US" w:eastAsia="zh-CN"/>
        </w:rPr>
        <w:t>（三）建立预警机制。</w:t>
      </w:r>
      <w:r>
        <w:rPr>
          <w:rFonts w:hint="eastAsia" w:ascii="Times New Roman" w:hAnsi="Times New Roman" w:eastAsia="仿宋_GB2312" w:cs="Times New Roman"/>
          <w:color w:val="000000"/>
          <w:spacing w:val="0"/>
          <w:w w:val="100"/>
          <w:position w:val="0"/>
          <w:sz w:val="32"/>
          <w:szCs w:val="32"/>
          <w:lang w:eastAsia="zh-CN"/>
        </w:rPr>
        <w:t>探索建立健全耕地地力补贴资金预警防控机制，科学设立预警规则，自动拦截违规申报信息。</w:t>
      </w:r>
      <w:r>
        <w:rPr>
          <w:rFonts w:hint="eastAsia" w:ascii="Times New Roman" w:hAnsi="Times New Roman" w:eastAsia="仿宋_GB2312" w:cs="Times New Roman"/>
          <w:color w:val="000000"/>
          <w:spacing w:val="0"/>
          <w:w w:val="100"/>
          <w:position w:val="0"/>
          <w:sz w:val="32"/>
          <w:szCs w:val="32"/>
          <w:lang w:val="en-US" w:eastAsia="zh-CN"/>
        </w:rPr>
        <w:t>要</w:t>
      </w:r>
      <w:r>
        <w:rPr>
          <w:rFonts w:hint="eastAsia" w:ascii="Times New Roman" w:hAnsi="Times New Roman" w:eastAsia="仿宋_GB2312" w:cs="Times New Roman"/>
          <w:color w:val="000000"/>
          <w:spacing w:val="0"/>
          <w:w w:val="100"/>
          <w:position w:val="0"/>
          <w:sz w:val="32"/>
          <w:szCs w:val="32"/>
          <w:lang w:eastAsia="zh-CN"/>
        </w:rPr>
        <w:t>加强政务数据共享利用，积极推进“一卡通”系统与公安常住人口管理系统、社保相关系统、民政相关系统等相衔接，定期核查补贴对象身份的真实性和有效性。鼓励代发金融机构在管理中设置预警规则库，对存在套取补贴资金等疑点行为进行预警和干预。认真做好预警信息核查工作，在补贴发放前消除风险点。</w:t>
      </w:r>
    </w:p>
    <w:p w14:paraId="640F45C5">
      <w:pPr>
        <w:pStyle w:val="4"/>
        <w:keepNext w:val="0"/>
        <w:keepLines w:val="0"/>
        <w:pageBreakBefore w:val="0"/>
        <w:widowControl w:val="0"/>
        <w:shd w:val="clear" w:color="auto" w:fill="auto"/>
        <w:kinsoku/>
        <w:wordWrap/>
        <w:overflowPunct w:val="0"/>
        <w:topLinePunct w:val="0"/>
        <w:autoSpaceDE/>
        <w:autoSpaceDN/>
        <w:bidi w:val="0"/>
        <w:adjustRightInd/>
        <w:snapToGrid/>
        <w:spacing w:before="0" w:beforeAutospacing="0" w:after="0" w:afterAutospacing="0" w:line="600" w:lineRule="exact"/>
        <w:ind w:firstLine="640" w:firstLineChars="200"/>
        <w:textAlignment w:val="auto"/>
        <w:rPr>
          <w:rFonts w:hint="eastAsia" w:ascii="Times New Roman" w:hAnsi="Times New Roman" w:eastAsia="仿宋_GB2312" w:cs="Times New Roman"/>
          <w:color w:val="000000"/>
          <w:spacing w:val="0"/>
          <w:w w:val="100"/>
          <w:position w:val="0"/>
          <w:sz w:val="32"/>
          <w:szCs w:val="32"/>
          <w:lang w:eastAsia="zh-CN"/>
        </w:rPr>
      </w:pPr>
      <w:r>
        <w:rPr>
          <w:rFonts w:hint="eastAsia" w:ascii="Times New Roman" w:hAnsi="Times New Roman" w:eastAsia="楷体_GB2312" w:cs="Times New Roman"/>
          <w:color w:val="000000"/>
          <w:spacing w:val="0"/>
          <w:w w:val="100"/>
          <w:position w:val="0"/>
          <w:sz w:val="32"/>
          <w:szCs w:val="32"/>
          <w:lang w:val="en-US" w:eastAsia="zh-CN"/>
        </w:rPr>
        <w:t>（四）加强数据比对。</w:t>
      </w:r>
      <w:r>
        <w:rPr>
          <w:rFonts w:hint="eastAsia" w:ascii="Times New Roman" w:hAnsi="Times New Roman" w:eastAsia="仿宋_GB2312" w:cs="Times New Roman"/>
          <w:color w:val="000000"/>
          <w:spacing w:val="0"/>
          <w:w w:val="100"/>
          <w:position w:val="0"/>
          <w:sz w:val="32"/>
          <w:szCs w:val="32"/>
          <w:lang w:eastAsia="zh-CN"/>
        </w:rPr>
        <w:t>县农业农村</w:t>
      </w:r>
      <w:r>
        <w:rPr>
          <w:rFonts w:hint="eastAsia" w:ascii="Times New Roman" w:hAnsi="Times New Roman" w:eastAsia="仿宋_GB2312" w:cs="Times New Roman"/>
          <w:color w:val="000000"/>
          <w:spacing w:val="0"/>
          <w:w w:val="100"/>
          <w:position w:val="0"/>
          <w:sz w:val="32"/>
          <w:szCs w:val="32"/>
          <w:lang w:val="en-US" w:eastAsia="zh-CN"/>
        </w:rPr>
        <w:t>局</w:t>
      </w:r>
      <w:r>
        <w:rPr>
          <w:rFonts w:hint="eastAsia" w:ascii="Times New Roman" w:hAnsi="Times New Roman" w:eastAsia="仿宋_GB2312" w:cs="Times New Roman"/>
          <w:color w:val="000000"/>
          <w:spacing w:val="0"/>
          <w:w w:val="100"/>
          <w:position w:val="0"/>
          <w:sz w:val="32"/>
          <w:szCs w:val="32"/>
          <w:lang w:eastAsia="zh-CN"/>
        </w:rPr>
        <w:t>要探索建立惠农补贴数据库，加强数据分析比对。</w:t>
      </w:r>
      <w:r>
        <w:rPr>
          <w:rFonts w:hint="eastAsia" w:ascii="Times New Roman" w:hAnsi="Times New Roman" w:eastAsia="仿宋_GB2312" w:cs="Times New Roman"/>
          <w:color w:val="000000"/>
          <w:spacing w:val="0"/>
          <w:w w:val="100"/>
          <w:position w:val="0"/>
          <w:sz w:val="32"/>
          <w:szCs w:val="32"/>
          <w:lang w:val="en-US" w:eastAsia="zh-CN"/>
        </w:rPr>
        <w:t>指导各乡镇（街道）</w:t>
      </w:r>
      <w:r>
        <w:rPr>
          <w:rFonts w:hint="eastAsia" w:ascii="Times New Roman" w:hAnsi="Times New Roman" w:eastAsia="仿宋_GB2312" w:cs="Times New Roman"/>
          <w:color w:val="000000"/>
          <w:spacing w:val="0"/>
          <w:w w:val="100"/>
          <w:position w:val="0"/>
          <w:sz w:val="32"/>
          <w:szCs w:val="32"/>
          <w:lang w:eastAsia="zh-CN"/>
        </w:rPr>
        <w:t>将耕地地力补贴面积与确权登记面积、二轮土地承包面积、实际耕地面积、流转土地面积等进行横向对比，相互验证；将上下年度间的补贴面积、补贴资金、补贴对象等进行纵向比对，对存在差额较大的补贴对象进行重点分析，并核实处理。</w:t>
      </w:r>
    </w:p>
    <w:p w14:paraId="245DBFA5">
      <w:pPr>
        <w:pStyle w:val="3"/>
        <w:keepNext w:val="0"/>
        <w:keepLines w:val="0"/>
        <w:pageBreakBefore w:val="0"/>
        <w:widowControl w:val="0"/>
        <w:numPr>
          <w:ilvl w:val="0"/>
          <w:numId w:val="0"/>
        </w:numPr>
        <w:kinsoku/>
        <w:wordWrap/>
        <w:overflowPunct w:val="0"/>
        <w:topLinePunct w:val="0"/>
        <w:autoSpaceDE/>
        <w:autoSpaceDN/>
        <w:bidi w:val="0"/>
        <w:adjustRightInd/>
        <w:snapToGrid/>
        <w:spacing w:before="0" w:beforeLines="0" w:after="0" w:line="600" w:lineRule="exact"/>
        <w:ind w:right="0" w:rightChars="0" w:firstLine="640" w:firstLineChars="200"/>
        <w:textAlignment w:val="auto"/>
        <w:rPr>
          <w:rFonts w:hint="eastAsia" w:ascii="Times New Roman" w:hAnsi="Times New Roman" w:eastAsia="仿宋_GB2312" w:cs="仿宋_GB2312"/>
          <w:b w:val="0"/>
          <w:bCs w:val="0"/>
          <w:color w:val="000000"/>
          <w:spacing w:val="0"/>
          <w:w w:val="100"/>
          <w:position w:val="0"/>
          <w:sz w:val="32"/>
          <w:szCs w:val="32"/>
          <w:u w:val="none"/>
          <w:shd w:val="clear" w:color="auto" w:fill="auto"/>
          <w:lang w:val="en-US" w:eastAsia="zh-CN" w:bidi="zh-TW"/>
        </w:rPr>
      </w:pPr>
      <w:r>
        <w:rPr>
          <w:rFonts w:hint="eastAsia" w:ascii="Times New Roman" w:hAnsi="Times New Roman" w:eastAsia="楷体_GB2312" w:cs="Times New Roman"/>
          <w:color w:val="000000"/>
          <w:spacing w:val="0"/>
          <w:w w:val="100"/>
          <w:position w:val="0"/>
          <w:sz w:val="32"/>
          <w:szCs w:val="32"/>
          <w:lang w:val="en-US" w:eastAsia="zh-CN"/>
        </w:rPr>
        <w:t>（五）加强政策宣传。</w:t>
      </w:r>
      <w:r>
        <w:rPr>
          <w:rFonts w:hint="eastAsia" w:ascii="Times New Roman" w:hAnsi="Times New Roman" w:eastAsia="仿宋_GB2312" w:cs="Times New Roman"/>
          <w:color w:val="000000"/>
          <w:spacing w:val="0"/>
          <w:w w:val="100"/>
          <w:position w:val="0"/>
          <w:sz w:val="32"/>
          <w:szCs w:val="32"/>
          <w:lang w:eastAsia="zh-CN"/>
        </w:rPr>
        <w:t>耕地地力保护补贴涉及千家万户,</w:t>
      </w:r>
      <w:r>
        <w:rPr>
          <w:rFonts w:hint="eastAsia" w:ascii="Times New Roman" w:hAnsi="Times New Roman" w:eastAsia="仿宋_GB2312" w:cs="Times New Roman"/>
          <w:color w:val="000000"/>
          <w:spacing w:val="0"/>
          <w:w w:val="100"/>
          <w:position w:val="0"/>
          <w:sz w:val="32"/>
          <w:szCs w:val="32"/>
          <w:lang w:val="en-US" w:eastAsia="zh-CN"/>
        </w:rPr>
        <w:t>县</w:t>
      </w:r>
      <w:r>
        <w:rPr>
          <w:rFonts w:hint="eastAsia" w:ascii="Times New Roman" w:hAnsi="Times New Roman" w:eastAsia="仿宋_GB2312" w:cs="Times New Roman"/>
          <w:color w:val="000000"/>
          <w:spacing w:val="0"/>
          <w:w w:val="100"/>
          <w:position w:val="0"/>
          <w:sz w:val="32"/>
          <w:szCs w:val="32"/>
          <w:lang w:eastAsia="zh-CN"/>
        </w:rPr>
        <w:t>农业农村</w:t>
      </w:r>
      <w:r>
        <w:rPr>
          <w:rFonts w:hint="eastAsia" w:ascii="Times New Roman" w:hAnsi="Times New Roman" w:eastAsia="仿宋_GB2312" w:cs="Times New Roman"/>
          <w:color w:val="000000"/>
          <w:spacing w:val="0"/>
          <w:w w:val="100"/>
          <w:position w:val="0"/>
          <w:sz w:val="32"/>
          <w:szCs w:val="32"/>
          <w:lang w:val="en-US" w:eastAsia="zh-CN"/>
        </w:rPr>
        <w:t>局</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lang w:val="en-US" w:eastAsia="zh-CN"/>
        </w:rPr>
        <w:t>县</w:t>
      </w:r>
      <w:r>
        <w:rPr>
          <w:rFonts w:hint="eastAsia" w:ascii="Times New Roman" w:hAnsi="Times New Roman" w:eastAsia="仿宋_GB2312" w:cs="Times New Roman"/>
          <w:color w:val="000000"/>
          <w:spacing w:val="0"/>
          <w:w w:val="100"/>
          <w:position w:val="0"/>
          <w:sz w:val="32"/>
          <w:szCs w:val="32"/>
          <w:lang w:eastAsia="zh-CN"/>
        </w:rPr>
        <w:t>财政</w:t>
      </w:r>
      <w:r>
        <w:rPr>
          <w:rFonts w:hint="eastAsia" w:ascii="Times New Roman" w:hAnsi="Times New Roman" w:eastAsia="仿宋_GB2312" w:cs="Times New Roman"/>
          <w:color w:val="000000"/>
          <w:spacing w:val="0"/>
          <w:w w:val="100"/>
          <w:position w:val="0"/>
          <w:sz w:val="32"/>
          <w:szCs w:val="32"/>
          <w:lang w:val="en-US" w:eastAsia="zh-CN"/>
        </w:rPr>
        <w:t>局</w:t>
      </w:r>
      <w:r>
        <w:rPr>
          <w:rFonts w:hint="eastAsia" w:ascii="Times New Roman" w:hAnsi="Times New Roman" w:eastAsia="仿宋_GB2312" w:cs="Times New Roman"/>
          <w:color w:val="000000"/>
          <w:spacing w:val="0"/>
          <w:w w:val="100"/>
          <w:position w:val="0"/>
          <w:sz w:val="32"/>
          <w:szCs w:val="32"/>
          <w:lang w:eastAsia="zh-CN"/>
        </w:rPr>
        <w:t>要加强补贴政策解读，引导基层干部特别是乡村工作人员，准确把握政策目标和管理要求。可通过宣传报道、公开公示、发放明白纸等渠道加强政策宣传，让农民群众广泛知晓，为补贴政策顺利实施创造良好的舆论氛围和社会环境。</w:t>
      </w:r>
      <w:r>
        <w:rPr>
          <w:rFonts w:hint="eastAsia" w:ascii="Times New Roman" w:hAnsi="Times New Roman" w:cs="Times New Roman"/>
          <w:color w:val="000000"/>
          <w:spacing w:val="0"/>
          <w:w w:val="100"/>
          <w:position w:val="0"/>
          <w:sz w:val="32"/>
          <w:szCs w:val="32"/>
          <w:lang w:val="en-US" w:eastAsia="zh-CN"/>
        </w:rPr>
        <w:t>各乡镇（街道）、村要</w:t>
      </w:r>
      <w:r>
        <w:rPr>
          <w:rFonts w:hint="eastAsia" w:ascii="Times New Roman" w:hAnsi="Times New Roman" w:eastAsia="仿宋_GB2312" w:cs="仿宋_GB2312"/>
          <w:b w:val="0"/>
          <w:bCs w:val="0"/>
          <w:color w:val="000000"/>
          <w:spacing w:val="0"/>
          <w:w w:val="100"/>
          <w:position w:val="0"/>
          <w:sz w:val="32"/>
          <w:szCs w:val="32"/>
          <w:u w:val="none"/>
          <w:shd w:val="clear" w:color="auto" w:fill="auto"/>
          <w:lang w:val="en-US" w:eastAsia="zh-CN" w:bidi="zh-TW"/>
        </w:rPr>
        <w:t>提升多渠道宣传效果，通过“线上+线下”相结合的方式，利用乡村大喇叭、政务新媒体、入户宣传单等渠道，重点解读补贴对象、负面清单、监督方式等内容，确保补贴政策知晓率</w:t>
      </w:r>
      <w:r>
        <w:rPr>
          <w:rFonts w:hint="eastAsia" w:ascii="Times New Roman" w:hAnsi="Times New Roman" w:eastAsia="仿宋_GB2312" w:cs="Times New Roman"/>
          <w:color w:val="000000"/>
          <w:spacing w:val="0"/>
          <w:w w:val="100"/>
          <w:kern w:val="0"/>
          <w:position w:val="0"/>
          <w:sz w:val="32"/>
          <w:szCs w:val="32"/>
          <w:u w:val="none"/>
          <w:shd w:val="clear" w:color="auto" w:fill="auto"/>
          <w:lang w:val="en-US" w:eastAsia="zh-CN" w:bidi="zh-TW"/>
        </w:rPr>
        <w:t>100%。</w:t>
      </w:r>
    </w:p>
    <w:p w14:paraId="3CA419CD">
      <w:pPr>
        <w:pStyle w:val="4"/>
        <w:keepNext w:val="0"/>
        <w:keepLines w:val="0"/>
        <w:pageBreakBefore w:val="0"/>
        <w:widowControl w:val="0"/>
        <w:shd w:val="clear" w:color="auto" w:fill="auto"/>
        <w:kinsoku/>
        <w:wordWrap/>
        <w:overflowPunct w:val="0"/>
        <w:topLinePunct w:val="0"/>
        <w:autoSpaceDE/>
        <w:autoSpaceDN/>
        <w:bidi w:val="0"/>
        <w:adjustRightInd/>
        <w:snapToGrid/>
        <w:spacing w:before="0" w:beforeAutospacing="0" w:after="0" w:afterAutospacing="0" w:line="600" w:lineRule="exact"/>
        <w:ind w:firstLine="640" w:firstLineChars="200"/>
        <w:textAlignment w:val="auto"/>
        <w:rPr>
          <w:rFonts w:hint="eastAsia" w:ascii="Times New Roman" w:hAnsi="Times New Roman" w:eastAsia="仿宋_GB2312" w:cs="Times New Roman"/>
          <w:color w:val="000000"/>
          <w:spacing w:val="0"/>
          <w:w w:val="100"/>
          <w:position w:val="0"/>
          <w:sz w:val="32"/>
          <w:szCs w:val="32"/>
          <w:lang w:eastAsia="zh-CN"/>
        </w:rPr>
      </w:pPr>
      <w:r>
        <w:rPr>
          <w:rFonts w:hint="eastAsia" w:ascii="Times New Roman" w:hAnsi="Times New Roman" w:eastAsia="楷体_GB2312" w:cs="Times New Roman"/>
          <w:color w:val="000000"/>
          <w:spacing w:val="0"/>
          <w:w w:val="100"/>
          <w:position w:val="0"/>
          <w:sz w:val="32"/>
          <w:szCs w:val="32"/>
          <w:lang w:val="en-US" w:eastAsia="zh-CN"/>
        </w:rPr>
        <w:t>（六）加强监督检查。</w:t>
      </w:r>
      <w:r>
        <w:rPr>
          <w:rFonts w:hint="eastAsia" w:ascii="Times New Roman" w:hAnsi="Times New Roman" w:eastAsia="仿宋_GB2312" w:cs="Times New Roman"/>
          <w:color w:val="000000"/>
          <w:spacing w:val="0"/>
          <w:w w:val="100"/>
          <w:position w:val="0"/>
          <w:sz w:val="32"/>
          <w:szCs w:val="32"/>
          <w:lang w:eastAsia="zh-CN"/>
        </w:rPr>
        <w:t>县农业农村</w:t>
      </w:r>
      <w:r>
        <w:rPr>
          <w:rFonts w:hint="eastAsia" w:ascii="Times New Roman" w:hAnsi="Times New Roman" w:eastAsia="仿宋_GB2312" w:cs="Times New Roman"/>
          <w:color w:val="000000"/>
          <w:spacing w:val="0"/>
          <w:w w:val="100"/>
          <w:position w:val="0"/>
          <w:sz w:val="32"/>
          <w:szCs w:val="32"/>
          <w:lang w:val="en-US" w:eastAsia="zh-CN"/>
        </w:rPr>
        <w:t>局</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lang w:val="en-US" w:eastAsia="zh-CN"/>
        </w:rPr>
        <w:t>县</w:t>
      </w:r>
      <w:r>
        <w:rPr>
          <w:rFonts w:hint="eastAsia" w:ascii="Times New Roman" w:hAnsi="Times New Roman" w:eastAsia="仿宋_GB2312" w:cs="Times New Roman"/>
          <w:color w:val="000000"/>
          <w:spacing w:val="0"/>
          <w:w w:val="100"/>
          <w:position w:val="0"/>
          <w:sz w:val="32"/>
          <w:szCs w:val="32"/>
          <w:lang w:eastAsia="zh-CN"/>
        </w:rPr>
        <w:t>财政</w:t>
      </w:r>
      <w:r>
        <w:rPr>
          <w:rFonts w:hint="eastAsia" w:ascii="Times New Roman" w:hAnsi="Times New Roman" w:eastAsia="仿宋_GB2312" w:cs="Times New Roman"/>
          <w:color w:val="000000"/>
          <w:spacing w:val="0"/>
          <w:w w:val="100"/>
          <w:position w:val="0"/>
          <w:sz w:val="32"/>
          <w:szCs w:val="32"/>
          <w:lang w:val="en-US" w:eastAsia="zh-CN"/>
        </w:rPr>
        <w:t>局</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lang w:val="en-US" w:eastAsia="zh-CN"/>
        </w:rPr>
        <w:t>要</w:t>
      </w:r>
      <w:r>
        <w:rPr>
          <w:rFonts w:hint="eastAsia" w:ascii="Times New Roman" w:hAnsi="Times New Roman" w:eastAsia="仿宋_GB2312" w:cs="Times New Roman"/>
          <w:color w:val="000000"/>
          <w:spacing w:val="0"/>
          <w:w w:val="100"/>
          <w:position w:val="0"/>
          <w:sz w:val="32"/>
          <w:szCs w:val="32"/>
          <w:lang w:eastAsia="zh-CN"/>
        </w:rPr>
        <w:t>与纪检监察、审计、信访等部门建立联合监督机制，紧盯补贴资金发放关键环节，结合群众反映的突出问题，以及巡视、审计、信访等相关部门提供的问题线索，运用大数据技术拓展监督手段，开展常态化监督。对骗取、贪污、挤占、挪用或违规发放等行为，依法依规严肃处理。</w:t>
      </w:r>
    </w:p>
    <w:p w14:paraId="2040D0E6">
      <w:pPr>
        <w:pStyle w:val="4"/>
        <w:keepNext w:val="0"/>
        <w:keepLines w:val="0"/>
        <w:pageBreakBefore w:val="0"/>
        <w:widowControl w:val="0"/>
        <w:shd w:val="clear" w:color="auto" w:fill="auto"/>
        <w:kinsoku/>
        <w:wordWrap/>
        <w:overflowPunct w:val="0"/>
        <w:topLinePunct w:val="0"/>
        <w:autoSpaceDE/>
        <w:autoSpaceDN/>
        <w:bidi w:val="0"/>
        <w:adjustRightInd/>
        <w:snapToGrid/>
        <w:spacing w:before="0" w:beforeAutospacing="0" w:after="0" w:afterAutospacing="0" w:line="600" w:lineRule="exact"/>
        <w:textAlignment w:val="auto"/>
        <w:rPr>
          <w:rFonts w:hint="eastAsia" w:ascii="Times New Roman" w:hAnsi="Times New Roman" w:eastAsia="黑体" w:cs="黑体"/>
          <w:spacing w:val="0"/>
          <w:sz w:val="32"/>
          <w:szCs w:val="32"/>
          <w:lang w:val="en-US" w:eastAsia="zh-CN"/>
        </w:rPr>
      </w:pPr>
    </w:p>
    <w:p w14:paraId="40187F42">
      <w:pPr>
        <w:pStyle w:val="4"/>
        <w:keepNext w:val="0"/>
        <w:keepLines w:val="0"/>
        <w:pageBreakBefore w:val="0"/>
        <w:widowControl w:val="0"/>
        <w:shd w:val="clear" w:color="auto" w:fill="auto"/>
        <w:kinsoku/>
        <w:wordWrap/>
        <w:overflowPunct w:val="0"/>
        <w:topLinePunct w:val="0"/>
        <w:autoSpaceDE/>
        <w:autoSpaceDN/>
        <w:bidi w:val="0"/>
        <w:adjustRightInd/>
        <w:snapToGrid/>
        <w:spacing w:before="0" w:beforeAutospacing="0" w:after="0" w:afterAutospacing="0" w:line="600" w:lineRule="exact"/>
        <w:textAlignment w:val="auto"/>
        <w:rPr>
          <w:rFonts w:hint="eastAsia" w:ascii="Times New Roman" w:hAnsi="Times New Roman" w:eastAsia="黑体" w:cs="黑体"/>
          <w:spacing w:val="0"/>
          <w:sz w:val="32"/>
          <w:szCs w:val="32"/>
          <w:lang w:val="en-US" w:eastAsia="zh-CN"/>
        </w:rPr>
      </w:pPr>
    </w:p>
    <w:p w14:paraId="66AC1B1C">
      <w:pPr>
        <w:pStyle w:val="4"/>
        <w:keepNext w:val="0"/>
        <w:keepLines w:val="0"/>
        <w:pageBreakBefore w:val="0"/>
        <w:widowControl w:val="0"/>
        <w:shd w:val="clear" w:color="auto" w:fill="auto"/>
        <w:kinsoku/>
        <w:wordWrap/>
        <w:overflowPunct w:val="0"/>
        <w:topLinePunct w:val="0"/>
        <w:autoSpaceDE/>
        <w:autoSpaceDN/>
        <w:bidi w:val="0"/>
        <w:adjustRightInd/>
        <w:snapToGrid/>
        <w:spacing w:before="0" w:beforeAutospacing="0" w:after="0" w:afterAutospacing="0" w:line="600" w:lineRule="exact"/>
        <w:textAlignment w:val="auto"/>
        <w:rPr>
          <w:rFonts w:hint="eastAsia" w:ascii="Times New Roman" w:hAnsi="Times New Roman" w:eastAsia="黑体" w:cs="黑体"/>
          <w:spacing w:val="0"/>
          <w:sz w:val="32"/>
          <w:szCs w:val="32"/>
          <w:lang w:val="en-US" w:eastAsia="zh-CN"/>
        </w:rPr>
      </w:pPr>
    </w:p>
    <w:p w14:paraId="1CCC11E7">
      <w:pPr>
        <w:pStyle w:val="4"/>
        <w:keepNext w:val="0"/>
        <w:keepLines w:val="0"/>
        <w:pageBreakBefore w:val="0"/>
        <w:widowControl w:val="0"/>
        <w:shd w:val="clear" w:color="auto" w:fill="auto"/>
        <w:kinsoku/>
        <w:wordWrap/>
        <w:overflowPunct w:val="0"/>
        <w:topLinePunct w:val="0"/>
        <w:autoSpaceDE/>
        <w:autoSpaceDN/>
        <w:bidi w:val="0"/>
        <w:adjustRightInd/>
        <w:snapToGrid/>
        <w:spacing w:before="0" w:beforeAutospacing="0" w:after="0" w:afterAutospacing="0" w:line="600" w:lineRule="exact"/>
        <w:textAlignment w:val="auto"/>
        <w:rPr>
          <w:rFonts w:hint="eastAsia" w:ascii="Times New Roman" w:hAnsi="Times New Roman" w:eastAsia="黑体" w:cs="黑体"/>
          <w:spacing w:val="0"/>
          <w:sz w:val="32"/>
          <w:szCs w:val="32"/>
          <w:lang w:val="en-US" w:eastAsia="zh-CN"/>
        </w:rPr>
      </w:pPr>
      <w:bookmarkStart w:id="6" w:name="_GoBack"/>
      <w:bookmarkEnd w:id="6"/>
    </w:p>
    <w:sectPr>
      <w:pgSz w:w="11906" w:h="16838"/>
      <w:pgMar w:top="2211" w:right="1531" w:bottom="1871"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E8761B"/>
    <w:rsid w:val="37E876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rPr>
      <w:kern w:val="0"/>
      <w:sz w:val="28"/>
      <w:szCs w:val="28"/>
    </w:rPr>
  </w:style>
  <w:style w:type="paragraph" w:styleId="3">
    <w:name w:val="Body Text 2"/>
    <w:basedOn w:val="1"/>
    <w:qFormat/>
    <w:uiPriority w:val="0"/>
    <w:pPr>
      <w:widowControl/>
      <w:numPr>
        <w:ilvl w:val="0"/>
        <w:numId w:val="1"/>
      </w:numPr>
      <w:spacing w:before="156" w:beforeLines="50" w:line="336" w:lineRule="auto"/>
      <w:ind w:left="0" w:firstLine="0"/>
    </w:pPr>
    <w:rPr>
      <w:rFonts w:ascii="Times New Roman" w:hAnsi="Times New Roman" w:eastAsia="仿宋_GB2312" w:cs="仿宋"/>
      <w:kern w:val="0"/>
      <w:szCs w:val="20"/>
      <w:lang w:eastAsia="en-US"/>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Heading #2|1"/>
    <w:basedOn w:val="1"/>
    <w:qFormat/>
    <w:uiPriority w:val="0"/>
    <w:pPr>
      <w:widowControl w:val="0"/>
      <w:shd w:val="clear" w:color="auto" w:fill="auto"/>
      <w:spacing w:after="570" w:line="641" w:lineRule="exact"/>
      <w:jc w:val="center"/>
      <w:outlineLvl w:val="1"/>
    </w:pPr>
    <w:rPr>
      <w:rFonts w:ascii="宋体" w:hAnsi="宋体" w:eastAsia="宋体" w:cs="宋体"/>
      <w:sz w:val="42"/>
      <w:szCs w:val="42"/>
      <w:u w:val="none"/>
      <w:shd w:val="clear" w:color="auto" w:fill="auto"/>
      <w:lang w:val="zh-TW" w:eastAsia="zh-TW" w:bidi="zh-TW"/>
    </w:rPr>
  </w:style>
  <w:style w:type="paragraph" w:customStyle="1" w:styleId="8">
    <w:name w:val="Body text|1"/>
    <w:basedOn w:val="1"/>
    <w:qFormat/>
    <w:uiPriority w:val="0"/>
    <w:pPr>
      <w:widowControl w:val="0"/>
      <w:shd w:val="clear" w:color="auto" w:fill="auto"/>
      <w:spacing w:line="422"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2026-04-29T08:53:00Z</dcterms:created>
  <dc:creator>抖抖</dc:creator>
  <cp:lastModifiedBy>抖抖</cp:lastModifiedBy>
  <dcterms:modified xsi:type="dcterms:W3CDTF">2026-04-29T08:54:33Z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472A2957A8AD46BBA6F517CA2D4913AC_11</vt:lpwstr>
  </property>
  <property fmtid="{D5CDD505-2E9C-101B-9397-08002B2CF9AE}" pid="4" name="KSOTemplateDocerSaveRecord">
    <vt:lpwstr>eyJoZGlkIjoiMGYzMjQ5ZDU5ZjU3MTA2NzY0MjI3NzgzMDFlZDEzMzciLCJ1c2VySWQiOiIyNDUxNTY5MTUifQ==</vt:lpwstr>
  </property>
</Properties>
</file>