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A8F18">
      <w:pPr>
        <w:pStyle w:val="4"/>
        <w:keepNext w:val="0"/>
        <w:keepLines w:val="0"/>
        <w:pageBreakBefore w:val="0"/>
        <w:widowControl w:val="0"/>
        <w:shd w:val="clear" w:color="auto" w:fill="auto"/>
        <w:kinsoku/>
        <w:wordWrap/>
        <w:overflowPunct w:val="0"/>
        <w:topLinePunct w:val="0"/>
        <w:autoSpaceDE/>
        <w:autoSpaceDN/>
        <w:bidi w:val="0"/>
        <w:adjustRightInd/>
        <w:snapToGrid/>
        <w:spacing w:before="0" w:beforeAutospacing="0" w:after="0" w:afterAutospacing="0" w:line="570" w:lineRule="exact"/>
        <w:textAlignment w:val="auto"/>
        <w:rPr>
          <w:rFonts w:hint="eastAsia" w:ascii="Times New Roman" w:hAnsi="Times New Roman" w:eastAsia="黑体" w:cs="黑体"/>
          <w:spacing w:val="0"/>
          <w:sz w:val="32"/>
          <w:szCs w:val="32"/>
          <w:lang w:val="en-US" w:eastAsia="zh-CN"/>
        </w:rPr>
      </w:pPr>
      <w:bookmarkStart w:id="0" w:name="bookmark24"/>
      <w:bookmarkStart w:id="1" w:name="bookmark23"/>
      <w:bookmarkStart w:id="2" w:name="bookmark25"/>
      <w:r>
        <w:rPr>
          <w:rFonts w:hint="eastAsia" w:ascii="Times New Roman" w:hAnsi="Times New Roman" w:eastAsia="黑体" w:cs="黑体"/>
          <w:spacing w:val="0"/>
          <w:sz w:val="32"/>
          <w:szCs w:val="32"/>
          <w:lang w:val="en-US" w:eastAsia="zh-CN"/>
        </w:rPr>
        <w:t>附件2</w:t>
      </w:r>
    </w:p>
    <w:p w14:paraId="069BF51C">
      <w:pPr>
        <w:keepNext w:val="0"/>
        <w:keepLines w:val="0"/>
        <w:pageBreakBefore w:val="0"/>
        <w:widowControl w:val="0"/>
        <w:kinsoku/>
        <w:wordWrap/>
        <w:overflowPunct w:val="0"/>
        <w:topLinePunct w:val="0"/>
        <w:autoSpaceDE/>
        <w:autoSpaceDN/>
        <w:bidi w:val="0"/>
        <w:adjustRightInd/>
        <w:snapToGrid/>
        <w:spacing w:before="0" w:after="0" w:line="570" w:lineRule="exact"/>
        <w:ind w:firstLine="640" w:firstLineChars="200"/>
        <w:jc w:val="both"/>
        <w:textAlignment w:val="auto"/>
        <w:rPr>
          <w:rFonts w:hint="default" w:ascii="Times New Roman" w:hAnsi="Times New Roman" w:eastAsia="黑体" w:cs="Times New Roman"/>
          <w:spacing w:val="0"/>
          <w:sz w:val="32"/>
          <w:szCs w:val="32"/>
          <w:lang w:val="en-US" w:eastAsia="zh-CN"/>
        </w:rPr>
      </w:pPr>
    </w:p>
    <w:p w14:paraId="57219145">
      <w:pPr>
        <w:pStyle w:val="7"/>
        <w:keepNext w:val="0"/>
        <w:keepLines w:val="0"/>
        <w:pageBreakBefore w:val="0"/>
        <w:widowControl w:val="0"/>
        <w:shd w:val="clear" w:color="auto" w:fill="auto"/>
        <w:kinsoku/>
        <w:wordWrap/>
        <w:overflowPunct w:val="0"/>
        <w:topLinePunct w:val="0"/>
        <w:autoSpaceDE/>
        <w:autoSpaceDN/>
        <w:bidi w:val="0"/>
        <w:adjustRightInd/>
        <w:snapToGrid/>
        <w:spacing w:before="0" w:after="0" w:line="570" w:lineRule="exact"/>
        <w:ind w:right="0"/>
        <w:jc w:val="center"/>
        <w:textAlignment w:val="auto"/>
        <w:rPr>
          <w:rFonts w:hint="eastAsia" w:ascii="Times New Roman" w:hAnsi="Times New Roman" w:eastAsia="方正小标宋简体" w:cs="方正小标宋简体"/>
          <w:b w:val="0"/>
          <w:bCs w:val="0"/>
          <w:color w:val="000000"/>
          <w:spacing w:val="0"/>
          <w:w w:val="100"/>
          <w:position w:val="0"/>
          <w:sz w:val="44"/>
          <w:szCs w:val="44"/>
        </w:rPr>
      </w:pPr>
      <w:r>
        <w:rPr>
          <w:rFonts w:hint="eastAsia" w:ascii="Times New Roman" w:hAnsi="Times New Roman" w:eastAsia="方正小标宋简体" w:cs="方正小标宋简体"/>
          <w:b w:val="0"/>
          <w:bCs w:val="0"/>
          <w:color w:val="000000"/>
          <w:spacing w:val="0"/>
          <w:w w:val="100"/>
          <w:position w:val="0"/>
          <w:sz w:val="44"/>
          <w:szCs w:val="44"/>
        </w:rPr>
        <w:t>温县202</w:t>
      </w:r>
      <w:r>
        <w:rPr>
          <w:rFonts w:hint="eastAsia" w:ascii="Times New Roman" w:hAnsi="Times New Roman" w:eastAsia="方正小标宋简体" w:cs="方正小标宋简体"/>
          <w:b w:val="0"/>
          <w:bCs w:val="0"/>
          <w:color w:val="000000"/>
          <w:spacing w:val="0"/>
          <w:w w:val="100"/>
          <w:position w:val="0"/>
          <w:sz w:val="44"/>
          <w:szCs w:val="44"/>
          <w:lang w:val="en-US" w:eastAsia="zh-CN"/>
        </w:rPr>
        <w:t>6</w:t>
      </w:r>
      <w:r>
        <w:rPr>
          <w:rFonts w:hint="eastAsia" w:ascii="Times New Roman" w:hAnsi="Times New Roman" w:eastAsia="方正小标宋简体" w:cs="方正小标宋简体"/>
          <w:b w:val="0"/>
          <w:bCs w:val="0"/>
          <w:color w:val="000000"/>
          <w:spacing w:val="0"/>
          <w:w w:val="100"/>
          <w:position w:val="0"/>
          <w:sz w:val="44"/>
          <w:szCs w:val="44"/>
        </w:rPr>
        <w:t>年耕地地力保护补贴填报</w:t>
      </w:r>
    </w:p>
    <w:p w14:paraId="55141605">
      <w:pPr>
        <w:pStyle w:val="7"/>
        <w:keepNext w:val="0"/>
        <w:keepLines w:val="0"/>
        <w:pageBreakBefore w:val="0"/>
        <w:widowControl w:val="0"/>
        <w:shd w:val="clear" w:color="auto" w:fill="auto"/>
        <w:kinsoku/>
        <w:wordWrap/>
        <w:overflowPunct w:val="0"/>
        <w:topLinePunct w:val="0"/>
        <w:autoSpaceDE/>
        <w:autoSpaceDN/>
        <w:bidi w:val="0"/>
        <w:adjustRightInd/>
        <w:snapToGrid/>
        <w:spacing w:before="0" w:after="0" w:line="570" w:lineRule="exact"/>
        <w:ind w:right="0"/>
        <w:jc w:val="center"/>
        <w:textAlignment w:val="auto"/>
        <w:rPr>
          <w:rFonts w:hint="eastAsia" w:ascii="Times New Roman" w:hAnsi="Times New Roman" w:eastAsia="方正小标宋简体" w:cs="方正小标宋简体"/>
          <w:b w:val="0"/>
          <w:bCs w:val="0"/>
          <w:spacing w:val="0"/>
          <w:sz w:val="44"/>
          <w:szCs w:val="44"/>
        </w:rPr>
      </w:pPr>
      <w:r>
        <w:rPr>
          <w:rFonts w:hint="eastAsia" w:ascii="Times New Roman" w:hAnsi="Times New Roman" w:eastAsia="方正小标宋简体" w:cs="方正小标宋简体"/>
          <w:b w:val="0"/>
          <w:bCs w:val="0"/>
          <w:color w:val="000000"/>
          <w:spacing w:val="0"/>
          <w:w w:val="100"/>
          <w:position w:val="0"/>
          <w:sz w:val="44"/>
          <w:szCs w:val="44"/>
        </w:rPr>
        <w:t>注意事项</w:t>
      </w:r>
      <w:bookmarkEnd w:id="0"/>
      <w:bookmarkEnd w:id="1"/>
      <w:bookmarkEnd w:id="2"/>
    </w:p>
    <w:p w14:paraId="73318B7E">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570" w:lineRule="exact"/>
        <w:ind w:left="0" w:right="0" w:firstLine="640" w:firstLineChars="200"/>
        <w:jc w:val="both"/>
        <w:textAlignment w:val="auto"/>
        <w:rPr>
          <w:rFonts w:hint="default" w:ascii="Times New Roman" w:hAnsi="Times New Roman" w:eastAsia="仿宋_GB2312" w:cs="Times New Roman"/>
          <w:color w:val="000000"/>
          <w:spacing w:val="0"/>
          <w:w w:val="100"/>
          <w:position w:val="0"/>
          <w:sz w:val="32"/>
          <w:szCs w:val="32"/>
        </w:rPr>
      </w:pPr>
    </w:p>
    <w:p w14:paraId="2450F849">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570" w:lineRule="exact"/>
        <w:ind w:left="0" w:right="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w w:val="100"/>
          <w:position w:val="0"/>
          <w:sz w:val="32"/>
          <w:szCs w:val="32"/>
        </w:rPr>
        <w:t>耕地地力保护补贴面积统计以是否种有庄稼、是否确权、是否承包到户为参考标准。</w:t>
      </w:r>
    </w:p>
    <w:p w14:paraId="3D63853F">
      <w:pPr>
        <w:pStyle w:val="8"/>
        <w:keepNext w:val="0"/>
        <w:keepLines w:val="0"/>
        <w:pageBreakBefore w:val="0"/>
        <w:widowControl w:val="0"/>
        <w:numPr>
          <w:ilvl w:val="0"/>
          <w:numId w:val="0"/>
        </w:numPr>
        <w:shd w:val="clear" w:color="auto" w:fill="auto"/>
        <w:tabs>
          <w:tab w:val="left" w:pos="1040"/>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spacing w:val="0"/>
          <w:sz w:val="32"/>
          <w:szCs w:val="32"/>
        </w:rPr>
      </w:pPr>
      <w:bookmarkStart w:id="3" w:name="bookmark26"/>
      <w:bookmarkEnd w:id="3"/>
      <w:r>
        <w:rPr>
          <w:rFonts w:hint="default" w:ascii="Times New Roman" w:hAnsi="Times New Roman" w:eastAsia="仿宋_GB2312" w:cs="Times New Roman"/>
          <w:color w:val="000000"/>
          <w:spacing w:val="0"/>
          <w:w w:val="100"/>
          <w:position w:val="0"/>
          <w:sz w:val="32"/>
          <w:szCs w:val="32"/>
          <w:lang w:val="en-US" w:eastAsia="zh-CN"/>
        </w:rPr>
        <w:t>1</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核减已改变性质的耕地面积；</w:t>
      </w:r>
    </w:p>
    <w:p w14:paraId="524B0B58">
      <w:pPr>
        <w:pStyle w:val="8"/>
        <w:keepNext w:val="0"/>
        <w:keepLines w:val="0"/>
        <w:pageBreakBefore w:val="0"/>
        <w:widowControl w:val="0"/>
        <w:numPr>
          <w:ilvl w:val="0"/>
          <w:numId w:val="0"/>
        </w:numPr>
        <w:shd w:val="clear" w:color="auto" w:fill="auto"/>
        <w:tabs>
          <w:tab w:val="left" w:pos="1054"/>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spacing w:val="0"/>
          <w:sz w:val="32"/>
          <w:szCs w:val="32"/>
        </w:rPr>
      </w:pPr>
      <w:bookmarkStart w:id="4" w:name="bookmark27"/>
      <w:bookmarkEnd w:id="4"/>
      <w:r>
        <w:rPr>
          <w:rFonts w:hint="default" w:ascii="Times New Roman" w:hAnsi="Times New Roman" w:eastAsia="仿宋_GB2312" w:cs="Times New Roman"/>
          <w:color w:val="000000"/>
          <w:spacing w:val="0"/>
          <w:w w:val="100"/>
          <w:position w:val="0"/>
          <w:sz w:val="32"/>
          <w:szCs w:val="32"/>
          <w:lang w:val="en-US" w:eastAsia="zh-CN"/>
        </w:rPr>
        <w:t>2</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核减承包大户从事非农业生产用地面积；</w:t>
      </w:r>
    </w:p>
    <w:p w14:paraId="09B3AC6D">
      <w:pPr>
        <w:pStyle w:val="8"/>
        <w:keepNext w:val="0"/>
        <w:keepLines w:val="0"/>
        <w:pageBreakBefore w:val="0"/>
        <w:widowControl w:val="0"/>
        <w:numPr>
          <w:ilvl w:val="0"/>
          <w:numId w:val="0"/>
        </w:numPr>
        <w:shd w:val="clear" w:color="auto" w:fill="auto"/>
        <w:tabs>
          <w:tab w:val="left" w:pos="1054"/>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color w:val="000000"/>
          <w:spacing w:val="0"/>
          <w:w w:val="100"/>
          <w:position w:val="0"/>
          <w:sz w:val="32"/>
          <w:szCs w:val="32"/>
        </w:rPr>
      </w:pPr>
      <w:bookmarkStart w:id="5" w:name="bookmark28"/>
      <w:bookmarkEnd w:id="5"/>
      <w:r>
        <w:rPr>
          <w:rFonts w:hint="default" w:ascii="Times New Roman" w:hAnsi="Times New Roman" w:eastAsia="仿宋_GB2312" w:cs="Times New Roman"/>
          <w:color w:val="000000"/>
          <w:spacing w:val="0"/>
          <w:w w:val="100"/>
          <w:position w:val="0"/>
          <w:sz w:val="32"/>
          <w:szCs w:val="32"/>
          <w:lang w:val="en-US" w:eastAsia="zh-CN"/>
        </w:rPr>
        <w:t>3</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核减已征耕地面积；</w:t>
      </w:r>
      <w:bookmarkStart w:id="6" w:name="bookmark29"/>
      <w:bookmarkEnd w:id="6"/>
    </w:p>
    <w:p w14:paraId="28D70E51">
      <w:pPr>
        <w:pStyle w:val="8"/>
        <w:keepNext w:val="0"/>
        <w:keepLines w:val="0"/>
        <w:pageBreakBefore w:val="0"/>
        <w:widowControl w:val="0"/>
        <w:numPr>
          <w:ilvl w:val="0"/>
          <w:numId w:val="0"/>
        </w:numPr>
        <w:shd w:val="clear" w:color="auto" w:fill="auto"/>
        <w:tabs>
          <w:tab w:val="left" w:pos="1054"/>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color w:val="000000"/>
          <w:spacing w:val="0"/>
          <w:w w:val="100"/>
          <w:position w:val="0"/>
          <w:sz w:val="32"/>
          <w:szCs w:val="32"/>
        </w:rPr>
      </w:pPr>
      <w:r>
        <w:rPr>
          <w:rFonts w:hint="default" w:ascii="Times New Roman" w:hAnsi="Times New Roman" w:eastAsia="仿宋_GB2312" w:cs="Times New Roman"/>
          <w:color w:val="000000"/>
          <w:spacing w:val="0"/>
          <w:w w:val="100"/>
          <w:position w:val="0"/>
          <w:sz w:val="32"/>
          <w:szCs w:val="32"/>
          <w:lang w:val="en-US" w:eastAsia="zh-CN"/>
        </w:rPr>
        <w:t>4</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未实行家庭联产承包的耕地不得补贴；</w:t>
      </w:r>
      <w:bookmarkStart w:id="7" w:name="bookmark30"/>
      <w:bookmarkEnd w:id="7"/>
    </w:p>
    <w:p w14:paraId="233B6894">
      <w:pPr>
        <w:pStyle w:val="8"/>
        <w:keepNext w:val="0"/>
        <w:keepLines w:val="0"/>
        <w:pageBreakBefore w:val="0"/>
        <w:widowControl w:val="0"/>
        <w:numPr>
          <w:ilvl w:val="0"/>
          <w:numId w:val="0"/>
        </w:numPr>
        <w:shd w:val="clear" w:color="auto" w:fill="auto"/>
        <w:tabs>
          <w:tab w:val="left" w:pos="1054"/>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w w:val="100"/>
          <w:position w:val="0"/>
          <w:sz w:val="32"/>
          <w:szCs w:val="32"/>
          <w:lang w:val="en-US" w:eastAsia="zh-CN"/>
        </w:rPr>
        <w:t>5</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村、组机动耕地不得补贴；</w:t>
      </w:r>
    </w:p>
    <w:p w14:paraId="02B1C3F5">
      <w:pPr>
        <w:pStyle w:val="8"/>
        <w:keepNext w:val="0"/>
        <w:keepLines w:val="0"/>
        <w:pageBreakBefore w:val="0"/>
        <w:widowControl w:val="0"/>
        <w:numPr>
          <w:ilvl w:val="0"/>
          <w:numId w:val="0"/>
        </w:numPr>
        <w:shd w:val="clear" w:color="auto" w:fill="auto"/>
        <w:tabs>
          <w:tab w:val="left" w:pos="1035"/>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spacing w:val="0"/>
          <w:sz w:val="32"/>
          <w:szCs w:val="32"/>
        </w:rPr>
      </w:pPr>
      <w:bookmarkStart w:id="8" w:name="bookmark31"/>
      <w:bookmarkEnd w:id="8"/>
      <w:r>
        <w:rPr>
          <w:rFonts w:hint="default" w:ascii="Times New Roman" w:hAnsi="Times New Roman" w:eastAsia="仿宋_GB2312" w:cs="Times New Roman"/>
          <w:color w:val="000000"/>
          <w:spacing w:val="0"/>
          <w:w w:val="100"/>
          <w:position w:val="0"/>
          <w:sz w:val="32"/>
          <w:szCs w:val="32"/>
          <w:lang w:val="en-US" w:eastAsia="zh-CN"/>
        </w:rPr>
        <w:t>6</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禁止任何人冒名顶替及以应发范围之外的耕地面积套取补贴资金，一经发现，将按照有关程序从严从重处理。</w:t>
      </w:r>
    </w:p>
    <w:p w14:paraId="347F56E9">
      <w:pPr>
        <w:pStyle w:val="8"/>
        <w:keepNext w:val="0"/>
        <w:keepLines w:val="0"/>
        <w:pageBreakBefore w:val="0"/>
        <w:widowControl w:val="0"/>
        <w:numPr>
          <w:ilvl w:val="0"/>
          <w:numId w:val="0"/>
        </w:numPr>
        <w:shd w:val="clear" w:color="auto" w:fill="auto"/>
        <w:tabs>
          <w:tab w:val="left" w:pos="1050"/>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spacing w:val="0"/>
          <w:sz w:val="32"/>
          <w:szCs w:val="32"/>
        </w:rPr>
      </w:pPr>
      <w:bookmarkStart w:id="9" w:name="bookmark32"/>
      <w:bookmarkEnd w:id="9"/>
      <w:r>
        <w:rPr>
          <w:rFonts w:hint="default" w:ascii="Times New Roman" w:hAnsi="Times New Roman" w:eastAsia="仿宋_GB2312" w:cs="Times New Roman"/>
          <w:color w:val="000000"/>
          <w:spacing w:val="0"/>
          <w:w w:val="100"/>
          <w:position w:val="0"/>
          <w:sz w:val="32"/>
          <w:szCs w:val="32"/>
          <w:lang w:val="en-US" w:eastAsia="zh-CN"/>
        </w:rPr>
        <w:t>7</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“XX乡镇（街道）各村补贴面积界定办法”</w:t>
      </w:r>
      <w:r>
        <w:rPr>
          <w:rFonts w:hint="eastAsia" w:ascii="Times New Roman" w:hAnsi="Times New Roman" w:eastAsia="仿宋_GB2312" w:cs="Times New Roman"/>
          <w:color w:val="000000"/>
          <w:spacing w:val="0"/>
          <w:w w:val="100"/>
          <w:position w:val="0"/>
          <w:sz w:val="32"/>
          <w:szCs w:val="32"/>
          <w:lang w:val="en-US" w:eastAsia="zh-CN"/>
        </w:rPr>
        <w:t>和“真实性承诺书”</w:t>
      </w:r>
      <w:r>
        <w:rPr>
          <w:rFonts w:hint="default" w:ascii="Times New Roman" w:hAnsi="Times New Roman" w:eastAsia="仿宋_GB2312" w:cs="Times New Roman"/>
          <w:color w:val="000000"/>
          <w:spacing w:val="0"/>
          <w:w w:val="100"/>
          <w:position w:val="0"/>
          <w:sz w:val="32"/>
          <w:szCs w:val="32"/>
        </w:rPr>
        <w:t>,</w:t>
      </w:r>
      <w:r>
        <w:rPr>
          <w:rFonts w:hint="eastAsia" w:ascii="Times New Roman" w:hAnsi="Times New Roman" w:eastAsia="仿宋_GB2312" w:cs="Times New Roman"/>
          <w:color w:val="000000"/>
          <w:spacing w:val="0"/>
          <w:w w:val="100"/>
          <w:position w:val="0"/>
          <w:sz w:val="32"/>
          <w:szCs w:val="32"/>
          <w:lang w:val="en-US" w:eastAsia="zh-CN"/>
        </w:rPr>
        <w:t>按要求</w:t>
      </w:r>
      <w:r>
        <w:rPr>
          <w:rFonts w:hint="default" w:ascii="Times New Roman" w:hAnsi="Times New Roman" w:eastAsia="仿宋_GB2312" w:cs="Times New Roman"/>
          <w:color w:val="000000"/>
          <w:spacing w:val="0"/>
          <w:w w:val="100"/>
          <w:position w:val="0"/>
          <w:sz w:val="32"/>
          <w:szCs w:val="32"/>
        </w:rPr>
        <w:t>报送县农业农村局。</w:t>
      </w:r>
    </w:p>
    <w:p w14:paraId="33FEBBBC">
      <w:pPr>
        <w:pStyle w:val="8"/>
        <w:keepNext w:val="0"/>
        <w:keepLines w:val="0"/>
        <w:pageBreakBefore w:val="0"/>
        <w:widowControl w:val="0"/>
        <w:numPr>
          <w:ilvl w:val="0"/>
          <w:numId w:val="0"/>
        </w:numPr>
        <w:shd w:val="clear" w:color="auto" w:fill="auto"/>
        <w:tabs>
          <w:tab w:val="left" w:pos="1021"/>
        </w:tabs>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spacing w:val="0"/>
          <w:sz w:val="32"/>
          <w:szCs w:val="32"/>
        </w:rPr>
      </w:pPr>
      <w:bookmarkStart w:id="10" w:name="bookmark33"/>
      <w:bookmarkEnd w:id="10"/>
      <w:r>
        <w:rPr>
          <w:rFonts w:hint="default" w:ascii="Times New Roman" w:hAnsi="Times New Roman" w:eastAsia="仿宋_GB2312" w:cs="Times New Roman"/>
          <w:color w:val="000000"/>
          <w:spacing w:val="0"/>
          <w:w w:val="100"/>
          <w:position w:val="0"/>
          <w:sz w:val="32"/>
          <w:szCs w:val="32"/>
          <w:lang w:val="en-US" w:eastAsia="zh-CN"/>
        </w:rPr>
        <w:t>8</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各乡镇（街道）</w:t>
      </w:r>
      <w:r>
        <w:rPr>
          <w:rFonts w:hint="eastAsia" w:ascii="Times New Roman" w:hAnsi="Times New Roman" w:eastAsia="仿宋_GB2312" w:cs="Times New Roman"/>
          <w:color w:val="000000"/>
          <w:spacing w:val="0"/>
          <w:w w:val="100"/>
          <w:position w:val="0"/>
          <w:sz w:val="32"/>
          <w:szCs w:val="32"/>
          <w:lang w:val="en-US" w:eastAsia="zh-CN"/>
        </w:rPr>
        <w:t>按要求</w:t>
      </w:r>
      <w:r>
        <w:rPr>
          <w:rFonts w:hint="default" w:ascii="Times New Roman" w:hAnsi="Times New Roman" w:eastAsia="仿宋_GB2312" w:cs="Times New Roman"/>
          <w:color w:val="000000"/>
          <w:spacing w:val="0"/>
          <w:w w:val="100"/>
          <w:position w:val="0"/>
          <w:sz w:val="32"/>
          <w:szCs w:val="32"/>
        </w:rPr>
        <w:t>完成农户耕地地力补贴信息采集、汇总、核实、公示等环节，</w:t>
      </w:r>
      <w:r>
        <w:rPr>
          <w:rFonts w:hint="eastAsia" w:ascii="Times New Roman" w:hAnsi="Times New Roman" w:eastAsia="仿宋_GB2312" w:cs="Times New Roman"/>
          <w:color w:val="000000"/>
          <w:spacing w:val="0"/>
          <w:w w:val="100"/>
          <w:position w:val="0"/>
          <w:sz w:val="32"/>
          <w:szCs w:val="32"/>
          <w:lang w:val="en-US" w:eastAsia="zh-CN"/>
        </w:rPr>
        <w:t>并</w:t>
      </w:r>
      <w:r>
        <w:rPr>
          <w:rFonts w:hint="default" w:ascii="Times New Roman" w:hAnsi="Times New Roman" w:eastAsia="仿宋_GB2312" w:cs="Times New Roman"/>
          <w:color w:val="000000"/>
          <w:spacing w:val="0"/>
          <w:w w:val="100"/>
          <w:position w:val="0"/>
          <w:sz w:val="32"/>
          <w:szCs w:val="32"/>
        </w:rPr>
        <w:t>报</w:t>
      </w:r>
      <w:r>
        <w:rPr>
          <w:rFonts w:hint="eastAsia" w:ascii="Times New Roman" w:hAnsi="Times New Roman" w:eastAsia="仿宋_GB2312" w:cs="Times New Roman"/>
          <w:color w:val="000000"/>
          <w:spacing w:val="0"/>
          <w:w w:val="100"/>
          <w:position w:val="0"/>
          <w:sz w:val="32"/>
          <w:szCs w:val="32"/>
          <w:lang w:val="en-US" w:eastAsia="zh-CN"/>
        </w:rPr>
        <w:t>送</w:t>
      </w:r>
      <w:r>
        <w:rPr>
          <w:rFonts w:hint="default" w:ascii="Times New Roman" w:hAnsi="Times New Roman" w:eastAsia="仿宋_GB2312" w:cs="Times New Roman"/>
          <w:color w:val="000000"/>
          <w:spacing w:val="0"/>
          <w:w w:val="100"/>
          <w:position w:val="0"/>
          <w:sz w:val="32"/>
          <w:szCs w:val="32"/>
        </w:rPr>
        <w:t>纸质版、电子版资料。</w:t>
      </w:r>
    </w:p>
    <w:p w14:paraId="76B3F8DF">
      <w:pPr>
        <w:pStyle w:val="8"/>
        <w:keepNext w:val="0"/>
        <w:keepLines w:val="0"/>
        <w:pageBreakBefore w:val="0"/>
        <w:widowControl w:val="0"/>
        <w:numPr>
          <w:ilvl w:val="0"/>
          <w:numId w:val="0"/>
        </w:numPr>
        <w:shd w:val="clear" w:color="auto" w:fill="auto"/>
        <w:kinsoku/>
        <w:wordWrap/>
        <w:overflowPunct w:val="0"/>
        <w:topLinePunct w:val="0"/>
        <w:autoSpaceDE/>
        <w:autoSpaceDN/>
        <w:bidi w:val="0"/>
        <w:adjustRightInd/>
        <w:snapToGrid/>
        <w:spacing w:before="0" w:after="0" w:line="570" w:lineRule="exact"/>
        <w:ind w:right="0" w:rightChars="0" w:firstLine="640" w:firstLineChars="200"/>
        <w:jc w:val="both"/>
        <w:textAlignment w:val="auto"/>
        <w:rPr>
          <w:rFonts w:hint="default" w:ascii="Times New Roman" w:hAnsi="Times New Roman" w:eastAsia="仿宋_GB2312" w:cs="Times New Roman"/>
          <w:color w:val="000000"/>
          <w:spacing w:val="0"/>
          <w:w w:val="100"/>
          <w:position w:val="0"/>
          <w:sz w:val="32"/>
          <w:szCs w:val="32"/>
          <w:lang w:eastAsia="zh-CN"/>
        </w:rPr>
      </w:pPr>
      <w:bookmarkStart w:id="11" w:name="bookmark34"/>
      <w:bookmarkEnd w:id="11"/>
      <w:r>
        <w:rPr>
          <w:rFonts w:hint="default" w:ascii="Times New Roman" w:hAnsi="Times New Roman" w:eastAsia="仿宋_GB2312" w:cs="Times New Roman"/>
          <w:color w:val="000000"/>
          <w:spacing w:val="0"/>
          <w:w w:val="100"/>
          <w:position w:val="0"/>
          <w:sz w:val="32"/>
          <w:szCs w:val="32"/>
          <w:lang w:val="en-US" w:eastAsia="zh-CN"/>
        </w:rPr>
        <w:t>9</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耕地地力保护补贴分户清册表中农户联系方式必须是其户主或其主要家庭成员的电话、家庭座机；有联系方式的农户数,要确保达到该居民小组总户数的9</w:t>
      </w:r>
      <w:r>
        <w:rPr>
          <w:rFonts w:hint="eastAsia" w:ascii="Times New Roman" w:hAnsi="Times New Roman" w:eastAsia="仿宋_GB2312" w:cs="Times New Roman"/>
          <w:color w:val="000000"/>
          <w:spacing w:val="0"/>
          <w:w w:val="100"/>
          <w:position w:val="0"/>
          <w:sz w:val="32"/>
          <w:szCs w:val="32"/>
          <w:lang w:val="en-US" w:eastAsia="zh-CN"/>
        </w:rPr>
        <w:t>5</w:t>
      </w:r>
      <w:r>
        <w:rPr>
          <w:rFonts w:hint="default" w:ascii="Times New Roman" w:hAnsi="Times New Roman" w:eastAsia="仿宋_GB2312" w:cs="Times New Roman"/>
          <w:color w:val="000000"/>
          <w:spacing w:val="0"/>
          <w:w w:val="100"/>
          <w:position w:val="0"/>
          <w:sz w:val="32"/>
          <w:szCs w:val="32"/>
        </w:rPr>
        <w:t>%以上，联系方式中不得出现相同号码</w:t>
      </w:r>
      <w:r>
        <w:rPr>
          <w:rFonts w:hint="default" w:ascii="Times New Roman" w:hAnsi="Times New Roman" w:eastAsia="仿宋_GB2312" w:cs="Times New Roman"/>
          <w:color w:val="000000"/>
          <w:spacing w:val="0"/>
          <w:w w:val="100"/>
          <w:position w:val="0"/>
          <w:sz w:val="32"/>
          <w:szCs w:val="32"/>
          <w:lang w:eastAsia="zh-CN"/>
        </w:rPr>
        <w:t>。</w:t>
      </w:r>
    </w:p>
    <w:p w14:paraId="404A82D0">
      <w:pPr>
        <w:pStyle w:val="8"/>
        <w:keepNext w:val="0"/>
        <w:keepLines w:val="0"/>
        <w:pageBreakBefore w:val="0"/>
        <w:widowControl w:val="0"/>
        <w:numPr>
          <w:ilvl w:val="0"/>
          <w:numId w:val="0"/>
        </w:numPr>
        <w:shd w:val="clear" w:color="auto" w:fill="auto"/>
        <w:kinsoku/>
        <w:wordWrap/>
        <w:overflowPunct w:val="0"/>
        <w:topLinePunct w:val="0"/>
        <w:autoSpaceDE/>
        <w:autoSpaceDN/>
        <w:bidi w:val="0"/>
        <w:adjustRightInd/>
        <w:snapToGrid/>
        <w:spacing w:before="0" w:after="0" w:line="600" w:lineRule="exact"/>
        <w:ind w:right="0" w:rightChars="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w w:val="100"/>
          <w:position w:val="0"/>
          <w:sz w:val="32"/>
          <w:szCs w:val="32"/>
          <w:lang w:val="en-US" w:eastAsia="zh-CN"/>
        </w:rPr>
        <w:t>10</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姓名必须与身份证上的完全一致；身份证号必须为18位新身份证号；不得有重复姓名、身份证号、</w:t>
      </w:r>
      <w:r>
        <w:rPr>
          <w:rFonts w:hint="default" w:ascii="Times New Roman" w:hAnsi="Times New Roman" w:eastAsia="仿宋_GB2312" w:cs="Times New Roman"/>
          <w:color w:val="000000"/>
          <w:spacing w:val="0"/>
          <w:w w:val="100"/>
          <w:position w:val="0"/>
          <w:sz w:val="32"/>
          <w:szCs w:val="32"/>
          <w:lang w:val="en-US" w:eastAsia="zh-CN"/>
        </w:rPr>
        <w:t>社保卡</w:t>
      </w:r>
      <w:r>
        <w:rPr>
          <w:rFonts w:hint="default" w:ascii="Times New Roman" w:hAnsi="Times New Roman" w:eastAsia="仿宋_GB2312" w:cs="Times New Roman"/>
          <w:color w:val="000000"/>
          <w:spacing w:val="0"/>
          <w:w w:val="100"/>
          <w:position w:val="0"/>
          <w:sz w:val="32"/>
          <w:szCs w:val="32"/>
        </w:rPr>
        <w:t>号；需要更换户名的提前更换（如人去世的、一卡通丢失的、常年有问题打不上钱的等）。</w:t>
      </w:r>
    </w:p>
    <w:p w14:paraId="1CE4E2E1">
      <w:pPr>
        <w:pStyle w:val="8"/>
        <w:keepNext w:val="0"/>
        <w:keepLines w:val="0"/>
        <w:pageBreakBefore w:val="0"/>
        <w:widowControl w:val="0"/>
        <w:shd w:val="clear" w:color="auto" w:fill="auto"/>
        <w:kinsoku/>
        <w:wordWrap/>
        <w:overflowPunct w:val="0"/>
        <w:topLinePunct w:val="0"/>
        <w:autoSpaceDE/>
        <w:autoSpaceDN/>
        <w:bidi w:val="0"/>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w w:val="100"/>
          <w:position w:val="0"/>
          <w:sz w:val="32"/>
          <w:szCs w:val="32"/>
          <w:lang w:val="en-US" w:eastAsia="zh-CN" w:bidi="zh-CN"/>
        </w:rPr>
        <w:t>11</w:t>
      </w:r>
      <w:r>
        <w:rPr>
          <w:rFonts w:hint="eastAsia" w:ascii="Times New Roman" w:hAnsi="Times New Roman" w:eastAsia="仿宋_GB2312" w:cs="Times New Roman"/>
          <w:color w:val="000000"/>
          <w:spacing w:val="0"/>
          <w:w w:val="100"/>
          <w:position w:val="0"/>
          <w:sz w:val="32"/>
          <w:szCs w:val="32"/>
          <w:lang w:val="en-US" w:eastAsia="zh-CN" w:bidi="zh-CN"/>
        </w:rPr>
        <w:t>.</w:t>
      </w:r>
      <w:r>
        <w:rPr>
          <w:rFonts w:hint="default" w:ascii="Times New Roman" w:hAnsi="Times New Roman" w:eastAsia="仿宋_GB2312" w:cs="Times New Roman"/>
          <w:color w:val="000000"/>
          <w:spacing w:val="0"/>
          <w:w w:val="100"/>
          <w:position w:val="0"/>
          <w:sz w:val="32"/>
          <w:szCs w:val="32"/>
          <w:lang w:val="zh-CN" w:eastAsia="zh-CN" w:bidi="zh-CN"/>
        </w:rPr>
        <w:t>若</w:t>
      </w:r>
      <w:r>
        <w:rPr>
          <w:rFonts w:hint="default" w:ascii="Times New Roman" w:hAnsi="Times New Roman" w:eastAsia="仿宋_GB2312" w:cs="Times New Roman"/>
          <w:color w:val="000000"/>
          <w:spacing w:val="0"/>
          <w:w w:val="100"/>
          <w:position w:val="0"/>
          <w:sz w:val="32"/>
          <w:szCs w:val="32"/>
        </w:rPr>
        <w:t>户主委托他人代领耕地地力保护补贴资金的，要</w:t>
      </w:r>
      <w:r>
        <w:rPr>
          <w:rFonts w:hint="eastAsia" w:ascii="Times New Roman" w:hAnsi="Times New Roman" w:eastAsia="仿宋_GB2312" w:cs="Times New Roman"/>
          <w:color w:val="000000"/>
          <w:spacing w:val="0"/>
          <w:w w:val="100"/>
          <w:position w:val="0"/>
          <w:sz w:val="32"/>
          <w:szCs w:val="32"/>
          <w:lang w:val="en-US" w:eastAsia="zh-CN"/>
        </w:rPr>
        <w:t>出具委托证明，</w:t>
      </w:r>
      <w:r>
        <w:rPr>
          <w:rFonts w:hint="default" w:ascii="Times New Roman" w:hAnsi="Times New Roman" w:eastAsia="仿宋_GB2312" w:cs="Times New Roman"/>
          <w:color w:val="000000"/>
          <w:spacing w:val="0"/>
          <w:w w:val="100"/>
          <w:position w:val="0"/>
          <w:sz w:val="32"/>
          <w:szCs w:val="32"/>
        </w:rPr>
        <w:t>注明被委托人与户主的关系及原因</w:t>
      </w:r>
      <w:r>
        <w:rPr>
          <w:rFonts w:hint="eastAsia" w:ascii="Times New Roman" w:hAnsi="Times New Roman" w:eastAsia="仿宋_GB2312" w:cs="Times New Roman"/>
          <w:color w:val="000000"/>
          <w:spacing w:val="0"/>
          <w:w w:val="100"/>
          <w:position w:val="0"/>
          <w:sz w:val="32"/>
          <w:szCs w:val="32"/>
          <w:lang w:eastAsia="zh-CN"/>
        </w:rPr>
        <w:t>，</w:t>
      </w:r>
      <w:r>
        <w:rPr>
          <w:rFonts w:hint="eastAsia" w:ascii="Times New Roman" w:hAnsi="Times New Roman" w:eastAsia="仿宋_GB2312" w:cs="Times New Roman"/>
          <w:color w:val="000000"/>
          <w:spacing w:val="0"/>
          <w:w w:val="100"/>
          <w:position w:val="0"/>
          <w:sz w:val="32"/>
          <w:szCs w:val="32"/>
          <w:lang w:val="en-US" w:eastAsia="zh-CN"/>
        </w:rPr>
        <w:t>并加盖村委会公章后报送县农业农村局备案</w:t>
      </w:r>
      <w:r>
        <w:rPr>
          <w:rFonts w:hint="default" w:ascii="Times New Roman" w:hAnsi="Times New Roman" w:eastAsia="仿宋_GB2312" w:cs="Times New Roman"/>
          <w:color w:val="000000"/>
          <w:spacing w:val="0"/>
          <w:w w:val="100"/>
          <w:position w:val="0"/>
          <w:sz w:val="32"/>
          <w:szCs w:val="32"/>
        </w:rPr>
        <w:t>。</w:t>
      </w:r>
    </w:p>
    <w:p w14:paraId="19806986">
      <w:pPr>
        <w:pStyle w:val="8"/>
        <w:keepNext w:val="0"/>
        <w:keepLines w:val="0"/>
        <w:pageBreakBefore w:val="0"/>
        <w:widowControl w:val="0"/>
        <w:numPr>
          <w:ilvl w:val="0"/>
          <w:numId w:val="0"/>
        </w:numPr>
        <w:shd w:val="clear" w:color="auto" w:fill="auto"/>
        <w:tabs>
          <w:tab w:val="left" w:pos="1205"/>
        </w:tabs>
        <w:kinsoku/>
        <w:wordWrap/>
        <w:overflowPunct w:val="0"/>
        <w:topLinePunct w:val="0"/>
        <w:autoSpaceDE/>
        <w:autoSpaceDN/>
        <w:bidi w:val="0"/>
        <w:adjustRightInd/>
        <w:snapToGrid/>
        <w:spacing w:before="0" w:after="0" w:line="600" w:lineRule="exact"/>
        <w:ind w:right="0" w:rightChars="0" w:firstLine="640" w:firstLineChars="200"/>
        <w:jc w:val="both"/>
        <w:textAlignment w:val="auto"/>
        <w:rPr>
          <w:rFonts w:hint="default" w:ascii="Times New Roman" w:hAnsi="Times New Roman" w:eastAsia="仿宋_GB2312" w:cs="Times New Roman"/>
          <w:spacing w:val="0"/>
          <w:sz w:val="32"/>
          <w:szCs w:val="32"/>
        </w:rPr>
      </w:pPr>
      <w:bookmarkStart w:id="12" w:name="bookmark37"/>
      <w:bookmarkEnd w:id="12"/>
      <w:r>
        <w:rPr>
          <w:rFonts w:hint="default" w:ascii="Times New Roman" w:hAnsi="Times New Roman" w:eastAsia="仿宋_GB2312" w:cs="Times New Roman"/>
          <w:color w:val="000000"/>
          <w:spacing w:val="0"/>
          <w:w w:val="100"/>
          <w:position w:val="0"/>
          <w:sz w:val="32"/>
          <w:szCs w:val="32"/>
          <w:lang w:val="en-US" w:eastAsia="zh-CN"/>
        </w:rPr>
        <w:t>12</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领取耕地地力保护补贴面积大于10亩的农户，要有村委会出具情况说明，加盖乡镇（街道）</w:t>
      </w:r>
      <w:r>
        <w:rPr>
          <w:rFonts w:hint="default" w:ascii="Times New Roman" w:hAnsi="Times New Roman" w:eastAsia="仿宋_GB2312" w:cs="Times New Roman"/>
          <w:color w:val="000000"/>
          <w:spacing w:val="0"/>
          <w:w w:val="100"/>
          <w:position w:val="0"/>
          <w:sz w:val="32"/>
          <w:szCs w:val="32"/>
          <w:lang w:val="en-US" w:eastAsia="zh-CN"/>
        </w:rPr>
        <w:t>公章</w:t>
      </w:r>
      <w:r>
        <w:rPr>
          <w:rFonts w:hint="default" w:ascii="Times New Roman" w:hAnsi="Times New Roman" w:eastAsia="仿宋_GB2312" w:cs="Times New Roman"/>
          <w:color w:val="000000"/>
          <w:spacing w:val="0"/>
          <w:w w:val="100"/>
          <w:position w:val="0"/>
          <w:sz w:val="32"/>
          <w:szCs w:val="32"/>
        </w:rPr>
        <w:t>后报</w:t>
      </w:r>
      <w:r>
        <w:rPr>
          <w:rFonts w:hint="default" w:ascii="Times New Roman" w:hAnsi="Times New Roman" w:eastAsia="仿宋_GB2312" w:cs="Times New Roman"/>
          <w:color w:val="000000"/>
          <w:spacing w:val="0"/>
          <w:w w:val="100"/>
          <w:position w:val="0"/>
          <w:sz w:val="32"/>
          <w:szCs w:val="32"/>
          <w:lang w:val="en-US" w:eastAsia="zh-CN"/>
        </w:rPr>
        <w:t>送县</w:t>
      </w:r>
      <w:r>
        <w:rPr>
          <w:rFonts w:hint="default" w:ascii="Times New Roman" w:hAnsi="Times New Roman" w:eastAsia="仿宋_GB2312" w:cs="Times New Roman"/>
          <w:color w:val="000000"/>
          <w:spacing w:val="0"/>
          <w:w w:val="100"/>
          <w:position w:val="0"/>
          <w:sz w:val="32"/>
          <w:szCs w:val="32"/>
        </w:rPr>
        <w:t>农业农村局备案。</w:t>
      </w:r>
    </w:p>
    <w:p w14:paraId="16736942">
      <w:pPr>
        <w:pStyle w:val="8"/>
        <w:keepNext w:val="0"/>
        <w:keepLines w:val="0"/>
        <w:pageBreakBefore w:val="0"/>
        <w:widowControl w:val="0"/>
        <w:numPr>
          <w:ilvl w:val="0"/>
          <w:numId w:val="0"/>
        </w:numPr>
        <w:shd w:val="clear" w:color="auto" w:fill="auto"/>
        <w:tabs>
          <w:tab w:val="left" w:pos="1198"/>
        </w:tabs>
        <w:kinsoku/>
        <w:wordWrap/>
        <w:overflowPunct w:val="0"/>
        <w:topLinePunct w:val="0"/>
        <w:autoSpaceDE/>
        <w:autoSpaceDN/>
        <w:bidi w:val="0"/>
        <w:adjustRightInd/>
        <w:snapToGrid/>
        <w:spacing w:before="0" w:after="0" w:line="600" w:lineRule="exact"/>
        <w:ind w:right="0" w:rightChars="0" w:firstLine="640" w:firstLineChars="200"/>
        <w:jc w:val="both"/>
        <w:textAlignment w:val="auto"/>
        <w:rPr>
          <w:rFonts w:hint="default" w:ascii="Times New Roman" w:hAnsi="Times New Roman" w:eastAsia="仿宋_GB2312" w:cs="Times New Roman"/>
          <w:color w:val="000000"/>
          <w:spacing w:val="0"/>
          <w:w w:val="100"/>
          <w:position w:val="0"/>
          <w:sz w:val="32"/>
          <w:szCs w:val="32"/>
          <w:lang w:val="en-US" w:eastAsia="zh-CN"/>
        </w:rPr>
      </w:pPr>
      <w:bookmarkStart w:id="13" w:name="bookmark38"/>
      <w:bookmarkEnd w:id="13"/>
      <w:r>
        <w:rPr>
          <w:rFonts w:hint="default" w:ascii="Times New Roman" w:hAnsi="Times New Roman" w:eastAsia="仿宋_GB2312" w:cs="Times New Roman"/>
          <w:color w:val="000000"/>
          <w:spacing w:val="0"/>
          <w:w w:val="100"/>
          <w:position w:val="0"/>
          <w:sz w:val="32"/>
          <w:szCs w:val="32"/>
          <w:lang w:val="en-US" w:eastAsia="zh-CN"/>
        </w:rPr>
        <w:t>1</w:t>
      </w:r>
      <w:r>
        <w:rPr>
          <w:rFonts w:hint="eastAsia" w:ascii="Times New Roman" w:hAnsi="Times New Roman" w:eastAsia="仿宋_GB2312" w:cs="Times New Roman"/>
          <w:color w:val="000000"/>
          <w:spacing w:val="0"/>
          <w:w w:val="100"/>
          <w:position w:val="0"/>
          <w:sz w:val="32"/>
          <w:szCs w:val="32"/>
          <w:lang w:val="en-US" w:eastAsia="zh-CN"/>
        </w:rPr>
        <w:t>3.</w:t>
      </w:r>
      <w:r>
        <w:rPr>
          <w:rFonts w:hint="eastAsia" w:ascii="Times New Roman" w:hAnsi="Times New Roman" w:eastAsia="仿宋_GB2312" w:cs="仿宋_GB2312"/>
          <w:b w:val="0"/>
          <w:bCs w:val="0"/>
          <w:color w:val="000000"/>
          <w:spacing w:val="0"/>
          <w:w w:val="100"/>
          <w:position w:val="0"/>
          <w:sz w:val="32"/>
          <w:szCs w:val="32"/>
          <w:u w:val="none"/>
          <w:shd w:val="clear" w:color="auto" w:fill="auto"/>
          <w:lang w:val="en-US" w:eastAsia="zh-CN" w:bidi="zh-TW"/>
        </w:rPr>
        <w:t>重点关注高龄户主农户，逐一排查，经核实已去世的“应换尽换”。</w:t>
      </w:r>
    </w:p>
    <w:p w14:paraId="44DEFC84">
      <w:pPr>
        <w:pStyle w:val="8"/>
        <w:keepNext w:val="0"/>
        <w:keepLines w:val="0"/>
        <w:pageBreakBefore w:val="0"/>
        <w:widowControl w:val="0"/>
        <w:numPr>
          <w:ilvl w:val="0"/>
          <w:numId w:val="0"/>
        </w:numPr>
        <w:shd w:val="clear" w:color="auto" w:fill="auto"/>
        <w:tabs>
          <w:tab w:val="left" w:pos="1198"/>
        </w:tabs>
        <w:kinsoku/>
        <w:wordWrap/>
        <w:overflowPunct w:val="0"/>
        <w:topLinePunct w:val="0"/>
        <w:autoSpaceDE/>
        <w:autoSpaceDN/>
        <w:bidi w:val="0"/>
        <w:adjustRightInd/>
        <w:snapToGrid/>
        <w:spacing w:before="0" w:after="0" w:line="600" w:lineRule="exact"/>
        <w:ind w:right="0" w:rightChars="0" w:firstLine="640" w:firstLineChars="200"/>
        <w:jc w:val="both"/>
        <w:textAlignment w:val="auto"/>
        <w:rPr>
          <w:rFonts w:hint="default" w:ascii="Times New Roman" w:hAnsi="Times New Roman" w:eastAsia="仿宋_GB2312" w:cs="Times New Roman"/>
          <w:color w:val="000000"/>
          <w:spacing w:val="0"/>
          <w:w w:val="100"/>
          <w:position w:val="0"/>
          <w:sz w:val="32"/>
          <w:szCs w:val="32"/>
          <w:lang w:eastAsia="zh-CN"/>
        </w:rPr>
      </w:pPr>
      <w:r>
        <w:rPr>
          <w:rFonts w:hint="default" w:ascii="Times New Roman" w:hAnsi="Times New Roman" w:eastAsia="仿宋_GB2312" w:cs="Times New Roman"/>
          <w:color w:val="000000"/>
          <w:spacing w:val="0"/>
          <w:w w:val="100"/>
          <w:position w:val="0"/>
          <w:sz w:val="32"/>
          <w:szCs w:val="32"/>
          <w:lang w:val="en-US" w:eastAsia="zh-CN"/>
        </w:rPr>
        <w:t>1</w:t>
      </w:r>
      <w:r>
        <w:rPr>
          <w:rFonts w:hint="eastAsia" w:ascii="Times New Roman" w:hAnsi="Times New Roman" w:eastAsia="仿宋_GB2312" w:cs="Times New Roman"/>
          <w:color w:val="000000"/>
          <w:spacing w:val="0"/>
          <w:w w:val="100"/>
          <w:position w:val="0"/>
          <w:sz w:val="32"/>
          <w:szCs w:val="32"/>
          <w:lang w:val="en-US" w:eastAsia="zh-CN"/>
        </w:rPr>
        <w:t>4.</w:t>
      </w:r>
      <w:r>
        <w:rPr>
          <w:rFonts w:hint="default" w:ascii="Times New Roman" w:hAnsi="Times New Roman" w:eastAsia="仿宋_GB2312" w:cs="Times New Roman"/>
          <w:color w:val="000000"/>
          <w:spacing w:val="0"/>
          <w:w w:val="100"/>
          <w:position w:val="0"/>
          <w:sz w:val="32"/>
          <w:szCs w:val="32"/>
        </w:rPr>
        <w:t>耕地地力保护补贴分户清册的电子版有乡镇（街道）汇总表和以行政村为单位的村汇总表，一村一张表，不得将所有行政村填写在同一表中。例：北冷乡耕地地力保护补贴分户清册的电子版要有乡汇总表，还要有所辖11个行政村的村汇总表</w:t>
      </w:r>
      <w:r>
        <w:rPr>
          <w:rFonts w:hint="default" w:ascii="Times New Roman" w:hAnsi="Times New Roman" w:eastAsia="仿宋_GB2312" w:cs="Times New Roman"/>
          <w:color w:val="000000"/>
          <w:spacing w:val="0"/>
          <w:w w:val="100"/>
          <w:position w:val="0"/>
          <w:sz w:val="32"/>
          <w:szCs w:val="32"/>
          <w:lang w:eastAsia="zh-CN"/>
        </w:rPr>
        <w:t>。</w:t>
      </w:r>
    </w:p>
    <w:p w14:paraId="0F13D925">
      <w:pPr>
        <w:pStyle w:val="8"/>
        <w:keepNext w:val="0"/>
        <w:keepLines w:val="0"/>
        <w:pageBreakBefore w:val="0"/>
        <w:widowControl w:val="0"/>
        <w:numPr>
          <w:ilvl w:val="0"/>
          <w:numId w:val="0"/>
        </w:numPr>
        <w:shd w:val="clear" w:color="auto" w:fill="auto"/>
        <w:tabs>
          <w:tab w:val="left" w:pos="1198"/>
        </w:tabs>
        <w:kinsoku/>
        <w:wordWrap/>
        <w:overflowPunct w:val="0"/>
        <w:topLinePunct w:val="0"/>
        <w:autoSpaceDE/>
        <w:autoSpaceDN/>
        <w:bidi w:val="0"/>
        <w:adjustRightInd/>
        <w:snapToGrid/>
        <w:spacing w:before="0" w:after="0" w:line="600" w:lineRule="exact"/>
        <w:ind w:right="0" w:rightChars="0" w:firstLine="640" w:firstLineChars="200"/>
        <w:jc w:val="both"/>
        <w:textAlignment w:val="auto"/>
      </w:pPr>
      <w:r>
        <w:rPr>
          <w:rFonts w:hint="default" w:ascii="Times New Roman" w:hAnsi="Times New Roman" w:eastAsia="仿宋_GB2312" w:cs="Times New Roman"/>
          <w:color w:val="000000"/>
          <w:spacing w:val="0"/>
          <w:w w:val="100"/>
          <w:position w:val="0"/>
          <w:sz w:val="32"/>
          <w:szCs w:val="32"/>
          <w:lang w:val="en-US" w:eastAsia="zh-CN"/>
        </w:rPr>
        <w:t>1</w:t>
      </w:r>
      <w:r>
        <w:rPr>
          <w:rFonts w:hint="eastAsia" w:ascii="Times New Roman" w:hAnsi="Times New Roman" w:eastAsia="仿宋_GB2312" w:cs="Times New Roman"/>
          <w:color w:val="000000"/>
          <w:spacing w:val="0"/>
          <w:w w:val="100"/>
          <w:position w:val="0"/>
          <w:sz w:val="32"/>
          <w:szCs w:val="32"/>
          <w:lang w:val="en-US" w:eastAsia="zh-CN"/>
        </w:rPr>
        <w:t>5.按照上级要求继续设立服务窗口：各乡镇（街道）便民服务中心开设补贴政策咨询专窗，公开市县两级监督电话（市农业农村局：0391-5351329；市财政局：0391-8866890；县农业农村局：0391-6105266；县财政局：0391-6192733），进一步拓宽群众政策知晓渠道。</w:t>
      </w:r>
      <w:bookmarkStart w:id="14" w:name="_GoBack"/>
      <w:bookmarkEnd w:id="14"/>
    </w:p>
    <w:sectPr>
      <w:footerReference r:id="rId5" w:type="default"/>
      <w:pgSz w:w="11906" w:h="16838"/>
      <w:pgMar w:top="2211" w:right="1531" w:bottom="1871"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A901C">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6EBFAE">
                          <w:pPr>
                            <w:pStyle w:val="3"/>
                            <w:wordWrap w:val="0"/>
                            <w:jc w:val="right"/>
                            <w:rPr>
                              <w:rFonts w:hint="default" w:eastAsia="宋体"/>
                              <w:lang w:val="en-US" w:eastAsia="zh-CN"/>
                            </w:rPr>
                          </w:pP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w:t>
                          </w:r>
                          <w:r>
                            <w:rPr>
                              <w:rFonts w:hint="eastAsia" w:ascii="宋体" w:hAnsi="宋体" w:eastAsia="宋体" w:cs="宋体"/>
                              <w:sz w:val="28"/>
                              <w:szCs w:val="44"/>
                              <w:lang w:eastAsia="zh-CN"/>
                            </w:rPr>
                            <w:fldChar w:fldCharType="end"/>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76EBFAE">
                    <w:pPr>
                      <w:pStyle w:val="3"/>
                      <w:wordWrap w:val="0"/>
                      <w:jc w:val="right"/>
                      <w:rPr>
                        <w:rFonts w:hint="default" w:eastAsia="宋体"/>
                        <w:lang w:val="en-US" w:eastAsia="zh-CN"/>
                      </w:rPr>
                    </w:pP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1</w:t>
                    </w:r>
                    <w:r>
                      <w:rPr>
                        <w:rFonts w:hint="eastAsia" w:ascii="宋体" w:hAnsi="宋体" w:eastAsia="宋体" w:cs="宋体"/>
                        <w:sz w:val="28"/>
                        <w:szCs w:val="44"/>
                        <w:lang w:eastAsia="zh-CN"/>
                      </w:rPr>
                      <w:fldChar w:fldCharType="end"/>
                    </w:r>
                    <w:r>
                      <w:rPr>
                        <w:rFonts w:hint="eastAsia" w:ascii="宋体" w:hAnsi="宋体" w:eastAsia="宋体" w:cs="宋体"/>
                        <w:sz w:val="28"/>
                        <w:szCs w:val="44"/>
                        <w:lang w:val="en-US" w:eastAsia="zh-CN"/>
                      </w:rPr>
                      <w:t xml:space="preserve"> </w:t>
                    </w:r>
                    <w:r>
                      <w:rPr>
                        <w:rFonts w:hint="eastAsia" w:ascii="宋体" w:hAnsi="宋体" w:eastAsia="宋体" w:cs="宋体"/>
                        <w:sz w:val="28"/>
                        <w:szCs w:val="44"/>
                        <w:lang w:eastAsia="zh-CN"/>
                      </w:rPr>
                      <w:t>—</w:t>
                    </w:r>
                    <w:r>
                      <w:rPr>
                        <w:rFonts w:hint="eastAsia" w:ascii="宋体" w:hAnsi="宋体" w:eastAsia="宋体" w:cs="宋体"/>
                        <w:sz w:val="28"/>
                        <w:szCs w:val="44"/>
                        <w:lang w:val="en-US" w:eastAsia="zh-CN"/>
                      </w:rPr>
                      <w:t xml:space="preserve">  </w:t>
                    </w:r>
                  </w:p>
                </w:txbxContent>
              </v:textbox>
            </v:shape>
          </w:pict>
        </mc:Fallback>
      </mc:AlternateContent>
    </w:r>
    <w:r>
      <mc:AlternateContent>
        <mc:Choice Requires="wps">
          <w:drawing>
            <wp:anchor distT="0" distB="0" distL="0" distR="0" simplePos="0" relativeHeight="251659264" behindDoc="1" locked="0" layoutInCell="1" allowOverlap="1">
              <wp:simplePos x="0" y="0"/>
              <wp:positionH relativeFrom="page">
                <wp:posOffset>1101090</wp:posOffset>
              </wp:positionH>
              <wp:positionV relativeFrom="page">
                <wp:posOffset>9958705</wp:posOffset>
              </wp:positionV>
              <wp:extent cx="708660" cy="123190"/>
              <wp:effectExtent l="0" t="0" r="0" b="0"/>
              <wp:wrapNone/>
              <wp:docPr id="1" name="Shape 26"/>
              <wp:cNvGraphicFramePr/>
              <a:graphic xmlns:a="http://schemas.openxmlformats.org/drawingml/2006/main">
                <a:graphicData uri="http://schemas.microsoft.com/office/word/2010/wordprocessingShape">
                  <wps:wsp>
                    <wps:cNvSpPr txBox="1"/>
                    <wps:spPr>
                      <a:xfrm>
                        <a:off x="0" y="0"/>
                        <a:ext cx="708660" cy="123190"/>
                      </a:xfrm>
                      <a:prstGeom prst="rect">
                        <a:avLst/>
                      </a:prstGeom>
                      <a:noFill/>
                    </wps:spPr>
                    <wps:txbx>
                      <w:txbxContent>
                        <w:p w14:paraId="782EF0AD">
                          <w:pPr>
                            <w:pStyle w:val="9"/>
                            <w:keepNext w:val="0"/>
                            <w:keepLines w:val="0"/>
                            <w:widowControl w:val="0"/>
                            <w:shd w:val="clear" w:color="auto" w:fill="auto"/>
                            <w:bidi w:val="0"/>
                            <w:spacing w:before="0" w:after="0" w:line="240" w:lineRule="auto"/>
                            <w:ind w:left="0" w:right="0" w:firstLine="0"/>
                            <w:jc w:val="left"/>
                          </w:pPr>
                        </w:p>
                      </w:txbxContent>
                    </wps:txbx>
                    <wps:bodyPr wrap="none" lIns="0" tIns="0" rIns="0" bIns="0">
                      <a:spAutoFit/>
                    </wps:bodyPr>
                  </wps:wsp>
                </a:graphicData>
              </a:graphic>
            </wp:anchor>
          </w:drawing>
        </mc:Choice>
        <mc:Fallback>
          <w:pict>
            <v:shape id="Shape 26" o:spid="_x0000_s1026" o:spt="202" type="#_x0000_t202" style="position:absolute;left:0pt;margin-left:86.7pt;margin-top:784.15pt;height:9.7pt;width:55.8pt;mso-position-horizontal-relative:page;mso-position-vertical-relative:page;mso-wrap-style:none;z-index:-251657216;mso-width-relative:page;mso-height-relative:page;" filled="f" stroked="f" coordsize="21600,21600" o:gfxdata="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txJFdgA&#10;AAANAQAADwAAAAAAAAABACAAAAAiAAAAZHJzL2Rvd25yZXYueG1sUEsBAhQAFAAAAAgAh07iQCqE&#10;FvatAQAAcAMAAA4AAAAAAAAAAQAgAAAAJwEAAGRycy9lMm9Eb2MueG1sUEsFBgAAAAAGAAYAWQEA&#10;AEYFAAAAAA==&#10;">
              <v:fill on="f" focussize="0,0"/>
              <v:stroke on="f"/>
              <v:imagedata o:title=""/>
              <o:lock v:ext="edit" aspectratio="f"/>
              <v:textbox inset="0mm,0mm,0mm,0mm" style="mso-fit-shape-to-text:t;">
                <w:txbxContent>
                  <w:p w14:paraId="782EF0AD">
                    <w:pPr>
                      <w:pStyle w:val="9"/>
                      <w:keepNext w:val="0"/>
                      <w:keepLines w:val="0"/>
                      <w:widowControl w:val="0"/>
                      <w:shd w:val="clear" w:color="auto" w:fill="auto"/>
                      <w:bidi w:val="0"/>
                      <w:spacing w:before="0" w:after="0" w:line="240" w:lineRule="auto"/>
                      <w:ind w:left="0" w:right="0" w:firstLine="0"/>
                      <w:jc w:val="left"/>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F6FDE"/>
    <w:rsid w:val="4DFF6F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rPr>
      <w:kern w:val="0"/>
      <w:sz w:val="28"/>
      <w:szCs w:val="28"/>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Heading #2|1"/>
    <w:basedOn w:val="1"/>
    <w:qFormat/>
    <w:uiPriority w:val="0"/>
    <w:pPr>
      <w:widowControl w:val="0"/>
      <w:shd w:val="clear" w:color="auto" w:fill="auto"/>
      <w:spacing w:after="570" w:line="641" w:lineRule="exact"/>
      <w:jc w:val="center"/>
      <w:outlineLvl w:val="1"/>
    </w:pPr>
    <w:rPr>
      <w:rFonts w:ascii="宋体" w:hAnsi="宋体" w:eastAsia="宋体" w:cs="宋体"/>
      <w:sz w:val="42"/>
      <w:szCs w:val="42"/>
      <w:u w:val="none"/>
      <w:shd w:val="clear" w:color="auto" w:fill="auto"/>
      <w:lang w:val="zh-TW" w:eastAsia="zh-TW" w:bidi="zh-TW"/>
    </w:rPr>
  </w:style>
  <w:style w:type="paragraph" w:customStyle="1" w:styleId="8">
    <w:name w:val="Body text|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 w:type="paragraph" w:customStyle="1" w:styleId="9">
    <w:name w:val="Header or footer|1"/>
    <w:basedOn w:val="1"/>
    <w:qFormat/>
    <w:uiPriority w:val="0"/>
    <w:pPr>
      <w:widowControl w:val="0"/>
      <w:shd w:val="clear" w:color="auto" w:fill="auto"/>
    </w:pPr>
    <w:rPr>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2026-04-29T08:55:00Z</dcterms:created>
  <dc:creator>抖抖</dc:creator>
  <cp:lastModifiedBy>抖抖</cp:lastModifiedBy>
  <dcterms:modified xsi:type="dcterms:W3CDTF">2026-04-29T08:56:11Z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78A7DA775C2A494E98850FA31C067A60_11</vt:lpwstr>
  </property>
  <property fmtid="{D5CDD505-2E9C-101B-9397-08002B2CF9AE}" pid="4" name="KSOTemplateDocerSaveRecord">
    <vt:lpwstr>eyJoZGlkIjoiMGYzMjQ5ZDU5ZjU3MTA2NzY0MjI3NzgzMDFlZDEzMzciLCJ1c2VySWQiOiIyNDUxNTY5MTUifQ==</vt:lpwstr>
  </property>
</Properties>
</file>