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17A690">
      <w:pPr>
        <w:pStyle w:val="5"/>
        <w:spacing w:before="0" w:beforeLines="0" w:after="0" w:afterLines="0"/>
        <w:rPr>
          <w:rFonts w:ascii="仿宋" w:hAnsi="仿宋" w:cs="仿宋"/>
          <w:b w:val="0"/>
          <w:bCs w:val="0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3</w:t>
      </w:r>
    </w:p>
    <w:p w14:paraId="30ABA3FD">
      <w:pPr>
        <w:pStyle w:val="5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napToGrid/>
          <w:color w:val="000000"/>
          <w:sz w:val="44"/>
          <w:szCs w:val="44"/>
          <w:lang w:eastAsia="zh-CN"/>
        </w:rPr>
        <w:t>不合格项目说明</w:t>
      </w:r>
    </w:p>
    <w:p w14:paraId="5F34E918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20" w:lineRule="exact"/>
        <w:ind w:left="0" w:leftChars="0" w:right="0" w:rightChars="0"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napToGrid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napToGrid/>
          <w:color w:val="000000"/>
          <w:kern w:val="2"/>
          <w:sz w:val="28"/>
          <w:szCs w:val="28"/>
          <w:lang w:val="en-US" w:eastAsia="zh-CN" w:bidi="ar-SA"/>
        </w:rPr>
        <w:t>本次抽检任务发现的不合格检验项目共计</w:t>
      </w:r>
      <w:r>
        <w:rPr>
          <w:rFonts w:hint="eastAsia" w:ascii="仿宋" w:hAnsi="仿宋" w:eastAsia="仿宋" w:cs="仿宋"/>
          <w:b w:val="0"/>
          <w:bCs w:val="0"/>
          <w:snapToGrid/>
          <w:color w:val="000000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 w:val="0"/>
          <w:snapToGrid/>
          <w:color w:val="000000"/>
          <w:kern w:val="2"/>
          <w:sz w:val="28"/>
          <w:szCs w:val="28"/>
          <w:lang w:val="en-US" w:eastAsia="zh-CN" w:bidi="ar-SA"/>
        </w:rPr>
        <w:t>项，为</w:t>
      </w:r>
      <w:r>
        <w:rPr>
          <w:rFonts w:hint="eastAsia" w:ascii="仿宋" w:hAnsi="仿宋" w:eastAsia="仿宋" w:cs="仿宋"/>
          <w:b w:val="0"/>
          <w:bCs w:val="0"/>
          <w:snapToGrid/>
          <w:color w:val="000000"/>
          <w:sz w:val="28"/>
          <w:szCs w:val="28"/>
          <w:lang w:val="en-US" w:eastAsia="zh-CN"/>
        </w:rPr>
        <w:t>苯甲酸及其钠盐</w:t>
      </w:r>
      <w:r>
        <w:rPr>
          <w:rFonts w:hint="eastAsia" w:ascii="仿宋" w:hAnsi="仿宋" w:eastAsia="仿宋" w:cs="仿宋"/>
          <w:b w:val="0"/>
          <w:bCs w:val="0"/>
          <w:snapToGrid/>
          <w:color w:val="000000"/>
          <w:kern w:val="2"/>
          <w:sz w:val="28"/>
          <w:szCs w:val="28"/>
          <w:lang w:val="en-US" w:eastAsia="zh-CN" w:bidi="ar-SA"/>
        </w:rPr>
        <w:t>。</w:t>
      </w:r>
    </w:p>
    <w:p w14:paraId="09FF6D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Lines="0" w:after="0" w:afterLines="0" w:line="560" w:lineRule="exact"/>
        <w:ind w:left="0" w:leftChars="0" w:right="0" w:rightChars="0" w:firstLine="562" w:firstLineChars="200"/>
        <w:jc w:val="both"/>
        <w:textAlignment w:val="baseline"/>
        <w:outlineLvl w:val="9"/>
        <w:rPr>
          <w:rFonts w:hint="eastAsia" w:ascii="仿宋" w:hAnsi="仿宋" w:eastAsia="仿宋" w:cs="仿宋"/>
          <w:b/>
          <w:bCs/>
          <w:snapToGrid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napToGrid/>
          <w:color w:val="000000"/>
          <w:sz w:val="28"/>
          <w:szCs w:val="28"/>
          <w:lang w:eastAsia="zh-CN"/>
        </w:rPr>
        <w:t>3.</w:t>
      </w:r>
      <w:r>
        <w:rPr>
          <w:rFonts w:hint="eastAsia" w:ascii="仿宋" w:hAnsi="仿宋" w:eastAsia="仿宋" w:cs="仿宋"/>
          <w:b/>
          <w:bCs/>
          <w:snapToGrid/>
          <w:color w:val="000000"/>
          <w:sz w:val="28"/>
          <w:szCs w:val="28"/>
          <w:lang w:val="en-US" w:eastAsia="zh-CN"/>
        </w:rPr>
        <w:t>1 苯甲酸及其钠盐</w:t>
      </w:r>
    </w:p>
    <w:p w14:paraId="36F02FE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left"/>
        <w:textAlignment w:val="auto"/>
        <w:rPr>
          <w:rFonts w:hint="eastAsia" w:ascii="Times New Roman" w:hAnsi="Times New Roman" w:cs="Times New Roman"/>
          <w:b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共计在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批次不合格样品中检出，占不合格样品总数的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/>
        </w:rPr>
        <w:t>100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%。集中在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/>
        </w:rPr>
        <w:t>蔬菜制品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。</w:t>
      </w:r>
    </w:p>
    <w:p w14:paraId="26CC8A73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20" w:lineRule="exact"/>
        <w:ind w:left="0" w:leftChars="0" w:right="0" w:rightChars="0"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napToGrid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napToGrid/>
          <w:color w:val="000000"/>
          <w:kern w:val="2"/>
          <w:sz w:val="28"/>
          <w:szCs w:val="28"/>
          <w:lang w:val="en-US" w:eastAsia="zh-CN" w:bidi="ar-SA"/>
        </w:rPr>
        <w:t>1.苯甲酸主要靠肝脏代谢，超标摄入加重肝负担，长期易造成肝功能下降、肝损伤。2.刺激肠胃引发胃痛、反酸、腹胀、腹泻、恶心呕吐，诱发慢性胃炎。3.影响神经系统头晕、失眠、乏力、情绪烦躁，儿童易注意力不集中、多动。4.损害肾脏代谢产物经肾脏排出，超标加重肾脏排泄压力。</w:t>
      </w:r>
    </w:p>
    <w:p w14:paraId="3F66384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906EE6"/>
    <w:rsid w:val="07CC5034"/>
    <w:rsid w:val="189A1D6F"/>
    <w:rsid w:val="31906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1044" w:firstLineChars="20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100" w:beforeLines="0" w:beforeAutospacing="0" w:after="90" w:afterLines="0" w:afterAutospacing="0" w:line="240" w:lineRule="auto"/>
      <w:jc w:val="center"/>
      <w:outlineLvl w:val="0"/>
    </w:pPr>
    <w:rPr>
      <w:rFonts w:ascii="Calibri" w:hAnsi="Calibri" w:eastAsia="方正小标宋简体" w:cs="黑体"/>
      <w:kern w:val="44"/>
      <w:sz w:val="44"/>
      <w:szCs w:val="22"/>
    </w:rPr>
  </w:style>
  <w:style w:type="paragraph" w:styleId="5">
    <w:name w:val="heading 2"/>
    <w:basedOn w:val="1"/>
    <w:next w:val="1"/>
    <w:unhideWhenUsed/>
    <w:qFormat/>
    <w:uiPriority w:val="9"/>
    <w:pPr>
      <w:keepNext/>
      <w:keepLines/>
      <w:spacing w:before="260" w:beforeLines="0" w:after="140" w:afterLines="0"/>
      <w:ind w:firstLine="0" w:firstLineChars="0"/>
      <w:outlineLvl w:val="1"/>
    </w:pPr>
    <w:rPr>
      <w:b/>
      <w:bCs/>
      <w:szCs w:val="32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uiPriority w:val="99"/>
    <w:pPr>
      <w:ind w:left="0" w:leftChars="0" w:firstLine="420"/>
    </w:pPr>
  </w:style>
  <w:style w:type="paragraph" w:styleId="3">
    <w:name w:val="Body Text Indent"/>
    <w:basedOn w:val="1"/>
    <w:unhideWhenUsed/>
    <w:uiPriority w:val="99"/>
    <w:pPr>
      <w:spacing w:after="120" w:afterLines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2026-05-27T08:12:00Z</dcterms:created>
  <dc:creator>WPS_129050574</dc:creator>
  <cp:lastModifiedBy>WPS_129050574</cp:lastModifiedBy>
  <dcterms:modified xsi:type="dcterms:W3CDTF">2026-05-27T08:12:51Z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97B430530CC64435847631B173AF5558_11</vt:lpwstr>
  </property>
  <property fmtid="{D5CDD505-2E9C-101B-9397-08002B2CF9AE}" pid="4" name="KSOTemplateDocerSaveRecord">
    <vt:lpwstr>eyJoZGlkIjoiN2Y5NDAzMjU4ZjVmNGQ1YmE5MjRmYzRkM2VmNmFhMzAiLCJ1c2VySWQiOiIxMjkwNTA1NzQifQ==</vt:lpwstr>
  </property>
</Properties>
</file>