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val="0"/>
        <w:snapToGrid w:val="0"/>
        <w:spacing w:line="560" w:lineRule="exact"/>
        <w:ind w:firstLine="576" w:firstLineChars="200"/>
        <w:jc w:val="center"/>
        <w:textAlignment w:val="auto"/>
        <w:rPr>
          <w:rFonts w:hint="default" w:ascii="仿宋_GB2312" w:hAnsi="仿宋_GB2312" w:eastAsia="仿宋_GB2312" w:cs="仿宋_GB2312"/>
          <w:b w:val="0"/>
          <w:bCs w:val="0"/>
          <w:color w:val="000000" w:themeColor="text1"/>
          <w:w w:val="90"/>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0" w:firstLineChars="0"/>
        <w:jc w:val="center"/>
        <w:textAlignment w:val="auto"/>
        <w:rPr>
          <w:rFonts w:hint="eastAsia" w:ascii="方正小标宋简体" w:hAnsi="方正小标宋简体" w:eastAsia="方正小标宋简体" w:cs="方正小标宋简体"/>
          <w:b w:val="0"/>
          <w:bCs w:val="0"/>
          <w:color w:val="000000" w:themeColor="text1"/>
          <w:sz w:val="44"/>
          <w:szCs w:val="44"/>
          <w:lang w:val="en-US" w:eastAsia="zh-CN"/>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sz w:val="44"/>
          <w:szCs w:val="44"/>
          <w:lang w:val="en-US" w:eastAsia="zh-CN"/>
          <w14:textFill>
            <w14:solidFill>
              <w14:schemeClr w14:val="tx1"/>
            </w14:solidFill>
          </w14:textFill>
        </w:rPr>
        <w:t>河南省大豆病虫害绿色防控技术模式</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pP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仿宋_GB2312" w:hAnsi="仿宋_GB2312" w:eastAsia="仿宋_GB2312" w:cs="仿宋_GB2312"/>
          <w:b w:val="0"/>
          <w:bCs w:val="0"/>
          <w:color w:val="000000" w:themeColor="text1"/>
          <w:sz w:val="32"/>
          <w:szCs w:val="32"/>
          <w:lang w:val="en-US" w:eastAsia="zh-CN"/>
          <w14:textFill>
            <w14:solidFill>
              <w14:schemeClr w14:val="tx1"/>
            </w14:solidFill>
          </w14:textFill>
        </w:rPr>
      </w:pPr>
      <w:r>
        <w:rPr>
          <w:rFonts w:hint="eastAsia" w:ascii="黑体" w:hAnsi="黑体" w:eastAsia="黑体" w:cs="黑体"/>
          <w:b w:val="0"/>
          <w:bCs w:val="0"/>
          <w:color w:val="000000" w:themeColor="text1"/>
          <w:sz w:val="32"/>
          <w:szCs w:val="32"/>
          <w:lang w:val="en-US" w:eastAsia="zh-CN"/>
          <w14:textFill>
            <w14:solidFill>
              <w14:schemeClr w14:val="tx1"/>
            </w14:solidFill>
          </w14:textFill>
        </w:rPr>
        <w:t>摘要：</w:t>
      </w:r>
      <w:r>
        <w:rPr>
          <w:rFonts w:hint="default" w:ascii="仿宋_GB2312" w:hAnsi="仿宋_GB2312" w:eastAsia="仿宋_GB2312" w:cs="仿宋_GB2312"/>
          <w:b w:val="0"/>
          <w:bCs w:val="0"/>
          <w:color w:val="000000" w:themeColor="text1"/>
          <w:sz w:val="32"/>
          <w:szCs w:val="32"/>
          <w:lang w:val="en-US" w:eastAsia="zh-CN"/>
          <w14:textFill>
            <w14:solidFill>
              <w14:schemeClr w14:val="tx1"/>
            </w14:solidFill>
          </w14:textFill>
        </w:rPr>
        <w:t>为做好大豆病虫害防控，保障大豆生产安全，河南省植保站和全省各级植保机构加强防控技术研究，大力开展试验示范，集成了一套大豆主要病虫害绿色防控技术模式，以农业防治措施为基础，加强食诱、性诱等理化诱控措施，科学使用高效低风险农药，有效控制了大豆病虫害，为保障我省大豆生产安全提供了技术支撑。</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黑体" w:hAnsi="黑体" w:eastAsia="黑体" w:cs="黑体"/>
          <w:b w:val="0"/>
          <w:bCs w:val="0"/>
          <w:color w:val="000000" w:themeColor="text1"/>
          <w:sz w:val="32"/>
          <w:szCs w:val="32"/>
          <w14:textFill>
            <w14:solidFill>
              <w14:schemeClr w14:val="tx1"/>
            </w14:solidFill>
          </w14:textFill>
        </w:rPr>
      </w:pPr>
      <w:r>
        <w:rPr>
          <w:rFonts w:hint="eastAsia" w:ascii="黑体" w:hAnsi="黑体" w:eastAsia="黑体" w:cs="黑体"/>
          <w:b w:val="0"/>
          <w:bCs w:val="0"/>
          <w:color w:val="000000" w:themeColor="text1"/>
          <w:sz w:val="32"/>
          <w:szCs w:val="32"/>
          <w14:textFill>
            <w14:solidFill>
              <w14:schemeClr w14:val="tx1"/>
            </w14:solidFill>
          </w14:textFill>
        </w:rPr>
        <w:t>一、技术概述</w:t>
      </w:r>
    </w:p>
    <w:p>
      <w:pPr>
        <w:keepNext w:val="0"/>
        <w:keepLines w:val="0"/>
        <w:pageBreakBefore w:val="0"/>
        <w:kinsoku/>
        <w:wordWrap/>
        <w:overflowPunct/>
        <w:topLinePunct w:val="0"/>
        <w:autoSpaceDE/>
        <w:autoSpaceDN/>
        <w:bidi w:val="0"/>
        <w:adjustRightInd w:val="0"/>
        <w:snapToGrid w:val="0"/>
        <w:spacing w:line="560" w:lineRule="exact"/>
        <w:ind w:firstLine="642" w:firstLineChars="200"/>
        <w:textAlignment w:val="auto"/>
        <w:rPr>
          <w:rFonts w:hint="eastAsia" w:ascii="楷体" w:hAnsi="楷体" w:eastAsia="楷体" w:cs="楷体"/>
          <w:b/>
          <w:bCs/>
          <w:color w:val="000000" w:themeColor="text1"/>
          <w:sz w:val="32"/>
          <w:szCs w:val="32"/>
          <w14:textFill>
            <w14:solidFill>
              <w14:schemeClr w14:val="tx1"/>
            </w14:solidFill>
          </w14:textFill>
        </w:rPr>
      </w:pPr>
      <w:r>
        <w:rPr>
          <w:rFonts w:hint="eastAsia" w:ascii="楷体" w:hAnsi="楷体" w:eastAsia="楷体" w:cs="楷体"/>
          <w:b/>
          <w:bCs/>
          <w:color w:val="000000" w:themeColor="text1"/>
          <w:sz w:val="32"/>
          <w:szCs w:val="32"/>
          <w14:textFill>
            <w14:solidFill>
              <w14:schemeClr w14:val="tx1"/>
            </w14:solidFill>
          </w14:textFill>
        </w:rPr>
        <w:t>（一）技术基本情况</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仿宋_GB2312" w:hAnsi="仿宋_GB2312" w:eastAsia="仿宋_GB2312" w:cs="仿宋_GB2312"/>
          <w:b w:val="0"/>
          <w:bCs w:val="0"/>
          <w:i w:val="0"/>
          <w:iCs w:val="0"/>
          <w:color w:val="000000" w:themeColor="text1"/>
          <w:kern w:val="2"/>
          <w:sz w:val="32"/>
          <w:szCs w:val="32"/>
          <w:lang w:val="en-US" w:eastAsia="zh-CN" w:bidi="ar-SA"/>
          <w14:textFill>
            <w14:solidFill>
              <w14:schemeClr w14:val="tx1"/>
            </w14:solidFill>
          </w14:textFill>
        </w:rPr>
      </w:pPr>
      <w:r>
        <w:rPr>
          <w:rFonts w:hint="default" w:ascii="仿宋_GB2312" w:hAnsi="仿宋_GB2312" w:eastAsia="仿宋_GB2312" w:cs="仿宋_GB2312"/>
          <w:b w:val="0"/>
          <w:bCs w:val="0"/>
          <w:i w:val="0"/>
          <w:iCs w:val="0"/>
          <w:color w:val="000000" w:themeColor="text1"/>
          <w:kern w:val="2"/>
          <w:sz w:val="32"/>
          <w:szCs w:val="32"/>
          <w:lang w:val="en-US" w:eastAsia="zh-CN" w:bidi="ar-SA"/>
          <w14:textFill>
            <w14:solidFill>
              <w14:schemeClr w14:val="tx1"/>
            </w14:solidFill>
          </w14:textFill>
        </w:rPr>
        <w:t>大豆是重要的粮油作物，既是饲用和食用蛋白的重要来源，也是植物油脂的重要原料。2019年以来，“中央一号文件”多次强调要发展大豆生产，提高大豆自给率。我国大豆产能不足，既有人多地少、种植规模有限的原因，也有单产水平偏低的原因。复种指数高、重茬连作普遍，导致大豆生产中病虫害频发，是限制大豆产量和品质提升的一个关键因素。病虫害所造成的大豆产量损失一般为15%～30%，严重时甚至会绝收。</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pPr>
      <w:r>
        <w:rPr>
          <w:rFonts w:hint="default" w:ascii="仿宋_GB2312" w:hAnsi="仿宋_GB2312" w:eastAsia="仿宋_GB2312" w:cs="仿宋_GB2312"/>
          <w:b w:val="0"/>
          <w:bCs w:val="0"/>
          <w:color w:val="000000" w:themeColor="text1"/>
          <w:sz w:val="32"/>
          <w:szCs w:val="32"/>
          <w14:textFill>
            <w14:solidFill>
              <w14:schemeClr w14:val="tx1"/>
            </w14:solidFill>
          </w14:textFill>
        </w:rPr>
        <w:t>病虫危害日益严重</w:t>
      </w:r>
      <w:r>
        <w:rPr>
          <w:rFonts w:hint="default" w:ascii="仿宋_GB2312" w:hAnsi="仿宋_GB2312" w:eastAsia="仿宋_GB2312" w:cs="仿宋_GB2312"/>
          <w:b w:val="0"/>
          <w:bCs w:val="0"/>
          <w:color w:val="000000" w:themeColor="text1"/>
          <w:sz w:val="32"/>
          <w:szCs w:val="32"/>
          <w:lang w:eastAsia="zh-CN"/>
          <w14:textFill>
            <w14:solidFill>
              <w14:schemeClr w14:val="tx1"/>
            </w14:solidFill>
          </w14:textFill>
        </w:rPr>
        <w:t>是</w:t>
      </w:r>
      <w:r>
        <w:rPr>
          <w:rFonts w:hint="default" w:ascii="仿宋_GB2312" w:hAnsi="仿宋_GB2312" w:eastAsia="仿宋_GB2312" w:cs="仿宋_GB2312"/>
          <w:b w:val="0"/>
          <w:bCs w:val="0"/>
          <w:color w:val="000000" w:themeColor="text1"/>
          <w:sz w:val="32"/>
          <w:szCs w:val="32"/>
          <w14:textFill>
            <w14:solidFill>
              <w14:schemeClr w14:val="tx1"/>
            </w14:solidFill>
          </w14:textFill>
        </w:rPr>
        <w:t>河南省</w:t>
      </w:r>
      <w:r>
        <w:rPr>
          <w:rFonts w:hint="default" w:ascii="仿宋_GB2312" w:hAnsi="仿宋_GB2312" w:eastAsia="仿宋_GB2312" w:cs="仿宋_GB2312"/>
          <w:b w:val="0"/>
          <w:bCs w:val="0"/>
          <w:color w:val="000000" w:themeColor="text1"/>
          <w:sz w:val="32"/>
          <w:szCs w:val="32"/>
          <w:lang w:eastAsia="zh-CN"/>
          <w14:textFill>
            <w14:solidFill>
              <w14:schemeClr w14:val="tx1"/>
            </w14:solidFill>
          </w14:textFill>
        </w:rPr>
        <w:t>大豆</w:t>
      </w:r>
      <w:r>
        <w:rPr>
          <w:rFonts w:hint="default" w:ascii="仿宋_GB2312" w:hAnsi="仿宋_GB2312" w:eastAsia="仿宋_GB2312" w:cs="仿宋_GB2312"/>
          <w:b w:val="0"/>
          <w:bCs w:val="0"/>
          <w:color w:val="000000" w:themeColor="text1"/>
          <w:sz w:val="32"/>
          <w:szCs w:val="32"/>
          <w14:textFill>
            <w14:solidFill>
              <w14:schemeClr w14:val="tx1"/>
            </w14:solidFill>
          </w14:textFill>
        </w:rPr>
        <w:t>生产上亟待解决的问题。</w:t>
      </w:r>
      <w:r>
        <w:rPr>
          <w:rFonts w:hint="default"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t>既有多年来普遍发生的根腐病、病毒病、灰斑病、炭疽病、蛴螬、金针虫、大豆食心虫、豆荚螟、大豆蚜、烟粉虱和斜纹夜蛾等，也有近年来频繁暴发或日趋严重的“症青”、锈病、细菌性斑疹病、点蜂缘蝽、甜菜夜蛾和豆杆黑潜蝇等。</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仿宋_GB2312" w:hAnsi="仿宋_GB2312" w:eastAsia="仿宋_GB2312" w:cs="仿宋_GB2312"/>
          <w:b w:val="0"/>
          <w:bCs w:val="0"/>
          <w:i w:val="0"/>
          <w:iCs w:val="0"/>
          <w:color w:val="000000" w:themeColor="text1"/>
          <w:kern w:val="2"/>
          <w:sz w:val="32"/>
          <w:szCs w:val="32"/>
          <w:lang w:val="en-US" w:eastAsia="zh-CN" w:bidi="ar-SA"/>
          <w14:textFill>
            <w14:solidFill>
              <w14:schemeClr w14:val="tx1"/>
            </w14:solidFill>
          </w14:textFill>
        </w:rPr>
      </w:pPr>
      <w:r>
        <w:rPr>
          <w:rFonts w:hint="default" w:ascii="仿宋_GB2312" w:hAnsi="仿宋_GB2312" w:eastAsia="仿宋_GB2312" w:cs="仿宋_GB2312"/>
          <w:b w:val="0"/>
          <w:bCs w:val="0"/>
          <w:i w:val="0"/>
          <w:iCs w:val="0"/>
          <w:color w:val="000000" w:themeColor="text1"/>
          <w:kern w:val="2"/>
          <w:sz w:val="32"/>
          <w:szCs w:val="32"/>
          <w:lang w:val="en-US" w:eastAsia="zh-CN" w:bidi="ar-SA"/>
          <w14:textFill>
            <w14:solidFill>
              <w14:schemeClr w14:val="tx1"/>
            </w14:solidFill>
          </w14:textFill>
        </w:rPr>
        <w:t xml:space="preserve">针对这种情况，经过多年的试验示范，集成了大豆重大病虫害防控技术模式。通过在播种期、苗期和分枝期、开花至鼓粒期、收获期等关键时期开展针对性的防治措施，达到控制重大病虫危害，减轻为害程度，降低产量损失，能有效保障大豆稳产高产，促进大豆高质高效发展。   </w:t>
      </w:r>
    </w:p>
    <w:p>
      <w:pPr>
        <w:keepNext w:val="0"/>
        <w:keepLines w:val="0"/>
        <w:pageBreakBefore w:val="0"/>
        <w:kinsoku/>
        <w:wordWrap/>
        <w:overflowPunct/>
        <w:topLinePunct w:val="0"/>
        <w:autoSpaceDE/>
        <w:autoSpaceDN/>
        <w:bidi w:val="0"/>
        <w:adjustRightInd w:val="0"/>
        <w:snapToGrid w:val="0"/>
        <w:spacing w:line="560" w:lineRule="exact"/>
        <w:ind w:firstLine="642" w:firstLineChars="200"/>
        <w:textAlignment w:val="auto"/>
        <w:rPr>
          <w:rFonts w:hint="default" w:ascii="楷体" w:hAnsi="楷体" w:eastAsia="楷体" w:cs="楷体"/>
          <w:b/>
          <w:bCs/>
          <w:color w:val="000000" w:themeColor="text1"/>
          <w:sz w:val="32"/>
          <w:szCs w:val="32"/>
          <w14:textFill>
            <w14:solidFill>
              <w14:schemeClr w14:val="tx1"/>
            </w14:solidFill>
          </w14:textFill>
        </w:rPr>
      </w:pPr>
      <w:r>
        <w:rPr>
          <w:rFonts w:hint="default" w:ascii="楷体" w:hAnsi="楷体" w:eastAsia="楷体" w:cs="楷体"/>
          <w:b/>
          <w:bCs/>
          <w:color w:val="000000" w:themeColor="text1"/>
          <w:sz w:val="32"/>
          <w:szCs w:val="32"/>
          <w14:textFill>
            <w14:solidFill>
              <w14:schemeClr w14:val="tx1"/>
            </w14:solidFill>
          </w14:textFill>
        </w:rPr>
        <w:t>（二）技术示范推广情况</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仿宋_GB2312" w:hAnsi="仿宋_GB2312" w:eastAsia="仿宋_GB2312" w:cs="仿宋_GB2312"/>
          <w:b w:val="0"/>
          <w:bCs w:val="0"/>
          <w:color w:val="000000" w:themeColor="text1"/>
          <w:sz w:val="32"/>
          <w:szCs w:val="32"/>
          <w:lang w:val="en-US" w:eastAsia="zh-CN"/>
          <w14:textFill>
            <w14:solidFill>
              <w14:schemeClr w14:val="tx1"/>
            </w14:solidFill>
          </w14:textFill>
        </w:rPr>
      </w:pPr>
      <w:r>
        <w:rPr>
          <w:rFonts w:hint="default" w:ascii="仿宋_GB2312" w:hAnsi="仿宋_GB2312" w:eastAsia="仿宋_GB2312" w:cs="仿宋_GB2312"/>
          <w:b w:val="0"/>
          <w:bCs w:val="0"/>
          <w:color w:val="000000" w:themeColor="text1"/>
          <w:sz w:val="32"/>
          <w:szCs w:val="32"/>
          <w:lang w:val="en-US" w:eastAsia="zh-CN"/>
          <w14:textFill>
            <w14:solidFill>
              <w14:schemeClr w14:val="tx1"/>
            </w14:solidFill>
          </w14:textFill>
        </w:rPr>
        <w:t>近年来在全省建立省、市、县多层级大豆重大病虫害防控示范区，不完全统计，2023年、2024年在全省建立各级示范区30余个，在主要大豆产区进行了示范和推广应用。</w:t>
      </w:r>
    </w:p>
    <w:p>
      <w:pPr>
        <w:keepNext w:val="0"/>
        <w:keepLines w:val="0"/>
        <w:pageBreakBefore w:val="0"/>
        <w:kinsoku/>
        <w:wordWrap/>
        <w:overflowPunct/>
        <w:topLinePunct w:val="0"/>
        <w:autoSpaceDE/>
        <w:autoSpaceDN/>
        <w:bidi w:val="0"/>
        <w:adjustRightInd w:val="0"/>
        <w:snapToGrid w:val="0"/>
        <w:spacing w:line="560" w:lineRule="exact"/>
        <w:ind w:firstLine="642" w:firstLineChars="200"/>
        <w:textAlignment w:val="auto"/>
        <w:rPr>
          <w:rFonts w:hint="default" w:ascii="楷体" w:hAnsi="楷体" w:eastAsia="楷体" w:cs="楷体"/>
          <w:b/>
          <w:bCs/>
          <w:color w:val="000000" w:themeColor="text1"/>
          <w:sz w:val="32"/>
          <w:szCs w:val="32"/>
          <w14:textFill>
            <w14:solidFill>
              <w14:schemeClr w14:val="tx1"/>
            </w14:solidFill>
          </w14:textFill>
        </w:rPr>
      </w:pPr>
      <w:r>
        <w:rPr>
          <w:rFonts w:hint="default" w:ascii="楷体" w:hAnsi="楷体" w:eastAsia="楷体" w:cs="楷体"/>
          <w:b/>
          <w:bCs/>
          <w:color w:val="000000" w:themeColor="text1"/>
          <w:sz w:val="32"/>
          <w:szCs w:val="32"/>
          <w14:textFill>
            <w14:solidFill>
              <w14:schemeClr w14:val="tx1"/>
            </w14:solidFill>
          </w14:textFill>
        </w:rPr>
        <w:t>（三）提质增效情况</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仿宋_GB2312" w:hAnsi="仿宋_GB2312" w:eastAsia="仿宋_GB2312" w:cs="仿宋_GB2312"/>
          <w:b w:val="0"/>
          <w:bCs w:val="0"/>
          <w:color w:val="000000" w:themeColor="text1"/>
          <w:sz w:val="32"/>
          <w:szCs w:val="32"/>
          <w:lang w:val="en-US" w:eastAsia="zh-CN"/>
          <w14:textFill>
            <w14:solidFill>
              <w14:schemeClr w14:val="tx1"/>
            </w14:solidFill>
          </w14:textFill>
        </w:rPr>
      </w:pPr>
      <w:r>
        <w:rPr>
          <w:rFonts w:hint="default" w:ascii="仿宋_GB2312" w:hAnsi="仿宋_GB2312" w:eastAsia="仿宋_GB2312" w:cs="仿宋_GB2312"/>
          <w:b w:val="0"/>
          <w:bCs w:val="0"/>
          <w:color w:val="000000" w:themeColor="text1"/>
          <w:sz w:val="32"/>
          <w:szCs w:val="32"/>
          <w:lang w:val="en-US" w:eastAsia="zh-CN"/>
          <w14:textFill>
            <w14:solidFill>
              <w14:schemeClr w14:val="tx1"/>
            </w14:solidFill>
          </w14:textFill>
        </w:rPr>
        <w:t>据统计，2023年-2024年全省大豆病虫防控示范区平均比农民常规防治区减少药肥工序次数2.6次，减少化学农药使用量26.53%，每亩增产36.20kg，取得了良好的经济和生态效益。</w:t>
      </w:r>
    </w:p>
    <w:p>
      <w:pPr>
        <w:keepNext w:val="0"/>
        <w:keepLines w:val="0"/>
        <w:pageBreakBefore w:val="0"/>
        <w:kinsoku/>
        <w:wordWrap/>
        <w:overflowPunct/>
        <w:topLinePunct w:val="0"/>
        <w:autoSpaceDE/>
        <w:autoSpaceDN/>
        <w:bidi w:val="0"/>
        <w:adjustRightInd w:val="0"/>
        <w:snapToGrid w:val="0"/>
        <w:spacing w:line="560" w:lineRule="exact"/>
        <w:ind w:firstLine="642" w:firstLineChars="200"/>
        <w:textAlignment w:val="auto"/>
        <w:rPr>
          <w:rFonts w:hint="default" w:ascii="楷体" w:hAnsi="楷体" w:eastAsia="楷体" w:cs="楷体"/>
          <w:b/>
          <w:bCs/>
          <w:color w:val="000000" w:themeColor="text1"/>
          <w:sz w:val="32"/>
          <w:szCs w:val="32"/>
          <w14:textFill>
            <w14:solidFill>
              <w14:schemeClr w14:val="tx1"/>
            </w14:solidFill>
          </w14:textFill>
        </w:rPr>
      </w:pPr>
      <w:r>
        <w:rPr>
          <w:rFonts w:hint="default" w:ascii="楷体" w:hAnsi="楷体" w:eastAsia="楷体" w:cs="楷体"/>
          <w:b/>
          <w:bCs/>
          <w:color w:val="000000" w:themeColor="text1"/>
          <w:sz w:val="32"/>
          <w:szCs w:val="32"/>
          <w14:textFill>
            <w14:solidFill>
              <w14:schemeClr w14:val="tx1"/>
            </w14:solidFill>
          </w14:textFill>
        </w:rPr>
        <w:t>（四）技术获奖情况</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仿宋_GB2312" w:hAnsi="仿宋_GB2312" w:eastAsia="仿宋_GB2312" w:cs="仿宋_GB2312"/>
          <w:b w:val="0"/>
          <w:bCs w:val="0"/>
          <w:color w:val="000000" w:themeColor="text1"/>
          <w:sz w:val="32"/>
          <w:szCs w:val="32"/>
          <w:lang w:val="en-US" w:eastAsia="zh-CN"/>
          <w14:textFill>
            <w14:solidFill>
              <w14:schemeClr w14:val="tx1"/>
            </w14:solidFill>
          </w14:textFill>
        </w:rPr>
      </w:pPr>
      <w:r>
        <w:rPr>
          <w:rFonts w:hint="default" w:ascii="仿宋_GB2312" w:hAnsi="仿宋_GB2312" w:eastAsia="仿宋_GB2312" w:cs="仿宋_GB2312"/>
          <w:b w:val="0"/>
          <w:bCs w:val="0"/>
          <w:color w:val="000000" w:themeColor="text1"/>
          <w:sz w:val="32"/>
          <w:szCs w:val="32"/>
          <w:lang w:val="en-US" w:eastAsia="zh-CN"/>
          <w14:textFill>
            <w14:solidFill>
              <w14:schemeClr w14:val="tx1"/>
            </w14:solidFill>
          </w14:textFill>
        </w:rPr>
        <w:t>《大豆新品种郑1307及高产高效技术集成与示范》项目荣获2021年河南省农业科学院科技示范效应奖三等奖。</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黑体" w:hAnsi="黑体" w:eastAsia="黑体" w:cs="黑体"/>
          <w:b w:val="0"/>
          <w:bCs w:val="0"/>
          <w:color w:val="000000" w:themeColor="text1"/>
          <w:sz w:val="32"/>
          <w:szCs w:val="32"/>
          <w14:textFill>
            <w14:solidFill>
              <w14:schemeClr w14:val="tx1"/>
            </w14:solidFill>
          </w14:textFill>
        </w:rPr>
      </w:pPr>
      <w:r>
        <w:rPr>
          <w:rFonts w:hint="eastAsia" w:ascii="黑体" w:hAnsi="黑体" w:eastAsia="黑体" w:cs="黑体"/>
          <w:b w:val="0"/>
          <w:bCs w:val="0"/>
          <w:color w:val="000000" w:themeColor="text1"/>
          <w:sz w:val="32"/>
          <w:szCs w:val="32"/>
          <w14:textFill>
            <w14:solidFill>
              <w14:schemeClr w14:val="tx1"/>
            </w14:solidFill>
          </w14:textFill>
        </w:rPr>
        <w:t>二、技术要点</w:t>
      </w:r>
    </w:p>
    <w:p>
      <w:pPr>
        <w:keepNext w:val="0"/>
        <w:keepLines w:val="0"/>
        <w:pageBreakBefore w:val="0"/>
        <w:kinsoku/>
        <w:wordWrap/>
        <w:overflowPunct/>
        <w:topLinePunct w:val="0"/>
        <w:autoSpaceDE/>
        <w:autoSpaceDN/>
        <w:bidi w:val="0"/>
        <w:adjustRightInd w:val="0"/>
        <w:snapToGrid w:val="0"/>
        <w:spacing w:line="560" w:lineRule="exact"/>
        <w:ind w:firstLine="642" w:firstLineChars="200"/>
        <w:textAlignment w:val="auto"/>
        <w:rPr>
          <w:rFonts w:hint="default"/>
          <w:lang w:val="en-US" w:eastAsia="zh-CN"/>
        </w:rPr>
      </w:pPr>
      <w:r>
        <w:rPr>
          <w:rFonts w:hint="default" w:ascii="楷体" w:hAnsi="楷体" w:eastAsia="楷体" w:cs="楷体"/>
          <w:b/>
          <w:bCs/>
          <w:color w:val="000000" w:themeColor="text1"/>
          <w:sz w:val="32"/>
          <w:szCs w:val="32"/>
          <w:lang w:val="en-US" w:eastAsia="zh-CN"/>
          <w14:textFill>
            <w14:solidFill>
              <w14:schemeClr w14:val="tx1"/>
            </w14:solidFill>
          </w14:textFill>
        </w:rPr>
        <w:t>（一）播种期。</w:t>
      </w:r>
      <w:r>
        <w:rPr>
          <w:rFonts w:hint="default" w:ascii="仿宋_GB2312" w:hAnsi="仿宋_GB2312" w:eastAsia="仿宋_GB2312" w:cs="仿宋_GB2312"/>
          <w:b w:val="0"/>
          <w:bCs w:val="0"/>
          <w:i w:val="0"/>
          <w:iCs w:val="0"/>
          <w:color w:val="000000" w:themeColor="text1"/>
          <w:kern w:val="2"/>
          <w:sz w:val="32"/>
          <w:szCs w:val="32"/>
          <w:lang w:val="en-US" w:eastAsia="zh-CN" w:bidi="ar-SA"/>
          <w14:textFill>
            <w14:solidFill>
              <w14:schemeClr w14:val="tx1"/>
            </w14:solidFill>
          </w14:textFill>
        </w:rPr>
        <w:t>合理轮作，选用耐抗病虫品种；防治大豆根腐病、胞囊线虫等根部病害选择含有精甲霜灵、咯菌腈、吡唑醚菌酯、甲维盐、克百威等成分的种衣剂进行种子处理。防治地下害虫（蛴螬、金针虫等）、大豆蚜等害虫可选用含有噻虫嗪、毒死蜱等成分的种衣剂进行种子处理；生物防治可用金龟子绿僵菌、球孢白僵菌颗粒剂随种肥沟施。</w:t>
      </w:r>
      <w:r>
        <w:rPr>
          <w:rFonts w:hint="default" w:ascii="仿宋_GB2312" w:hAnsi="仿宋_GB2312" w:eastAsia="仿宋_GB2312" w:cs="仿宋_GB2312"/>
          <w:b w:val="0"/>
          <w:bCs w:val="0"/>
          <w:color w:val="000000" w:themeColor="text1"/>
          <w:sz w:val="32"/>
          <w:szCs w:val="32"/>
          <w14:textFill>
            <w14:solidFill>
              <w14:schemeClr w14:val="tx1"/>
            </w14:solidFill>
          </w14:textFill>
        </w:rPr>
        <w:drawing>
          <wp:anchor distT="0" distB="0" distL="114300" distR="114300" simplePos="0" relativeHeight="251661312" behindDoc="0" locked="0" layoutInCell="1" allowOverlap="1">
            <wp:simplePos x="0" y="0"/>
            <wp:positionH relativeFrom="column">
              <wp:posOffset>2823210</wp:posOffset>
            </wp:positionH>
            <wp:positionV relativeFrom="paragraph">
              <wp:posOffset>138430</wp:posOffset>
            </wp:positionV>
            <wp:extent cx="2680970" cy="1764665"/>
            <wp:effectExtent l="0" t="0" r="11430" b="635"/>
            <wp:wrapNone/>
            <wp:docPr id="24" name="图片 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4" name="图片 2"/>
                    <pic:cNvPicPr>
                      <a:picLocks noChangeAspect="true"/>
                    </pic:cNvPicPr>
                  </pic:nvPicPr>
                  <pic:blipFill>
                    <a:blip r:embed="rId5" cstate="print"/>
                    <a:srcRect/>
                    <a:stretch>
                      <a:fillRect/>
                    </a:stretch>
                  </pic:blipFill>
                  <pic:spPr>
                    <a:xfrm>
                      <a:off x="0" y="0"/>
                      <a:ext cx="2680970" cy="1764665"/>
                    </a:xfrm>
                    <a:prstGeom prst="rect">
                      <a:avLst/>
                    </a:prstGeom>
                  </pic:spPr>
                </pic:pic>
              </a:graphicData>
            </a:graphic>
          </wp:anchor>
        </w:drawing>
      </w:r>
      <w:r>
        <w:rPr>
          <w:rFonts w:hint="default" w:ascii="仿宋_GB2312" w:hAnsi="仿宋_GB2312" w:eastAsia="仿宋_GB2312" w:cs="仿宋_GB2312"/>
          <w:b w:val="0"/>
          <w:bCs w:val="0"/>
          <w:color w:val="000000" w:themeColor="text1"/>
          <w:sz w:val="32"/>
          <w:szCs w:val="32"/>
          <w14:textFill>
            <w14:solidFill>
              <w14:schemeClr w14:val="tx1"/>
            </w14:solidFill>
          </w14:textFill>
        </w:rPr>
        <w:drawing>
          <wp:anchor distT="0" distB="0" distL="114300" distR="114300" simplePos="0" relativeHeight="251660288" behindDoc="0" locked="0" layoutInCell="1" allowOverlap="1">
            <wp:simplePos x="0" y="0"/>
            <wp:positionH relativeFrom="column">
              <wp:posOffset>-44450</wp:posOffset>
            </wp:positionH>
            <wp:positionV relativeFrom="paragraph">
              <wp:posOffset>138430</wp:posOffset>
            </wp:positionV>
            <wp:extent cx="2706370" cy="1781810"/>
            <wp:effectExtent l="0" t="0" r="11430" b="8890"/>
            <wp:wrapNone/>
            <wp:docPr id="25" name="图片 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5" name="图片 1"/>
                    <pic:cNvPicPr>
                      <a:picLocks noChangeAspect="true"/>
                    </pic:cNvPicPr>
                  </pic:nvPicPr>
                  <pic:blipFill>
                    <a:blip r:embed="rId6" cstate="screen"/>
                    <a:srcRect/>
                    <a:stretch>
                      <a:fillRect/>
                    </a:stretch>
                  </pic:blipFill>
                  <pic:spPr>
                    <a:xfrm>
                      <a:off x="0" y="0"/>
                      <a:ext cx="2706370" cy="1781810"/>
                    </a:xfrm>
                    <a:prstGeom prst="rect">
                      <a:avLst/>
                    </a:prstGeom>
                  </pic:spPr>
                </pic:pic>
              </a:graphicData>
            </a:graphic>
          </wp:anchor>
        </w:drawing>
      </w:r>
    </w:p>
    <w:p>
      <w:pPr>
        <w:pStyle w:val="2"/>
        <w:rPr>
          <w:rFonts w:hint="default" w:ascii="仿宋_GB2312" w:hAnsi="仿宋_GB2312" w:eastAsia="仿宋_GB2312" w:cs="仿宋_GB2312"/>
          <w:b w:val="0"/>
          <w:bCs w:val="0"/>
          <w:i w:val="0"/>
          <w:iCs w:val="0"/>
          <w:color w:val="000000" w:themeColor="text1"/>
          <w:kern w:val="2"/>
          <w:sz w:val="32"/>
          <w:szCs w:val="32"/>
          <w:lang w:val="en-US" w:eastAsia="zh-CN" w:bidi="ar-SA"/>
          <w14:textFill>
            <w14:solidFill>
              <w14:schemeClr w14:val="tx1"/>
            </w14:solidFill>
          </w14:textFill>
        </w:rPr>
      </w:pPr>
    </w:p>
    <w:p>
      <w:pPr>
        <w:pStyle w:val="2"/>
        <w:rPr>
          <w:rFonts w:hint="default" w:ascii="仿宋_GB2312" w:hAnsi="仿宋_GB2312" w:eastAsia="仿宋_GB2312" w:cs="仿宋_GB2312"/>
          <w:b w:val="0"/>
          <w:bCs w:val="0"/>
          <w:i w:val="0"/>
          <w:iCs w:val="0"/>
          <w:color w:val="000000" w:themeColor="text1"/>
          <w:kern w:val="2"/>
          <w:sz w:val="32"/>
          <w:szCs w:val="32"/>
          <w:lang w:val="en-US" w:eastAsia="zh-CN" w:bidi="ar-SA"/>
          <w14:textFill>
            <w14:solidFill>
              <w14:schemeClr w14:val="tx1"/>
            </w14:solidFill>
          </w14:textFill>
        </w:rPr>
      </w:pPr>
    </w:p>
    <w:p>
      <w:pPr>
        <w:pStyle w:val="2"/>
        <w:rPr>
          <w:rFonts w:hint="default" w:ascii="仿宋_GB2312" w:hAnsi="仿宋_GB2312" w:eastAsia="仿宋_GB2312" w:cs="仿宋_GB2312"/>
          <w:b w:val="0"/>
          <w:bCs w:val="0"/>
          <w:i w:val="0"/>
          <w:iCs w:val="0"/>
          <w:color w:val="000000" w:themeColor="text1"/>
          <w:kern w:val="2"/>
          <w:sz w:val="32"/>
          <w:szCs w:val="32"/>
          <w:lang w:val="en-US" w:eastAsia="zh-CN" w:bidi="ar-SA"/>
          <w14:textFill>
            <w14:solidFill>
              <w14:schemeClr w14:val="tx1"/>
            </w14:solidFill>
          </w14:textFill>
        </w:rPr>
      </w:pPr>
    </w:p>
    <w:p>
      <w:pPr>
        <w:pStyle w:val="2"/>
        <w:rPr>
          <w:rFonts w:hint="default" w:ascii="仿宋_GB2312" w:hAnsi="仿宋_GB2312" w:eastAsia="仿宋_GB2312" w:cs="仿宋_GB2312"/>
          <w:b w:val="0"/>
          <w:bCs w:val="0"/>
          <w:i w:val="0"/>
          <w:iCs w:val="0"/>
          <w:color w:val="000000" w:themeColor="text1"/>
          <w:kern w:val="2"/>
          <w:sz w:val="32"/>
          <w:szCs w:val="32"/>
          <w:lang w:val="en-US" w:eastAsia="zh-CN" w:bidi="ar-SA"/>
          <w14:textFill>
            <w14:solidFill>
              <w14:schemeClr w14:val="tx1"/>
            </w14:solidFill>
          </w14:textFill>
        </w:rPr>
      </w:pPr>
    </w:p>
    <w:tbl>
      <w:tblPr>
        <w:tblStyle w:val="14"/>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noWrap w:val="0"/>
            <w:vAlign w:val="top"/>
          </w:tcPr>
          <w:p>
            <w:pPr>
              <w:keepNext w:val="0"/>
              <w:keepLines w:val="0"/>
              <w:pageBreakBefore w:val="0"/>
              <w:kinsoku/>
              <w:wordWrap/>
              <w:overflowPunct/>
              <w:topLinePunct w:val="0"/>
              <w:autoSpaceDE/>
              <w:autoSpaceDN/>
              <w:bidi w:val="0"/>
              <w:adjustRightInd w:val="0"/>
              <w:snapToGrid w:val="0"/>
              <w:spacing w:line="560" w:lineRule="exact"/>
              <w:ind w:firstLine="480" w:firstLineChars="200"/>
              <w:jc w:val="center"/>
              <w:textAlignment w:val="auto"/>
              <w:rPr>
                <w:rFonts w:hint="default" w:ascii="仿宋_GB2312" w:hAnsi="仿宋_GB2312" w:eastAsia="仿宋_GB2312" w:cs="仿宋_GB2312"/>
                <w:b w:val="0"/>
                <w:bCs w:val="0"/>
                <w:color w:val="000000" w:themeColor="text1"/>
                <w:kern w:val="0"/>
                <w:sz w:val="24"/>
                <w:szCs w:val="24"/>
                <w:lang w:eastAsia="zh-CN"/>
                <w14:textFill>
                  <w14:solidFill>
                    <w14:schemeClr w14:val="tx1"/>
                  </w14:solidFill>
                </w14:textFill>
              </w:rPr>
            </w:pPr>
            <w:r>
              <w:rPr>
                <w:rFonts w:hint="default" w:ascii="仿宋_GB2312" w:hAnsi="仿宋_GB2312" w:eastAsia="仿宋_GB2312" w:cs="仿宋_GB2312"/>
                <w:b w:val="0"/>
                <w:bCs w:val="0"/>
                <w:color w:val="000000" w:themeColor="text1"/>
                <w:kern w:val="0"/>
                <w:sz w:val="24"/>
                <w:szCs w:val="24"/>
                <w:lang w:eastAsia="zh-CN"/>
                <w14:textFill>
                  <w14:solidFill>
                    <w14:schemeClr w14:val="tx1"/>
                  </w14:solidFill>
                </w14:textFill>
              </w:rPr>
              <w:t>图</w:t>
            </w:r>
            <w:r>
              <w:rPr>
                <w:rFonts w:hint="default" w:ascii="仿宋_GB2312" w:hAnsi="仿宋_GB2312" w:eastAsia="仿宋_GB2312" w:cs="仿宋_GB2312"/>
                <w:b w:val="0"/>
                <w:bCs w:val="0"/>
                <w:color w:val="000000" w:themeColor="text1"/>
                <w:kern w:val="0"/>
                <w:sz w:val="24"/>
                <w:szCs w:val="24"/>
                <w:lang w:val="en-US" w:eastAsia="zh-CN"/>
                <w14:textFill>
                  <w14:solidFill>
                    <w14:schemeClr w14:val="tx1"/>
                  </w14:solidFill>
                </w14:textFill>
              </w:rPr>
              <w:t xml:space="preserve">1  </w:t>
            </w:r>
            <w:r>
              <w:rPr>
                <w:rFonts w:hint="default" w:ascii="仿宋_GB2312" w:hAnsi="仿宋_GB2312" w:eastAsia="仿宋_GB2312" w:cs="仿宋_GB2312"/>
                <w:b w:val="0"/>
                <w:bCs w:val="0"/>
                <w:color w:val="000000" w:themeColor="text1"/>
                <w:kern w:val="0"/>
                <w:sz w:val="24"/>
                <w:szCs w:val="24"/>
                <w:lang w:eastAsia="zh-CN"/>
                <w14:textFill>
                  <w14:solidFill>
                    <w14:schemeClr w14:val="tx1"/>
                  </w14:solidFill>
                </w14:textFill>
              </w:rPr>
              <w:t>包衣拌种</w:t>
            </w:r>
          </w:p>
        </w:tc>
      </w:tr>
    </w:tbl>
    <w:p>
      <w:pPr>
        <w:keepNext w:val="0"/>
        <w:keepLines w:val="0"/>
        <w:pageBreakBefore w:val="0"/>
        <w:numPr>
          <w:ilvl w:val="0"/>
          <w:numId w:val="1"/>
        </w:numPr>
        <w:kinsoku/>
        <w:wordWrap/>
        <w:overflowPunct/>
        <w:topLinePunct w:val="0"/>
        <w:autoSpaceDE/>
        <w:autoSpaceDN/>
        <w:bidi w:val="0"/>
        <w:adjustRightInd w:val="0"/>
        <w:snapToGrid w:val="0"/>
        <w:spacing w:line="560" w:lineRule="exact"/>
        <w:ind w:firstLine="640" w:firstLineChars="200"/>
        <w:textAlignment w:val="auto"/>
        <w:rPr>
          <w:rFonts w:hint="default" w:ascii="仿宋_GB2312" w:hAnsi="仿宋_GB2312" w:eastAsia="仿宋_GB2312" w:cs="仿宋_GB2312"/>
          <w:b w:val="0"/>
          <w:bCs w:val="0"/>
          <w:i w:val="0"/>
          <w:iCs w:val="0"/>
          <w:color w:val="000000" w:themeColor="text1"/>
          <w:kern w:val="2"/>
          <w:sz w:val="32"/>
          <w:szCs w:val="32"/>
          <w:lang w:val="en-US" w:eastAsia="zh-CN" w:bidi="ar-SA"/>
          <w14:textFill>
            <w14:solidFill>
              <w14:schemeClr w14:val="tx1"/>
            </w14:solidFill>
          </w14:textFill>
        </w:rPr>
      </w:pPr>
      <w:r>
        <w:rPr>
          <w:rFonts w:hint="default" w:ascii="仿宋_GB2312" w:hAnsi="仿宋_GB2312" w:eastAsia="仿宋_GB2312" w:cs="仿宋_GB2312"/>
          <w:b w:val="0"/>
          <w:bCs w:val="0"/>
          <w:color w:val="000000" w:themeColor="text1"/>
          <w:kern w:val="0"/>
          <w:sz w:val="32"/>
          <w:szCs w:val="32"/>
          <w:lang w:eastAsia="zh-CN"/>
          <w14:textFill>
            <w14:solidFill>
              <w14:schemeClr w14:val="tx1"/>
            </w14:solidFill>
          </w14:textFill>
        </w:rPr>
        <w:drawing>
          <wp:anchor distT="0" distB="0" distL="114300" distR="114300" simplePos="0" relativeHeight="251662336" behindDoc="0" locked="0" layoutInCell="1" allowOverlap="1">
            <wp:simplePos x="0" y="0"/>
            <wp:positionH relativeFrom="column">
              <wp:posOffset>1529080</wp:posOffset>
            </wp:positionH>
            <wp:positionV relativeFrom="paragraph">
              <wp:posOffset>2487930</wp:posOffset>
            </wp:positionV>
            <wp:extent cx="2176780" cy="2030095"/>
            <wp:effectExtent l="0" t="0" r="7620" b="1905"/>
            <wp:wrapNone/>
            <wp:docPr id="30" name="图片 3" descr="0107安阳农科院大豆"/>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0" name="图片 3" descr="0107安阳农科院大豆"/>
                    <pic:cNvPicPr>
                      <a:picLocks noChangeAspect="true"/>
                    </pic:cNvPicPr>
                  </pic:nvPicPr>
                  <pic:blipFill>
                    <a:blip r:embed="rId7"/>
                    <a:srcRect l="39487" b="24722"/>
                    <a:stretch>
                      <a:fillRect/>
                    </a:stretch>
                  </pic:blipFill>
                  <pic:spPr>
                    <a:xfrm>
                      <a:off x="0" y="0"/>
                      <a:ext cx="2176780" cy="2030095"/>
                    </a:xfrm>
                    <a:prstGeom prst="rect">
                      <a:avLst/>
                    </a:prstGeom>
                    <a:noFill/>
                    <a:ln>
                      <a:noFill/>
                    </a:ln>
                  </pic:spPr>
                </pic:pic>
              </a:graphicData>
            </a:graphic>
          </wp:anchor>
        </w:drawing>
      </w:r>
      <w:r>
        <w:rPr>
          <w:rFonts w:hint="default" w:ascii="楷体" w:hAnsi="楷体" w:eastAsia="楷体" w:cs="楷体"/>
          <w:b/>
          <w:bCs/>
          <w:color w:val="000000" w:themeColor="text1"/>
          <w:sz w:val="32"/>
          <w:szCs w:val="32"/>
          <w:lang w:val="en-US" w:eastAsia="zh-CN"/>
          <w14:textFill>
            <w14:solidFill>
              <w14:schemeClr w14:val="tx1"/>
            </w14:solidFill>
          </w14:textFill>
        </w:rPr>
        <w:t>苗期和分枝期。</w:t>
      </w:r>
      <w:r>
        <w:rPr>
          <w:rFonts w:hint="default" w:ascii="仿宋_GB2312" w:hAnsi="仿宋_GB2312" w:eastAsia="仿宋_GB2312" w:cs="仿宋_GB2312"/>
          <w:b w:val="0"/>
          <w:bCs w:val="0"/>
          <w:i w:val="0"/>
          <w:iCs w:val="0"/>
          <w:color w:val="000000" w:themeColor="text1"/>
          <w:kern w:val="2"/>
          <w:sz w:val="32"/>
          <w:szCs w:val="32"/>
          <w:lang w:val="en-US" w:eastAsia="zh-CN" w:bidi="ar-SA"/>
          <w14:textFill>
            <w14:solidFill>
              <w14:schemeClr w14:val="tx1"/>
            </w14:solidFill>
          </w14:textFill>
        </w:rPr>
        <w:t>防治甜菜夜蛾、棉铃虫等食叶类害虫可选用氯虫·高氯氟、甲维·毒死蜱等药剂喷雾；防治大豆蚜、烟粉虱等刺吸式害虫可选用高氯·吡虫啉、氰戊菊酯、噻虫·高氯氟等药剂喷雾，同时预防病毒病，可结合喷施氨寡糖等植物免疫诱抗剂提高防效。大面积连片大豆田害虫防治可结合黄板、灯诱等绿色防控技术，监测并诱杀烟粉虱、金龟子、鳞翅目等害虫成虫。</w:t>
      </w:r>
    </w:p>
    <w:p>
      <w:pPr>
        <w:pStyle w:val="2"/>
        <w:widowControl w:val="0"/>
        <w:numPr>
          <w:ilvl w:val="0"/>
          <w:numId w:val="0"/>
        </w:numPr>
        <w:adjustRightInd/>
        <w:jc w:val="both"/>
        <w:textAlignment w:val="auto"/>
        <w:rPr>
          <w:rFonts w:hint="default"/>
          <w:lang w:val="en-US" w:eastAsia="zh-CN"/>
        </w:rPr>
      </w:pPr>
    </w:p>
    <w:p>
      <w:pPr>
        <w:pStyle w:val="2"/>
        <w:widowControl w:val="0"/>
        <w:numPr>
          <w:ilvl w:val="0"/>
          <w:numId w:val="0"/>
        </w:numPr>
        <w:adjustRightInd/>
        <w:jc w:val="both"/>
        <w:textAlignment w:val="auto"/>
        <w:rPr>
          <w:rFonts w:hint="default"/>
          <w:lang w:val="en-US" w:eastAsia="zh-CN"/>
        </w:rPr>
      </w:pPr>
    </w:p>
    <w:p>
      <w:pPr>
        <w:pStyle w:val="2"/>
        <w:widowControl w:val="0"/>
        <w:numPr>
          <w:ilvl w:val="0"/>
          <w:numId w:val="0"/>
        </w:numPr>
        <w:adjustRightInd/>
        <w:jc w:val="both"/>
        <w:textAlignment w:val="auto"/>
        <w:rPr>
          <w:rFonts w:hint="default"/>
          <w:lang w:val="en-US" w:eastAsia="zh-CN"/>
        </w:rPr>
      </w:pPr>
    </w:p>
    <w:p>
      <w:pPr>
        <w:pStyle w:val="2"/>
        <w:widowControl w:val="0"/>
        <w:numPr>
          <w:ilvl w:val="0"/>
          <w:numId w:val="0"/>
        </w:numPr>
        <w:adjustRightInd/>
        <w:jc w:val="both"/>
        <w:textAlignment w:val="auto"/>
        <w:rPr>
          <w:rFonts w:hint="default"/>
          <w:lang w:val="en-US" w:eastAsia="zh-CN"/>
        </w:rPr>
      </w:pPr>
    </w:p>
    <w:p>
      <w:pPr>
        <w:pStyle w:val="5"/>
        <w:rPr>
          <w:rFonts w:hint="default"/>
          <w:lang w:val="en-US" w:eastAsia="zh-CN"/>
        </w:rPr>
      </w:pPr>
    </w:p>
    <w:tbl>
      <w:tblPr>
        <w:tblStyle w:val="14"/>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noWrap w:val="0"/>
            <w:vAlign w:val="top"/>
          </w:tcPr>
          <w:p>
            <w:pPr>
              <w:keepNext w:val="0"/>
              <w:keepLines w:val="0"/>
              <w:pageBreakBefore w:val="0"/>
              <w:kinsoku/>
              <w:wordWrap/>
              <w:overflowPunct/>
              <w:topLinePunct w:val="0"/>
              <w:autoSpaceDE/>
              <w:autoSpaceDN/>
              <w:bidi w:val="0"/>
              <w:adjustRightInd w:val="0"/>
              <w:snapToGrid w:val="0"/>
              <w:spacing w:line="560" w:lineRule="exact"/>
              <w:ind w:firstLine="480" w:firstLineChars="200"/>
              <w:jc w:val="center"/>
              <w:textAlignment w:val="auto"/>
              <w:rPr>
                <w:rFonts w:hint="default" w:ascii="仿宋_GB2312" w:hAnsi="仿宋_GB2312" w:eastAsia="仿宋_GB2312" w:cs="仿宋_GB2312"/>
                <w:b w:val="0"/>
                <w:bCs w:val="0"/>
                <w:color w:val="000000" w:themeColor="text1"/>
                <w:kern w:val="0"/>
                <w:sz w:val="24"/>
                <w:szCs w:val="24"/>
                <w:lang w:eastAsia="zh-CN"/>
                <w14:textFill>
                  <w14:solidFill>
                    <w14:schemeClr w14:val="tx1"/>
                  </w14:solidFill>
                </w14:textFill>
              </w:rPr>
            </w:pPr>
            <w:r>
              <w:rPr>
                <w:rFonts w:hint="default" w:ascii="仿宋_GB2312" w:hAnsi="仿宋_GB2312" w:eastAsia="仿宋_GB2312" w:cs="仿宋_GB2312"/>
                <w:b w:val="0"/>
                <w:bCs w:val="0"/>
                <w:color w:val="000000" w:themeColor="text1"/>
                <w:kern w:val="0"/>
                <w:sz w:val="24"/>
                <w:szCs w:val="24"/>
                <w:lang w:eastAsia="zh-CN"/>
                <w14:textFill>
                  <w14:solidFill>
                    <w14:schemeClr w14:val="tx1"/>
                  </w14:solidFill>
                </w14:textFill>
              </w:rPr>
              <w:t>图</w:t>
            </w:r>
            <w:r>
              <w:rPr>
                <w:rFonts w:hint="default" w:ascii="仿宋_GB2312" w:hAnsi="仿宋_GB2312" w:eastAsia="仿宋_GB2312" w:cs="仿宋_GB2312"/>
                <w:b w:val="0"/>
                <w:bCs w:val="0"/>
                <w:color w:val="000000" w:themeColor="text1"/>
                <w:kern w:val="0"/>
                <w:sz w:val="24"/>
                <w:szCs w:val="24"/>
                <w:lang w:val="en-US" w:eastAsia="zh-CN"/>
                <w14:textFill>
                  <w14:solidFill>
                    <w14:schemeClr w14:val="tx1"/>
                  </w14:solidFill>
                </w14:textFill>
              </w:rPr>
              <w:t xml:space="preserve">2 </w:t>
            </w:r>
            <w:r>
              <w:rPr>
                <w:rFonts w:hint="default" w:ascii="仿宋_GB2312" w:hAnsi="仿宋_GB2312" w:eastAsia="仿宋_GB2312" w:cs="仿宋_GB2312"/>
                <w:b w:val="0"/>
                <w:bCs w:val="0"/>
                <w:color w:val="000000" w:themeColor="text1"/>
                <w:kern w:val="0"/>
                <w:sz w:val="24"/>
                <w:szCs w:val="24"/>
                <w:lang w:eastAsia="zh-CN"/>
                <w14:textFill>
                  <w14:solidFill>
                    <w14:schemeClr w14:val="tx1"/>
                  </w14:solidFill>
                </w14:textFill>
              </w:rPr>
              <w:t>理化诱控</w:t>
            </w:r>
          </w:p>
        </w:tc>
      </w:tr>
    </w:tbl>
    <w:p>
      <w:pPr>
        <w:keepNext w:val="0"/>
        <w:keepLines w:val="0"/>
        <w:pageBreakBefore w:val="0"/>
        <w:kinsoku/>
        <w:wordWrap/>
        <w:overflowPunct/>
        <w:topLinePunct w:val="0"/>
        <w:autoSpaceDE/>
        <w:autoSpaceDN/>
        <w:bidi w:val="0"/>
        <w:adjustRightInd w:val="0"/>
        <w:snapToGrid w:val="0"/>
        <w:spacing w:line="560" w:lineRule="exact"/>
        <w:ind w:firstLine="642" w:firstLineChars="200"/>
        <w:textAlignment w:val="auto"/>
        <w:rPr>
          <w:rFonts w:hint="default" w:ascii="仿宋_GB2312" w:hAnsi="仿宋_GB2312" w:eastAsia="仿宋_GB2312" w:cs="仿宋_GB2312"/>
          <w:b w:val="0"/>
          <w:bCs w:val="0"/>
          <w:i w:val="0"/>
          <w:iCs w:val="0"/>
          <w:color w:val="000000" w:themeColor="text1"/>
          <w:kern w:val="2"/>
          <w:sz w:val="32"/>
          <w:szCs w:val="32"/>
          <w:lang w:val="en-US" w:eastAsia="zh-CN" w:bidi="ar-SA"/>
          <w14:textFill>
            <w14:solidFill>
              <w14:schemeClr w14:val="tx1"/>
            </w14:solidFill>
          </w14:textFill>
        </w:rPr>
      </w:pPr>
      <w:r>
        <w:rPr>
          <w:rFonts w:hint="eastAsia" w:ascii="楷体" w:hAnsi="楷体" w:eastAsia="楷体" w:cs="楷体"/>
          <w:b/>
          <w:bCs/>
          <w:color w:val="000000" w:themeColor="text1"/>
          <w:sz w:val="32"/>
          <w:szCs w:val="32"/>
          <w:lang w:val="en-US" w:eastAsia="zh-CN"/>
          <w14:textFill>
            <w14:solidFill>
              <w14:schemeClr w14:val="tx1"/>
            </w14:solidFill>
          </w14:textFill>
        </w:rPr>
        <w:t>（三）</w:t>
      </w:r>
      <w:r>
        <w:rPr>
          <w:rFonts w:hint="default" w:ascii="楷体" w:hAnsi="楷体" w:eastAsia="楷体" w:cs="楷体"/>
          <w:b/>
          <w:bCs/>
          <w:color w:val="000000" w:themeColor="text1"/>
          <w:sz w:val="32"/>
          <w:szCs w:val="32"/>
          <w:lang w:val="en-US" w:eastAsia="zh-CN"/>
          <w14:textFill>
            <w14:solidFill>
              <w14:schemeClr w14:val="tx1"/>
            </w14:solidFill>
          </w14:textFill>
        </w:rPr>
        <w:t>开花至鼓粒期。</w:t>
      </w:r>
      <w:r>
        <w:rPr>
          <w:rFonts w:hint="default" w:ascii="仿宋_GB2312" w:hAnsi="仿宋_GB2312" w:eastAsia="仿宋_GB2312" w:cs="仿宋_GB2312"/>
          <w:b w:val="0"/>
          <w:bCs w:val="0"/>
          <w:i w:val="0"/>
          <w:iCs w:val="0"/>
          <w:color w:val="000000" w:themeColor="text1"/>
          <w:kern w:val="2"/>
          <w:sz w:val="32"/>
          <w:szCs w:val="32"/>
          <w:lang w:val="en-US" w:eastAsia="zh-CN" w:bidi="ar-SA"/>
          <w14:textFill>
            <w14:solidFill>
              <w14:schemeClr w14:val="tx1"/>
            </w14:solidFill>
          </w14:textFill>
        </w:rPr>
        <w:t>在霜霉病、锈病等叶部病害发生初期，及时喷施吡唑醚菌酯、苯甲·丙环唑、唑醚·氟环唑、代森锰锌等杀菌剂防治。在大豆植株现蕾、开花期，选用高氯·吡虫啉、噻虫·高氯氟等药剂防治蚜虫、点蜂缘蝽等刺吸式害虫，同时预防“症青”发生。对大豆食心虫、豆荚螟、棉铃虫等害虫，可在成虫盛发期选用食诱剂、性诱剂诱杀，在产卵初期释放赤眼蜂灭卵，在低龄幼虫期，可选用苏云金杆菌、氯虫苯甲酰胺、高效氯氟氰菊酯等杀虫剂喷雾防治，老熟幼虫开始脱荚入土前，选用白僵菌粉剂均匀撒施于地表防治越冬幼虫。防治烟粉虱可选用吡虫啉、噻虫胺、螺虫乙酯、噻嗪酮等杀虫剂喷雾防治，要杀卵药剂与杀虫药剂配合使用，做好统防统治和群防群治，开展大范围防治，提高防治效果。田间蜗牛、蛞蝓类害虫发生为害时，可撒施四聚乙醛颗粒剂防治。结合大豆生长状况，兼施叶面肥、生长调节剂或免疫诱抗剂以控制植株长势，增强或保持大豆植株对病虫害的抵抗力。</w:t>
      </w:r>
    </w:p>
    <w:p>
      <w:pPr>
        <w:keepNext w:val="0"/>
        <w:keepLines w:val="0"/>
        <w:pageBreakBefore w:val="0"/>
        <w:kinsoku/>
        <w:wordWrap/>
        <w:overflowPunct/>
        <w:topLinePunct w:val="0"/>
        <w:autoSpaceDE/>
        <w:autoSpaceDN/>
        <w:bidi w:val="0"/>
        <w:adjustRightInd w:val="0"/>
        <w:snapToGrid w:val="0"/>
        <w:spacing w:line="560" w:lineRule="exact"/>
        <w:ind w:firstLine="642" w:firstLineChars="200"/>
        <w:textAlignment w:val="auto"/>
        <w:rPr>
          <w:rFonts w:hint="default" w:ascii="仿宋_GB2312" w:hAnsi="仿宋_GB2312" w:eastAsia="仿宋_GB2312" w:cs="仿宋_GB2312"/>
          <w:b w:val="0"/>
          <w:bCs w:val="0"/>
          <w:i w:val="0"/>
          <w:iCs w:val="0"/>
          <w:color w:val="000000" w:themeColor="text1"/>
          <w:kern w:val="2"/>
          <w:sz w:val="32"/>
          <w:szCs w:val="32"/>
          <w:lang w:val="en-US" w:eastAsia="zh-CN" w:bidi="ar-SA"/>
          <w14:textFill>
            <w14:solidFill>
              <w14:schemeClr w14:val="tx1"/>
            </w14:solidFill>
          </w14:textFill>
        </w:rPr>
      </w:pPr>
      <w:r>
        <w:rPr>
          <w:rFonts w:hint="eastAsia" w:ascii="楷体" w:hAnsi="楷体" w:eastAsia="楷体" w:cs="楷体"/>
          <w:b/>
          <w:bCs/>
          <w:i w:val="0"/>
          <w:iCs w:val="0"/>
          <w:color w:val="000000" w:themeColor="text1"/>
          <w:kern w:val="2"/>
          <w:sz w:val="32"/>
          <w:szCs w:val="32"/>
          <w:lang w:val="en-US" w:eastAsia="zh-CN" w:bidi="ar-SA"/>
          <w14:textFill>
            <w14:solidFill>
              <w14:schemeClr w14:val="tx1"/>
            </w14:solidFill>
          </w14:textFill>
        </w:rPr>
        <w:t>（四）收获期。</w:t>
      </w:r>
      <w:r>
        <w:rPr>
          <w:rFonts w:hint="default" w:ascii="仿宋_GB2312" w:hAnsi="仿宋_GB2312" w:eastAsia="仿宋_GB2312" w:cs="仿宋_GB2312"/>
          <w:b w:val="0"/>
          <w:bCs w:val="0"/>
          <w:i w:val="0"/>
          <w:iCs w:val="0"/>
          <w:color w:val="000000" w:themeColor="text1"/>
          <w:kern w:val="2"/>
          <w:sz w:val="32"/>
          <w:szCs w:val="32"/>
          <w:lang w:val="en-US" w:eastAsia="zh-CN" w:bidi="ar-SA"/>
          <w14:textFill>
            <w14:solidFill>
              <w14:schemeClr w14:val="tx1"/>
            </w14:solidFill>
          </w14:textFill>
        </w:rPr>
        <w:t>收获后秸秆粉碎还田，及时处理病残体；深翻耕耙灭，降低病虫基数。</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黑体" w:hAnsi="黑体" w:eastAsia="黑体" w:cs="黑体"/>
          <w:b w:val="0"/>
          <w:bCs w:val="0"/>
          <w:color w:val="000000" w:themeColor="text1"/>
          <w:sz w:val="32"/>
          <w:szCs w:val="32"/>
          <w14:textFill>
            <w14:solidFill>
              <w14:schemeClr w14:val="tx1"/>
            </w14:solidFill>
          </w14:textFill>
        </w:rPr>
      </w:pPr>
      <w:r>
        <w:rPr>
          <w:rFonts w:hint="eastAsia" w:ascii="黑体" w:hAnsi="黑体" w:eastAsia="黑体" w:cs="黑体"/>
          <w:b w:val="0"/>
          <w:bCs w:val="0"/>
          <w:color w:val="000000" w:themeColor="text1"/>
          <w:sz w:val="32"/>
          <w:szCs w:val="32"/>
          <w14:textFill>
            <w14:solidFill>
              <w14:schemeClr w14:val="tx1"/>
            </w14:solidFill>
          </w14:textFill>
        </w:rPr>
        <w:t>三、适宜区域</w:t>
      </w:r>
    </w:p>
    <w:p>
      <w:pPr>
        <w:keepNext w:val="0"/>
        <w:keepLines w:val="0"/>
        <w:pageBreakBefore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default" w:ascii="仿宋_GB2312" w:hAnsi="仿宋_GB2312" w:eastAsia="仿宋_GB2312" w:cs="仿宋_GB2312"/>
          <w:b w:val="0"/>
          <w:bCs w:val="0"/>
          <w:color w:val="000000" w:themeColor="text1"/>
          <w:sz w:val="32"/>
          <w:szCs w:val="32"/>
          <w:lang w:val="en-US" w:eastAsia="zh-CN"/>
          <w14:textFill>
            <w14:solidFill>
              <w14:schemeClr w14:val="tx1"/>
            </w14:solidFill>
          </w14:textFill>
        </w:rPr>
      </w:pPr>
      <w:r>
        <w:rPr>
          <w:rFonts w:hint="default" w:ascii="仿宋_GB2312" w:hAnsi="仿宋_GB2312" w:eastAsia="仿宋_GB2312" w:cs="仿宋_GB2312"/>
          <w:b w:val="0"/>
          <w:bCs w:val="0"/>
          <w:color w:val="000000" w:themeColor="text1"/>
          <w:sz w:val="32"/>
          <w:szCs w:val="32"/>
          <w:lang w:val="en-US" w:eastAsia="zh-CN"/>
          <w14:textFill>
            <w14:solidFill>
              <w14:schemeClr w14:val="tx1"/>
            </w14:solidFill>
          </w14:textFill>
        </w:rPr>
        <w:t>适宜于河南省夏大豆种植地区。</w:t>
      </w:r>
    </w:p>
    <w:p>
      <w:pPr>
        <w:pStyle w:val="2"/>
        <w:rPr>
          <w:rFonts w:hint="default" w:ascii="仿宋_GB2312" w:hAnsi="仿宋_GB2312" w:eastAsia="仿宋_GB2312" w:cs="仿宋_GB2312"/>
          <w:b w:val="0"/>
          <w:bCs w:val="0"/>
          <w:color w:val="000000" w:themeColor="text1"/>
          <w:sz w:val="32"/>
          <w:szCs w:val="32"/>
          <w:lang w:val="en-US" w:eastAsia="zh-CN"/>
          <w14:textFill>
            <w14:solidFill>
              <w14:schemeClr w14:val="tx1"/>
            </w14:solidFill>
          </w14:textFill>
        </w:rPr>
      </w:pPr>
      <w:r>
        <w:rPr>
          <w:rFonts w:hint="default" w:ascii="仿宋_GB2312" w:hAnsi="仿宋_GB2312" w:eastAsia="仿宋_GB2312" w:cs="仿宋_GB2312"/>
          <w:b w:val="0"/>
          <w:bCs w:val="0"/>
          <w:color w:val="000000" w:themeColor="text1"/>
          <w:sz w:val="32"/>
          <w:szCs w:val="32"/>
          <w:vertAlign w:val="baseline"/>
          <w:lang w:val="en-US" w:eastAsia="zh-CN"/>
          <w14:textFill>
            <w14:solidFill>
              <w14:schemeClr w14:val="tx1"/>
            </w14:solidFill>
          </w14:textFill>
        </w:rPr>
        <w:drawing>
          <wp:anchor distT="0" distB="0" distL="114300" distR="114300" simplePos="0" relativeHeight="251659264" behindDoc="0" locked="0" layoutInCell="1" allowOverlap="1">
            <wp:simplePos x="0" y="0"/>
            <wp:positionH relativeFrom="column">
              <wp:posOffset>946150</wp:posOffset>
            </wp:positionH>
            <wp:positionV relativeFrom="paragraph">
              <wp:posOffset>214630</wp:posOffset>
            </wp:positionV>
            <wp:extent cx="3480435" cy="2334260"/>
            <wp:effectExtent l="0" t="0" r="12065" b="2540"/>
            <wp:wrapNone/>
            <wp:docPr id="4" name="图片 4" descr="106480432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4" name="图片 4" descr="1064804322"/>
                    <pic:cNvPicPr>
                      <a:picLocks noChangeAspect="true"/>
                    </pic:cNvPicPr>
                  </pic:nvPicPr>
                  <pic:blipFill>
                    <a:blip r:embed="rId8"/>
                    <a:srcRect t="32911"/>
                    <a:stretch>
                      <a:fillRect/>
                    </a:stretch>
                  </pic:blipFill>
                  <pic:spPr>
                    <a:xfrm>
                      <a:off x="0" y="0"/>
                      <a:ext cx="3480435" cy="2334260"/>
                    </a:xfrm>
                    <a:prstGeom prst="rect">
                      <a:avLst/>
                    </a:prstGeom>
                  </pic:spPr>
                </pic:pic>
              </a:graphicData>
            </a:graphic>
          </wp:anchor>
        </w:drawing>
      </w:r>
    </w:p>
    <w:p>
      <w:pPr>
        <w:pStyle w:val="2"/>
        <w:rPr>
          <w:rFonts w:hint="default" w:ascii="仿宋_GB2312" w:hAnsi="仿宋_GB2312" w:eastAsia="仿宋_GB2312" w:cs="仿宋_GB2312"/>
          <w:b w:val="0"/>
          <w:bCs w:val="0"/>
          <w:color w:val="000000" w:themeColor="text1"/>
          <w:sz w:val="32"/>
          <w:szCs w:val="32"/>
          <w:lang w:val="en-US" w:eastAsia="zh-CN"/>
          <w14:textFill>
            <w14:solidFill>
              <w14:schemeClr w14:val="tx1"/>
            </w14:solidFill>
          </w14:textFill>
        </w:rPr>
      </w:pPr>
    </w:p>
    <w:p>
      <w:pPr>
        <w:pStyle w:val="2"/>
        <w:rPr>
          <w:rFonts w:hint="default" w:ascii="仿宋_GB2312" w:hAnsi="仿宋_GB2312" w:eastAsia="仿宋_GB2312" w:cs="仿宋_GB2312"/>
          <w:b w:val="0"/>
          <w:bCs w:val="0"/>
          <w:color w:val="000000" w:themeColor="text1"/>
          <w:sz w:val="32"/>
          <w:szCs w:val="32"/>
          <w:lang w:val="en-US" w:eastAsia="zh-CN"/>
          <w14:textFill>
            <w14:solidFill>
              <w14:schemeClr w14:val="tx1"/>
            </w14:solidFill>
          </w14:textFill>
        </w:rPr>
      </w:pPr>
    </w:p>
    <w:p>
      <w:pPr>
        <w:pStyle w:val="2"/>
        <w:rPr>
          <w:rFonts w:hint="default" w:ascii="仿宋_GB2312" w:hAnsi="仿宋_GB2312" w:eastAsia="仿宋_GB2312" w:cs="仿宋_GB2312"/>
          <w:b w:val="0"/>
          <w:bCs w:val="0"/>
          <w:color w:val="000000" w:themeColor="text1"/>
          <w:sz w:val="32"/>
          <w:szCs w:val="32"/>
          <w:lang w:val="en-US" w:eastAsia="zh-CN"/>
          <w14:textFill>
            <w14:solidFill>
              <w14:schemeClr w14:val="tx1"/>
            </w14:solidFill>
          </w14:textFill>
        </w:rPr>
      </w:pPr>
    </w:p>
    <w:p>
      <w:pPr>
        <w:pStyle w:val="2"/>
        <w:rPr>
          <w:rFonts w:hint="default" w:ascii="仿宋_GB2312" w:hAnsi="仿宋_GB2312" w:eastAsia="仿宋_GB2312" w:cs="仿宋_GB2312"/>
          <w:b w:val="0"/>
          <w:bCs w:val="0"/>
          <w:color w:val="000000" w:themeColor="text1"/>
          <w:sz w:val="32"/>
          <w:szCs w:val="32"/>
          <w:lang w:val="en-US" w:eastAsia="zh-CN"/>
          <w14:textFill>
            <w14:solidFill>
              <w14:schemeClr w14:val="tx1"/>
            </w14:solidFill>
          </w14:textFill>
        </w:rPr>
      </w:pPr>
      <w:bookmarkStart w:id="0" w:name="_GoBack"/>
      <w:bookmarkEnd w:id="0"/>
    </w:p>
    <w:p>
      <w:pPr>
        <w:pStyle w:val="5"/>
        <w:rPr>
          <w:rFonts w:hint="default"/>
          <w:lang w:val="en-US" w:eastAsia="zh-CN"/>
        </w:rPr>
      </w:pPr>
    </w:p>
    <w:tbl>
      <w:tblPr>
        <w:tblStyle w:val="14"/>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Borders>
              <w:tl2br w:val="nil"/>
              <w:tr2bl w:val="nil"/>
            </w:tcBorders>
          </w:tcPr>
          <w:p>
            <w:pPr>
              <w:pStyle w:val="2"/>
              <w:keepNext w:val="0"/>
              <w:keepLines w:val="0"/>
              <w:pageBreakBefore w:val="0"/>
              <w:kinsoku/>
              <w:wordWrap/>
              <w:overflowPunct/>
              <w:topLinePunct w:val="0"/>
              <w:autoSpaceDE/>
              <w:autoSpaceDN/>
              <w:bidi w:val="0"/>
              <w:adjustRightInd w:val="0"/>
              <w:snapToGrid w:val="0"/>
              <w:spacing w:line="560" w:lineRule="exact"/>
              <w:ind w:firstLine="480" w:firstLineChars="200"/>
              <w:jc w:val="center"/>
              <w:textAlignment w:val="auto"/>
              <w:rPr>
                <w:rFonts w:hint="default" w:ascii="仿宋_GB2312" w:hAnsi="仿宋_GB2312" w:eastAsia="仿宋_GB2312" w:cs="仿宋_GB2312"/>
                <w:b w:val="0"/>
                <w:bCs w:val="0"/>
                <w:color w:val="000000" w:themeColor="text1"/>
                <w:sz w:val="24"/>
                <w:szCs w:val="24"/>
                <w:vertAlign w:val="baseline"/>
                <w:lang w:val="en-US" w:eastAsia="zh-CN"/>
                <w14:textFill>
                  <w14:solidFill>
                    <w14:schemeClr w14:val="tx1"/>
                  </w14:solidFill>
                </w14:textFill>
              </w:rPr>
            </w:pPr>
            <w:r>
              <w:rPr>
                <w:rFonts w:hint="default" w:ascii="仿宋_GB2312" w:hAnsi="仿宋_GB2312" w:eastAsia="仿宋_GB2312" w:cs="仿宋_GB2312"/>
                <w:b w:val="0"/>
                <w:bCs w:val="0"/>
                <w:color w:val="000000" w:themeColor="text1"/>
                <w:kern w:val="0"/>
                <w:sz w:val="24"/>
                <w:szCs w:val="24"/>
                <w:lang w:val="en-US" w:eastAsia="zh-CN" w:bidi="ar-SA"/>
                <w14:textFill>
                  <w14:solidFill>
                    <w14:schemeClr w14:val="tx1"/>
                  </w14:solidFill>
                </w14:textFill>
              </w:rPr>
              <w:t>图3 无人机防治</w:t>
            </w:r>
          </w:p>
        </w:tc>
      </w:tr>
    </w:tbl>
    <w:p>
      <w:pPr>
        <w:keepNext w:val="0"/>
        <w:keepLines w:val="0"/>
        <w:pageBreakBefore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黑体" w:hAnsi="黑体" w:eastAsia="黑体" w:cs="黑体"/>
          <w:b w:val="0"/>
          <w:bCs w:val="0"/>
          <w:color w:val="000000" w:themeColor="text1"/>
          <w:sz w:val="32"/>
          <w:szCs w:val="32"/>
          <w14:textFill>
            <w14:solidFill>
              <w14:schemeClr w14:val="tx1"/>
            </w14:solidFill>
          </w14:textFill>
        </w:rPr>
      </w:pPr>
      <w:r>
        <w:rPr>
          <w:rFonts w:hint="eastAsia" w:ascii="黑体" w:hAnsi="黑体" w:eastAsia="黑体" w:cs="黑体"/>
          <w:b w:val="0"/>
          <w:bCs w:val="0"/>
          <w:color w:val="000000" w:themeColor="text1"/>
          <w:sz w:val="32"/>
          <w:szCs w:val="32"/>
          <w:lang w:eastAsia="zh-CN"/>
          <w14:textFill>
            <w14:solidFill>
              <w14:schemeClr w14:val="tx1"/>
            </w14:solidFill>
          </w14:textFill>
        </w:rPr>
        <w:t>四、</w:t>
      </w:r>
      <w:r>
        <w:rPr>
          <w:rFonts w:hint="eastAsia" w:ascii="黑体" w:hAnsi="黑体" w:eastAsia="黑体" w:cs="黑体"/>
          <w:b w:val="0"/>
          <w:bCs w:val="0"/>
          <w:color w:val="000000" w:themeColor="text1"/>
          <w:sz w:val="32"/>
          <w:szCs w:val="32"/>
          <w14:textFill>
            <w14:solidFill>
              <w14:schemeClr w14:val="tx1"/>
            </w14:solidFill>
          </w14:textFill>
        </w:rPr>
        <w:t>注意事项</w:t>
      </w:r>
    </w:p>
    <w:p>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640" w:firstLineChars="200"/>
        <w:jc w:val="left"/>
        <w:textAlignment w:val="auto"/>
        <w:rPr>
          <w:rFonts w:hint="default" w:ascii="仿宋_GB2312" w:hAnsi="仿宋_GB2312" w:eastAsia="仿宋_GB2312" w:cs="仿宋_GB2312"/>
          <w:b w:val="0"/>
          <w:bCs w:val="0"/>
          <w:i w:val="0"/>
          <w:caps w:val="0"/>
          <w:color w:val="000000" w:themeColor="text1"/>
          <w:spacing w:val="0"/>
          <w:sz w:val="32"/>
          <w:szCs w:val="32"/>
          <w:shd w:val="clear" w:color="auto" w:fill="FFFFFF"/>
          <w:lang w:val="en-US" w:eastAsia="zh-CN"/>
          <w14:textFill>
            <w14:solidFill>
              <w14:schemeClr w14:val="tx1"/>
            </w14:solidFill>
          </w14:textFill>
        </w:rPr>
      </w:pPr>
      <w:r>
        <w:rPr>
          <w:rFonts w:hint="default" w:ascii="仿宋_GB2312" w:hAnsi="仿宋_GB2312" w:eastAsia="仿宋_GB2312" w:cs="仿宋_GB2312"/>
          <w:b w:val="0"/>
          <w:bCs w:val="0"/>
          <w:i w:val="0"/>
          <w:caps w:val="0"/>
          <w:color w:val="000000" w:themeColor="text1"/>
          <w:spacing w:val="0"/>
          <w:sz w:val="32"/>
          <w:szCs w:val="32"/>
          <w:shd w:val="clear" w:color="auto" w:fill="FFFFFF"/>
          <w:lang w:val="en-US" w:eastAsia="zh-CN"/>
          <w14:textFill>
            <w14:solidFill>
              <w14:schemeClr w14:val="tx1"/>
            </w14:solidFill>
          </w14:textFill>
        </w:rPr>
        <w:t xml:space="preserve">1. </w:t>
      </w:r>
      <w:r>
        <w:rPr>
          <w:rFonts w:hint="default" w:ascii="仿宋_GB2312" w:hAnsi="仿宋_GB2312" w:eastAsia="仿宋_GB2312" w:cs="仿宋_GB2312"/>
          <w:b w:val="0"/>
          <w:bCs w:val="0"/>
          <w:i w:val="0"/>
          <w:iCs w:val="0"/>
          <w:color w:val="000000" w:themeColor="text1"/>
          <w:kern w:val="2"/>
          <w:sz w:val="32"/>
          <w:szCs w:val="32"/>
          <w:lang w:val="en-US" w:eastAsia="zh-CN" w:bidi="ar-SA"/>
          <w14:textFill>
            <w14:solidFill>
              <w14:schemeClr w14:val="tx1"/>
            </w14:solidFill>
          </w14:textFill>
        </w:rPr>
        <w:t>在病虫害发生初期优先选用生物、物理等非化学防治措施，注意保护利用自然天敌。</w:t>
      </w:r>
    </w:p>
    <w:p>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640" w:firstLineChars="200"/>
        <w:jc w:val="left"/>
        <w:textAlignment w:val="auto"/>
        <w:rPr>
          <w:rFonts w:hint="default" w:ascii="仿宋_GB2312" w:hAnsi="仿宋_GB2312" w:eastAsia="仿宋_GB2312" w:cs="仿宋_GB2312"/>
          <w:b w:val="0"/>
          <w:bCs w:val="0"/>
          <w:i w:val="0"/>
          <w:iCs w:val="0"/>
          <w:color w:val="000000" w:themeColor="text1"/>
          <w:kern w:val="2"/>
          <w:sz w:val="32"/>
          <w:szCs w:val="32"/>
          <w:lang w:val="en-US" w:eastAsia="zh-CN" w:bidi="ar-SA"/>
          <w14:textFill>
            <w14:solidFill>
              <w14:schemeClr w14:val="tx1"/>
            </w14:solidFill>
          </w14:textFill>
        </w:rPr>
      </w:pPr>
      <w:r>
        <w:rPr>
          <w:rFonts w:hint="default" w:ascii="仿宋_GB2312" w:hAnsi="仿宋_GB2312" w:eastAsia="仿宋_GB2312" w:cs="仿宋_GB2312"/>
          <w:b w:val="0"/>
          <w:bCs w:val="0"/>
          <w:i w:val="0"/>
          <w:caps w:val="0"/>
          <w:color w:val="000000" w:themeColor="text1"/>
          <w:spacing w:val="0"/>
          <w:sz w:val="32"/>
          <w:szCs w:val="32"/>
          <w:shd w:val="clear" w:color="auto" w:fill="FFFFFF"/>
          <w:lang w:val="en-US" w:eastAsia="zh-CN"/>
          <w14:textFill>
            <w14:solidFill>
              <w14:schemeClr w14:val="tx1"/>
            </w14:solidFill>
          </w14:textFill>
        </w:rPr>
        <w:t xml:space="preserve">2. </w:t>
      </w:r>
      <w:r>
        <w:rPr>
          <w:rFonts w:hint="default" w:ascii="仿宋_GB2312" w:hAnsi="仿宋_GB2312" w:eastAsia="仿宋_GB2312" w:cs="仿宋_GB2312"/>
          <w:b w:val="0"/>
          <w:bCs w:val="0"/>
          <w:i w:val="0"/>
          <w:iCs w:val="0"/>
          <w:color w:val="000000" w:themeColor="text1"/>
          <w:kern w:val="2"/>
          <w:sz w:val="32"/>
          <w:szCs w:val="32"/>
          <w:lang w:val="en-US" w:eastAsia="zh-CN" w:bidi="ar-SA"/>
          <w14:textFill>
            <w14:solidFill>
              <w14:schemeClr w14:val="tx1"/>
            </w14:solidFill>
          </w14:textFill>
        </w:rPr>
        <w:t>严格执行农药使用操作规程，遵守农药安全间隔期，注意合理轮换用药和交替使用。</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仿宋_GB2312" w:hAnsi="仿宋_GB2312" w:eastAsia="仿宋_GB2312" w:cs="仿宋_GB2312"/>
          <w:b w:val="0"/>
          <w:bCs w:val="0"/>
          <w:i w:val="0"/>
          <w:iCs w:val="0"/>
          <w:color w:val="000000" w:themeColor="text1"/>
          <w:kern w:val="2"/>
          <w:sz w:val="32"/>
          <w:szCs w:val="32"/>
          <w:lang w:val="en-US" w:eastAsia="zh-CN" w:bidi="ar-SA"/>
          <w14:textFill>
            <w14:solidFill>
              <w14:schemeClr w14:val="tx1"/>
            </w14:solidFill>
          </w14:textFill>
        </w:rPr>
      </w:pPr>
      <w:r>
        <w:rPr>
          <w:rFonts w:hint="default" w:ascii="仿宋_GB2312" w:hAnsi="仿宋_GB2312" w:eastAsia="仿宋_GB2312" w:cs="仿宋_GB2312"/>
          <w:b w:val="0"/>
          <w:bCs w:val="0"/>
          <w:i w:val="0"/>
          <w:caps w:val="0"/>
          <w:color w:val="000000" w:themeColor="text1"/>
          <w:spacing w:val="0"/>
          <w:sz w:val="32"/>
          <w:szCs w:val="32"/>
          <w:shd w:val="clear" w:color="auto" w:fill="FFFFFF"/>
          <w:lang w:val="en-US" w:eastAsia="zh-CN"/>
          <w14:textFill>
            <w14:solidFill>
              <w14:schemeClr w14:val="tx1"/>
            </w14:solidFill>
          </w14:textFill>
        </w:rPr>
        <w:t xml:space="preserve">3. </w:t>
      </w:r>
      <w:r>
        <w:rPr>
          <w:rFonts w:hint="default" w:ascii="仿宋_GB2312" w:hAnsi="仿宋_GB2312" w:eastAsia="仿宋_GB2312" w:cs="仿宋_GB2312"/>
          <w:b w:val="0"/>
          <w:bCs w:val="0"/>
          <w:i w:val="0"/>
          <w:iCs w:val="0"/>
          <w:color w:val="000000" w:themeColor="text1"/>
          <w:kern w:val="2"/>
          <w:sz w:val="32"/>
          <w:szCs w:val="32"/>
          <w:lang w:val="en-US" w:eastAsia="zh-CN" w:bidi="ar-SA"/>
          <w14:textFill>
            <w14:solidFill>
              <w14:schemeClr w14:val="tx1"/>
            </w14:solidFill>
          </w14:textFill>
        </w:rPr>
        <w:t>种子处理时选用在大豆上取得农药登记的种衣剂，采用干式拌种法进行拌种，即拌种药剂不再另外加水，防止种子吸水皱皮，按照药剂说明书的比例直接拌种。复合使用多种药剂拌种时，每公斤种子使用的药剂总量不超过8 mL；拌种后阴干，可直接播种。</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黑体" w:hAnsi="黑体" w:eastAsia="黑体" w:cs="黑体"/>
          <w:b w:val="0"/>
          <w:bCs w:val="0"/>
          <w:color w:val="000000" w:themeColor="text1"/>
          <w:sz w:val="32"/>
          <w:szCs w:val="32"/>
          <w14:textFill>
            <w14:solidFill>
              <w14:schemeClr w14:val="tx1"/>
            </w14:solidFill>
          </w14:textFill>
        </w:rPr>
      </w:pPr>
      <w:r>
        <w:rPr>
          <w:rFonts w:hint="eastAsia" w:ascii="黑体" w:hAnsi="黑体" w:eastAsia="黑体" w:cs="黑体"/>
          <w:b w:val="0"/>
          <w:bCs w:val="0"/>
          <w:color w:val="000000" w:themeColor="text1"/>
          <w:sz w:val="32"/>
          <w:szCs w:val="32"/>
          <w14:textFill>
            <w14:solidFill>
              <w14:schemeClr w14:val="tx1"/>
            </w14:solidFill>
          </w14:textFill>
        </w:rPr>
        <w:t>五、技术依托单位</w:t>
      </w:r>
    </w:p>
    <w:p>
      <w:pPr>
        <w:keepNext w:val="0"/>
        <w:keepLines w:val="0"/>
        <w:pageBreakBefore w:val="0"/>
        <w:widowControl w:val="0"/>
        <w:numPr>
          <w:ilvl w:val="0"/>
          <w:numId w:val="0"/>
        </w:numPr>
        <w:kinsoku/>
        <w:wordWrap/>
        <w:overflowPunct/>
        <w:topLinePunct/>
        <w:autoSpaceDE/>
        <w:autoSpaceDN/>
        <w:bidi w:val="0"/>
        <w:adjustRightInd w:val="0"/>
        <w:snapToGrid w:val="0"/>
        <w:spacing w:line="560" w:lineRule="exact"/>
        <w:ind w:left="0" w:leftChars="0" w:firstLine="640" w:firstLineChars="200"/>
        <w:jc w:val="left"/>
        <w:textAlignment w:val="auto"/>
        <w:rPr>
          <w:rFonts w:hint="eastAsia" w:ascii="仿宋_GB2312" w:hAnsi="仿宋_GB2312" w:eastAsia="仿宋_GB2312" w:cs="仿宋_GB2312"/>
          <w:b w:val="0"/>
          <w:bCs w:val="0"/>
          <w:color w:val="auto"/>
          <w:kern w:val="2"/>
          <w:sz w:val="32"/>
          <w:szCs w:val="32"/>
          <w:lang w:val="en-US" w:eastAsia="zh-CN"/>
        </w:rPr>
      </w:pPr>
      <w:r>
        <w:rPr>
          <w:rFonts w:hint="eastAsia" w:ascii="仿宋_GB2312" w:hAnsi="仿宋_GB2312" w:eastAsia="仿宋_GB2312" w:cs="仿宋_GB2312"/>
          <w:b w:val="0"/>
          <w:bCs w:val="0"/>
          <w:color w:val="auto"/>
          <w:kern w:val="2"/>
          <w:sz w:val="32"/>
          <w:szCs w:val="32"/>
          <w:lang w:val="en-US" w:eastAsia="zh-CN"/>
        </w:rPr>
        <w:t>单位名称：河南省植物保护检疫站、河南作物分子育种研究院</w:t>
      </w:r>
    </w:p>
    <w:p>
      <w:pPr>
        <w:pStyle w:val="12"/>
        <w:keepNext w:val="0"/>
        <w:keepLines w:val="0"/>
        <w:pageBreakBefore w:val="0"/>
        <w:widowControl w:val="0"/>
        <w:kinsoku/>
        <w:wordWrap/>
        <w:overflowPunct/>
        <w:topLinePunct/>
        <w:autoSpaceDE/>
        <w:autoSpaceDN/>
        <w:bidi w:val="0"/>
        <w:adjustRightInd w:val="0"/>
        <w:snapToGrid w:val="0"/>
        <w:spacing w:before="0" w:beforeAutospacing="0" w:after="0" w:afterAutospacing="0" w:line="560" w:lineRule="exact"/>
        <w:ind w:left="0" w:leftChars="0" w:firstLine="640" w:firstLineChars="200"/>
        <w:jc w:val="left"/>
        <w:textAlignment w:val="auto"/>
        <w:outlineLvl w:val="1"/>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val="0"/>
          <w:bCs w:val="0"/>
          <w:color w:val="auto"/>
          <w:kern w:val="2"/>
          <w:sz w:val="32"/>
          <w:szCs w:val="32"/>
          <w:lang w:val="en-US" w:eastAsia="zh-CN"/>
        </w:rPr>
        <w:t>联系人：</w:t>
      </w:r>
      <w:r>
        <w:rPr>
          <w:rFonts w:hint="eastAsia" w:ascii="仿宋_GB2312" w:hAnsi="仿宋_GB2312" w:eastAsia="仿宋_GB2312" w:cs="仿宋_GB2312"/>
          <w:color w:val="auto"/>
          <w:sz w:val="32"/>
          <w:szCs w:val="32"/>
          <w:lang w:val="en-US" w:eastAsia="zh-CN"/>
        </w:rPr>
        <w:t>张国彦、</w:t>
      </w:r>
      <w:r>
        <w:rPr>
          <w:rFonts w:hint="eastAsia" w:ascii="仿宋_GB2312" w:hAnsi="仿宋_GB2312" w:eastAsia="仿宋_GB2312" w:cs="仿宋_GB2312"/>
          <w:color w:val="auto"/>
          <w:kern w:val="2"/>
          <w:sz w:val="32"/>
          <w:szCs w:val="32"/>
          <w:lang w:val="en-US" w:eastAsia="zh-CN" w:bidi="ar-SA"/>
        </w:rPr>
        <w:t>卢为国</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val="0"/>
          <w:bCs w:val="0"/>
          <w:color w:val="auto"/>
          <w:kern w:val="2"/>
          <w:sz w:val="32"/>
          <w:szCs w:val="32"/>
          <w:lang w:val="en-US" w:eastAsia="zh-CN"/>
        </w:rPr>
        <w:t>联系电话：</w:t>
      </w:r>
      <w:r>
        <w:rPr>
          <w:rFonts w:hint="eastAsia" w:ascii="仿宋_GB2312" w:hAnsi="仿宋_GB2312" w:eastAsia="仿宋_GB2312" w:cs="仿宋_GB2312"/>
          <w:color w:val="auto"/>
          <w:sz w:val="32"/>
          <w:szCs w:val="32"/>
          <w:lang w:val="en-US" w:eastAsia="zh-CN"/>
        </w:rPr>
        <w:t>0371-65917990、</w:t>
      </w:r>
      <w:r>
        <w:rPr>
          <w:rFonts w:hint="eastAsia" w:ascii="仿宋_GB2312" w:hAnsi="仿宋_GB2312" w:eastAsia="仿宋_GB2312" w:cs="仿宋_GB2312"/>
          <w:color w:val="auto"/>
          <w:kern w:val="2"/>
          <w:sz w:val="32"/>
          <w:szCs w:val="32"/>
          <w:lang w:val="en-US" w:eastAsia="zh-CN" w:bidi="ar-SA"/>
        </w:rPr>
        <w:t>0371-65721638</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仿宋_GB2312" w:hAnsi="仿宋_GB2312" w:eastAsia="仿宋_GB2312" w:cs="仿宋_GB2312"/>
          <w:b w:val="0"/>
          <w:bCs w:val="0"/>
          <w:color w:val="000000" w:themeColor="text1"/>
          <w:sz w:val="32"/>
          <w:szCs w:val="32"/>
          <w14:textFill>
            <w14:solidFill>
              <w14:schemeClr w14:val="tx1"/>
            </w14:solidFill>
          </w14:textFill>
        </w:rPr>
      </w:pPr>
    </w:p>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楷体_GB2312">
    <w:altName w:val="方正楷体_GBK"/>
    <w:panose1 w:val="02010609030101010101"/>
    <w:charset w:val="86"/>
    <w:family w:val="modern"/>
    <w:pitch w:val="default"/>
    <w:sig w:usb0="00000000" w:usb1="00000000" w:usb2="00000000" w:usb3="00000000" w:csb0="00040000" w:csb1="00000000"/>
  </w:font>
  <w:font w:name="??_GB2312">
    <w:altName w:val="URW Bookman"/>
    <w:panose1 w:val="00000000000000000000"/>
    <w:charset w:val="00"/>
    <w:family w:val="auto"/>
    <w:pitch w:val="default"/>
    <w:sig w:usb0="00000000" w:usb1="00000000" w:usb2="00000000" w:usb3="00000000" w:csb0="00000001" w:csb1="00000000"/>
  </w:font>
  <w:font w:name="仿宋_GB2312">
    <w:altName w:val="方正仿宋_GBK"/>
    <w:panose1 w:val="02010609030101010101"/>
    <w:charset w:val="86"/>
    <w:family w:val="modern"/>
    <w:pitch w:val="default"/>
    <w:sig w:usb0="00000000" w:usb1="00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
    <w:altName w:val="方正楷体_GBK"/>
    <w:panose1 w:val="02010609060101010101"/>
    <w:charset w:val="86"/>
    <w:family w:val="modern"/>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 w:name="方正黑体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URW Bookman">
    <w:panose1 w:val="00000400000000000000"/>
    <w:charset w:val="00"/>
    <w:family w:val="auto"/>
    <w:pitch w:val="default"/>
    <w:sig w:usb0="00000287" w:usb1="00000800" w:usb2="00000000" w:usb3="00000000" w:csb0="6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98292654"/>
      <w:docPartObj>
        <w:docPartGallery w:val="autotext"/>
      </w:docPartObj>
    </w:sdtPr>
    <w:sdtEndPr>
      <w:rPr>
        <w:rFonts w:ascii="Times New Roman" w:hAnsi="Times New Roman" w:cs="Times New Roman"/>
      </w:rPr>
    </w:sdtEndPr>
    <w:sdtContent>
      <w:p>
        <w:pPr>
          <w:pStyle w:val="9"/>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PAGE   \* MERGEFORMAT</w:instrText>
        </w:r>
        <w:r>
          <w:rPr>
            <w:rFonts w:ascii="Times New Roman" w:hAnsi="Times New Roman" w:cs="Times New Roman"/>
          </w:rPr>
          <w:fldChar w:fldCharType="separate"/>
        </w:r>
        <w:r>
          <w:rPr>
            <w:rFonts w:ascii="Times New Roman" w:hAnsi="Times New Roman" w:cs="Times New Roman"/>
            <w:lang w:val="zh-CN"/>
          </w:rPr>
          <w:t>6</w:t>
        </w:r>
        <w:r>
          <w:rPr>
            <w:rFonts w:ascii="Times New Roman" w:hAnsi="Times New Roman" w:cs="Times New Roman"/>
          </w:rPr>
          <w:fldChar w:fldCharType="end"/>
        </w:r>
      </w:p>
    </w:sdtContent>
  </w:sdt>
  <w:p>
    <w:pPr>
      <w:pStyle w:val="9"/>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84D0014"/>
    <w:multiLevelType w:val="singleLevel"/>
    <w:tmpl w:val="A84D0014"/>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IwMDBlZDczZmU5MWM1NGU1ZDE0ZDYyMGJjZjQ0YzkifQ=="/>
  </w:docVars>
  <w:rsids>
    <w:rsidRoot w:val="47307FD9"/>
    <w:rsid w:val="07182B4D"/>
    <w:rsid w:val="0DEFE487"/>
    <w:rsid w:val="1DE14EFD"/>
    <w:rsid w:val="37996D14"/>
    <w:rsid w:val="39320B4A"/>
    <w:rsid w:val="3BEFBBAA"/>
    <w:rsid w:val="3F5BF1BA"/>
    <w:rsid w:val="3F768733"/>
    <w:rsid w:val="3FBE4658"/>
    <w:rsid w:val="3FFD6360"/>
    <w:rsid w:val="47307FD9"/>
    <w:rsid w:val="4D357738"/>
    <w:rsid w:val="4F2BBD1A"/>
    <w:rsid w:val="535D7993"/>
    <w:rsid w:val="56FFB1AF"/>
    <w:rsid w:val="58E81134"/>
    <w:rsid w:val="5D7F1D98"/>
    <w:rsid w:val="63FFB8E2"/>
    <w:rsid w:val="66E76CB0"/>
    <w:rsid w:val="6A3F25BC"/>
    <w:rsid w:val="6FFE061E"/>
    <w:rsid w:val="6FFF7C86"/>
    <w:rsid w:val="75321A53"/>
    <w:rsid w:val="776E9511"/>
    <w:rsid w:val="797FF788"/>
    <w:rsid w:val="7BDE4667"/>
    <w:rsid w:val="7DD77457"/>
    <w:rsid w:val="7DFF1890"/>
    <w:rsid w:val="7E4D2482"/>
    <w:rsid w:val="7EB89403"/>
    <w:rsid w:val="7ED9B63E"/>
    <w:rsid w:val="7EF9238B"/>
    <w:rsid w:val="7EFF848C"/>
    <w:rsid w:val="9FFDD7D7"/>
    <w:rsid w:val="B967F134"/>
    <w:rsid w:val="BBBECA88"/>
    <w:rsid w:val="BBDDEC68"/>
    <w:rsid w:val="BF9FD620"/>
    <w:rsid w:val="C5FFA369"/>
    <w:rsid w:val="CEFE2059"/>
    <w:rsid w:val="D3FF9CEA"/>
    <w:rsid w:val="D8FF85AA"/>
    <w:rsid w:val="DBFA02F9"/>
    <w:rsid w:val="DCFF82A6"/>
    <w:rsid w:val="DDBF841B"/>
    <w:rsid w:val="DF1D7036"/>
    <w:rsid w:val="DFEF274E"/>
    <w:rsid w:val="E2FD9B90"/>
    <w:rsid w:val="E3B8304F"/>
    <w:rsid w:val="E3FF5A31"/>
    <w:rsid w:val="E63D5A14"/>
    <w:rsid w:val="EBDF5E87"/>
    <w:rsid w:val="EEFAD2ED"/>
    <w:rsid w:val="EF8FB3CB"/>
    <w:rsid w:val="EFED77C4"/>
    <w:rsid w:val="F47B5FEF"/>
    <w:rsid w:val="F7FD387A"/>
    <w:rsid w:val="FBFFCA1D"/>
    <w:rsid w:val="FD7E17AD"/>
    <w:rsid w:val="FDBCE012"/>
    <w:rsid w:val="FDE77703"/>
    <w:rsid w:val="FDF78FDE"/>
    <w:rsid w:val="FFDB3F52"/>
    <w:rsid w:val="FFDF3019"/>
    <w:rsid w:val="FFEF7399"/>
    <w:rsid w:val="FFF31C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qFormat="1" w:unhideWhenUsed="0" w:uiPriority="99"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8">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15">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2">
    <w:name w:val="Body Text First Indent"/>
    <w:basedOn w:val="3"/>
    <w:next w:val="5"/>
    <w:qFormat/>
    <w:uiPriority w:val="0"/>
    <w:pPr>
      <w:widowControl w:val="0"/>
      <w:adjustRightInd/>
      <w:ind w:firstLine="420"/>
      <w:jc w:val="both"/>
      <w:textAlignment w:val="auto"/>
    </w:pPr>
    <w:rPr>
      <w:rFonts w:ascii="Times New Roman" w:hAnsi="Times New Roman" w:eastAsia="宋体" w:cs="Times New Roman"/>
      <w:kern w:val="2"/>
      <w:sz w:val="32"/>
      <w:szCs w:val="22"/>
      <w:lang w:val="en-US" w:eastAsia="zh-CN" w:bidi="ar-SA"/>
    </w:rPr>
  </w:style>
  <w:style w:type="paragraph" w:styleId="3">
    <w:name w:val="Body Text"/>
    <w:basedOn w:val="1"/>
    <w:next w:val="4"/>
    <w:qFormat/>
    <w:uiPriority w:val="0"/>
    <w:pPr>
      <w:widowControl w:val="0"/>
      <w:adjustRightInd w:val="0"/>
      <w:jc w:val="left"/>
      <w:textAlignment w:val="baseline"/>
    </w:pPr>
    <w:rPr>
      <w:rFonts w:ascii="楷体_GB2312" w:hAnsi="Calibri" w:eastAsia="楷体_GB2312" w:cs="Times New Roman"/>
      <w:kern w:val="0"/>
      <w:sz w:val="28"/>
      <w:szCs w:val="22"/>
      <w:lang w:val="en-US" w:eastAsia="zh-CN" w:bidi="ar-SA"/>
    </w:rPr>
  </w:style>
  <w:style w:type="paragraph" w:customStyle="1" w:styleId="4">
    <w:name w:val="Default"/>
    <w:basedOn w:val="1"/>
    <w:qFormat/>
    <w:uiPriority w:val="99"/>
    <w:pPr>
      <w:widowControl/>
      <w:autoSpaceDE w:val="0"/>
      <w:autoSpaceDN w:val="0"/>
      <w:adjustRightInd w:val="0"/>
      <w:spacing w:after="160" w:line="259" w:lineRule="auto"/>
      <w:jc w:val="left"/>
    </w:pPr>
    <w:rPr>
      <w:rFonts w:ascii="??_GB2312" w:hAnsi="Calibri" w:eastAsia="Times New Roman" w:cs="??_GB2312"/>
      <w:color w:val="000000"/>
      <w:kern w:val="0"/>
      <w:sz w:val="24"/>
    </w:rPr>
  </w:style>
  <w:style w:type="paragraph" w:styleId="5">
    <w:name w:val="Body Text First Indent 2"/>
    <w:basedOn w:val="6"/>
    <w:next w:val="2"/>
    <w:qFormat/>
    <w:uiPriority w:val="99"/>
    <w:pPr>
      <w:widowControl w:val="0"/>
      <w:spacing w:before="100" w:beforeAutospacing="1" w:after="120" w:line="240" w:lineRule="auto"/>
      <w:ind w:left="0" w:leftChars="200" w:firstLine="420" w:firstLineChars="200"/>
      <w:jc w:val="both"/>
    </w:pPr>
    <w:rPr>
      <w:rFonts w:ascii="Calibri" w:hAnsi="Calibri" w:eastAsia="宋体" w:cs="Times New Roman"/>
      <w:kern w:val="2"/>
      <w:sz w:val="21"/>
      <w:szCs w:val="24"/>
      <w:lang w:val="en-US" w:eastAsia="zh-CN" w:bidi="ar-SA"/>
    </w:rPr>
  </w:style>
  <w:style w:type="paragraph" w:styleId="6">
    <w:name w:val="Body Text Indent"/>
    <w:basedOn w:val="1"/>
    <w:next w:val="7"/>
    <w:qFormat/>
    <w:uiPriority w:val="99"/>
    <w:pPr>
      <w:ind w:firstLine="720" w:firstLineChars="200"/>
      <w:jc w:val="center"/>
    </w:pPr>
    <w:rPr>
      <w:rFonts w:ascii="黑体" w:eastAsia="黑体"/>
      <w:sz w:val="36"/>
    </w:rPr>
  </w:style>
  <w:style w:type="paragraph" w:styleId="7">
    <w:name w:val="index 7"/>
    <w:basedOn w:val="1"/>
    <w:next w:val="1"/>
    <w:qFormat/>
    <w:uiPriority w:val="99"/>
    <w:pPr>
      <w:ind w:left="2520"/>
    </w:pPr>
  </w:style>
  <w:style w:type="paragraph" w:styleId="9">
    <w:name w:val="footer"/>
    <w:basedOn w:val="1"/>
    <w:unhideWhenUsed/>
    <w:qFormat/>
    <w:uiPriority w:val="99"/>
    <w:pPr>
      <w:tabs>
        <w:tab w:val="center" w:pos="4153"/>
        <w:tab w:val="right" w:pos="8306"/>
      </w:tabs>
      <w:snapToGrid w:val="0"/>
      <w:jc w:val="left"/>
    </w:pPr>
    <w:rPr>
      <w:sz w:val="18"/>
      <w:szCs w:val="18"/>
    </w:rPr>
  </w:style>
  <w:style w:type="paragraph" w:styleId="10">
    <w:name w:val="Body Text 2"/>
    <w:basedOn w:val="1"/>
    <w:qFormat/>
    <w:uiPriority w:val="0"/>
    <w:pPr>
      <w:spacing w:after="120" w:afterLines="0" w:line="480" w:lineRule="auto"/>
    </w:pPr>
    <w:rPr>
      <w:rFonts w:ascii="Calibri" w:hAnsi="Calibri" w:eastAsia="宋体" w:cs="宋体"/>
    </w:rPr>
  </w:style>
  <w:style w:type="paragraph" w:styleId="11">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2">
    <w:name w:val="Normal (Web)"/>
    <w:basedOn w:val="1"/>
    <w:qFormat/>
    <w:uiPriority w:val="0"/>
    <w:pPr>
      <w:spacing w:before="0" w:beforeAutospacing="1" w:after="0" w:afterAutospacing="1"/>
      <w:ind w:left="0" w:right="0"/>
      <w:jc w:val="left"/>
    </w:pPr>
    <w:rPr>
      <w:kern w:val="0"/>
      <w:sz w:val="24"/>
      <w:lang w:val="en-US" w:eastAsia="zh-CN" w:bidi="ar"/>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Strong"/>
    <w:basedOn w:val="15"/>
    <w:qFormat/>
    <w:uiPriority w:val="0"/>
    <w:rPr>
      <w:b/>
    </w:rPr>
  </w:style>
  <w:style w:type="character" w:styleId="17">
    <w:name w:val="Emphasis"/>
    <w:basedOn w:val="15"/>
    <w:qFormat/>
    <w:uiPriority w:val="0"/>
    <w:rPr>
      <w:i/>
    </w:rPr>
  </w:style>
  <w:style w:type="character" w:styleId="18">
    <w:name w:val="Hyperlink"/>
    <w:basedOn w:val="15"/>
    <w:qFormat/>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1945</Words>
  <Characters>2056</Characters>
  <Lines>0</Lines>
  <Paragraphs>0</Paragraphs>
  <TotalTime>1</TotalTime>
  <ScaleCrop>false</ScaleCrop>
  <LinksUpToDate>false</LinksUpToDate>
  <CharactersWithSpaces>2083</CharactersWithSpaces>
  <Application>WPS Office_11.8.2.10489_F1E327BC-269C-435d-A152-05C5408002CA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2024-01-03T22:13:00Z</dcterms:created>
  <dc:creator>汪妍</dc:creator>
  <cp:lastModifiedBy>huanghe</cp:lastModifiedBy>
  <cp:lastPrinted>2024-10-24T15:55:00Z</cp:lastPrinted>
  <dcterms:modified xsi:type="dcterms:W3CDTF">2025-06-27T17:31:04Z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2052-11.8.2.10489</vt:lpwstr>
  </property>
  <property fmtid="{D5CDD505-2E9C-101B-9397-08002B2CF9AE}" pid="3" name="ICV">
    <vt:lpwstr>CF087228548F4B62B9ECBFE78F93304A_13</vt:lpwstr>
  </property>
  <property fmtid="{D5CDD505-2E9C-101B-9397-08002B2CF9AE}" pid="4" name="KSOTemplateDocerSaveRecord">
    <vt:lpwstr>eyJoZGlkIjoiYjkxNmY3YTQ5N2VmNDljYzg2ODE4YzQxZmNlMjU3NWUiLCJ1c2VySWQiOiI1MzQ0MDExMjQifQ==</vt:lpwstr>
  </property>
</Properties>
</file>