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方正小标宋简体" w:cs="方正小标宋简体"/>
          <w:b w:val="0"/>
          <w:bCs/>
          <w:color w:val="000000" w:themeColor="text1"/>
          <w:kern w:val="44"/>
          <w:sz w:val="44"/>
          <w:szCs w:val="44"/>
          <w:lang w:val="en-US" w:eastAsia="zh-CN" w:bidi="ar-SA"/>
          <w14:textFill>
            <w14:solidFill>
              <w14:schemeClr w14:val="tx1"/>
            </w14:solidFill>
          </w14:textFill>
        </w:rPr>
      </w:pPr>
      <w:r>
        <w:rPr>
          <w:rFonts w:hint="eastAsia" w:ascii="方正小标宋简体" w:hAnsi="方正小标宋简体" w:eastAsia="方正小标宋简体" w:cs="方正小标宋简体"/>
          <w:b w:val="0"/>
          <w:bCs/>
          <w:color w:val="000000" w:themeColor="text1"/>
          <w:kern w:val="44"/>
          <w:sz w:val="44"/>
          <w:szCs w:val="44"/>
          <w:lang w:val="en-US" w:eastAsia="zh-CN" w:bidi="ar-SA"/>
          <w14:textFill>
            <w14:solidFill>
              <w14:schemeClr w14:val="tx1"/>
            </w14:solidFill>
          </w14:textFill>
        </w:rPr>
        <w:t>夏玉米密植水肥滴灌操作技术</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imes New Roman" w:hAnsi="Times New Roman" w:eastAsia="黑体" w:cs="黑体"/>
          <w:b w:val="0"/>
          <w:bCs w:val="0"/>
          <w:sz w:val="32"/>
          <w:szCs w:val="32"/>
        </w:rPr>
      </w:pPr>
    </w:p>
    <w:p>
      <w:pPr>
        <w:pStyle w:val="3"/>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b w:val="0"/>
          <w:color w:val="000000" w:themeColor="text1"/>
          <w:sz w:val="32"/>
          <w:szCs w:val="32"/>
          <w:highlight w:val="none"/>
          <w:vertAlign w:val="baseline"/>
          <w:lang w:val="en-US" w:eastAsia="zh-CN"/>
          <w14:textFill>
            <w14:solidFill>
              <w14:schemeClr w14:val="tx1"/>
            </w14:solidFill>
          </w14:textFill>
        </w:rPr>
      </w:pPr>
      <w:r>
        <w:rPr>
          <w:rFonts w:hint="eastAsia" w:ascii="黑体" w:hAnsi="黑体" w:eastAsia="黑体" w:cs="黑体"/>
          <w:b w:val="0"/>
          <w:bCs w:val="0"/>
          <w:color w:val="000000" w:themeColor="text1"/>
          <w:sz w:val="32"/>
          <w:szCs w:val="32"/>
          <w:vertAlign w:val="baseline"/>
          <w:lang w:val="en-US" w:eastAsia="zh-CN"/>
          <w14:textFill>
            <w14:solidFill>
              <w14:schemeClr w14:val="tx1"/>
            </w14:solidFill>
          </w14:textFill>
        </w:rPr>
        <w:t>摘要：</w:t>
      </w:r>
      <w:r>
        <w:rPr>
          <w:rFonts w:hint="eastAsia" w:ascii="仿宋_GB2312" w:hAnsi="仿宋_GB2312" w:eastAsia="仿宋_GB2312" w:cs="仿宋_GB2312"/>
          <w:b w:val="0"/>
          <w:color w:val="000000" w:themeColor="text1"/>
          <w:sz w:val="32"/>
          <w:szCs w:val="32"/>
          <w:highlight w:val="none"/>
          <w:vertAlign w:val="baseline"/>
          <w:lang w:val="en-US" w:eastAsia="zh-CN"/>
          <w14:textFill>
            <w14:solidFill>
              <w14:schemeClr w14:val="tx1"/>
            </w14:solidFill>
          </w14:textFill>
        </w:rPr>
        <w:t>夏玉米密植水肥滴灌操作技术是一项针对黄淮海夏玉米合理密植技术形成的、结合区域内雨热同季等气象特点、科学配置水肥一体化设备和设计滴灌管网布局、通过水量水压调控并实时计量修正、按照玉米阶段性施肥要求、完成水肥精准投送、满足玉米各生育期需求、提高水肥利用率、提高玉米整齐度、最终达到高产目标的农业工程技术。</w:t>
      </w:r>
    </w:p>
    <w:p>
      <w:pPr>
        <w:pStyle w:val="3"/>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b w:val="0"/>
          <w:bCs w:val="0"/>
          <w:color w:val="000000" w:themeColor="text1"/>
          <w:sz w:val="32"/>
          <w:szCs w:val="32"/>
          <w:vertAlign w:val="baseline"/>
          <w14:textFill>
            <w14:solidFill>
              <w14:schemeClr w14:val="tx1"/>
            </w14:solidFill>
          </w14:textFill>
        </w:rPr>
      </w:pPr>
      <w:r>
        <w:rPr>
          <w:rFonts w:hint="eastAsia" w:ascii="仿宋_GB2312" w:hAnsi="仿宋_GB2312" w:eastAsia="仿宋_GB2312" w:cs="仿宋_GB2312"/>
          <w:b w:val="0"/>
          <w:color w:val="000000" w:themeColor="text1"/>
          <w:sz w:val="32"/>
          <w:szCs w:val="32"/>
          <w:highlight w:val="none"/>
          <w:vertAlign w:val="baseline"/>
          <w:lang w:val="en-US" w:eastAsia="zh-CN"/>
          <w14:textFill>
            <w14:solidFill>
              <w14:schemeClr w14:val="tx1"/>
            </w14:solidFill>
          </w14:textFill>
        </w:rPr>
        <w:t>2019年以来，漯河市农业机械技术中心联合洛阳智能农业装备研究院有限公司（国家农机装备创新中心）、漯河市农业农村局等单位以漯河为基础，在河南省玉米主产区针对玉米增密种植面临的倒伏、整齐度差、早衰等系列问题，经过多年攻关，探索明确了玉米产量潜力突破的主要途径，创新了密植栽培与高产群体构建、水肥一体化精准管理等关键技术，实现了产量、资源效率和经济效益的协同提升。2024年仅漯河市技术推广面积达到20万亩，进一步验证了夏玉米密植水肥滴灌操作技术是黄淮海夏玉米提高单产、提高玉米品质、增加效益的有效手段，具有大面积推广应用价值。</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黑体" w:hAnsi="黑体" w:eastAsia="黑体" w:cs="黑体"/>
          <w:b w:val="0"/>
          <w:bCs w:val="0"/>
          <w:color w:val="000000" w:themeColor="text1"/>
          <w:sz w:val="32"/>
          <w:szCs w:val="32"/>
          <w:vertAlign w:val="baseline"/>
          <w14:textFill>
            <w14:solidFill>
              <w14:schemeClr w14:val="tx1"/>
            </w14:solidFill>
          </w14:textFill>
        </w:rPr>
      </w:pPr>
      <w:r>
        <w:rPr>
          <w:rFonts w:hint="eastAsia" w:ascii="黑体" w:hAnsi="黑体" w:eastAsia="黑体" w:cs="黑体"/>
          <w:b w:val="0"/>
          <w:bCs w:val="0"/>
          <w:color w:val="000000" w:themeColor="text1"/>
          <w:sz w:val="32"/>
          <w:szCs w:val="32"/>
          <w:vertAlign w:val="baseline"/>
          <w14:textFill>
            <w14:solidFill>
              <w14:schemeClr w14:val="tx1"/>
            </w14:solidFill>
          </w14:textFill>
        </w:rPr>
        <w:t>一、技术概述</w:t>
      </w:r>
    </w:p>
    <w:p>
      <w:pPr>
        <w:keepNext w:val="0"/>
        <w:keepLines w:val="0"/>
        <w:pageBreakBefore w:val="0"/>
        <w:widowControl w:val="0"/>
        <w:kinsoku/>
        <w:wordWrap/>
        <w:overflowPunct/>
        <w:topLinePunct w:val="0"/>
        <w:autoSpaceDE/>
        <w:autoSpaceDN/>
        <w:bidi w:val="0"/>
        <w:adjustRightInd w:val="0"/>
        <w:snapToGrid w:val="0"/>
        <w:spacing w:line="560" w:lineRule="exact"/>
        <w:ind w:firstLine="642" w:firstLineChars="200"/>
        <w:textAlignment w:val="auto"/>
        <w:rPr>
          <w:rFonts w:hint="eastAsia" w:ascii="楷体" w:hAnsi="楷体" w:eastAsia="楷体" w:cs="楷体"/>
          <w:b/>
          <w:bCs w:val="0"/>
          <w:color w:val="000000" w:themeColor="text1"/>
          <w:sz w:val="32"/>
          <w:szCs w:val="32"/>
          <w:vertAlign w:val="baseline"/>
          <w14:textFill>
            <w14:solidFill>
              <w14:schemeClr w14:val="tx1"/>
            </w14:solidFill>
          </w14:textFill>
        </w:rPr>
      </w:pPr>
      <w:r>
        <w:rPr>
          <w:rFonts w:hint="eastAsia" w:ascii="楷体" w:hAnsi="楷体" w:eastAsia="楷体" w:cs="楷体"/>
          <w:b/>
          <w:bCs w:val="0"/>
          <w:color w:val="000000" w:themeColor="text1"/>
          <w:sz w:val="32"/>
          <w:szCs w:val="32"/>
          <w:vertAlign w:val="baseline"/>
          <w14:textFill>
            <w14:solidFill>
              <w14:schemeClr w14:val="tx1"/>
            </w14:solidFill>
          </w14:textFill>
        </w:rPr>
        <w:t>（一）技术基本情况</w:t>
      </w:r>
    </w:p>
    <w:p>
      <w:pPr>
        <w:pStyle w:val="3"/>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b w:val="0"/>
          <w:color w:val="000000" w:themeColor="text1"/>
          <w:sz w:val="32"/>
          <w:szCs w:val="32"/>
          <w:highlight w:val="none"/>
          <w:vertAlign w:val="baseline"/>
          <w:lang w:val="en-US" w:eastAsia="zh-CN"/>
          <w14:textFill>
            <w14:solidFill>
              <w14:schemeClr w14:val="tx1"/>
            </w14:solidFill>
          </w14:textFill>
        </w:rPr>
      </w:pPr>
      <w:r>
        <w:rPr>
          <w:rFonts w:hint="eastAsia" w:ascii="仿宋_GB2312" w:hAnsi="仿宋_GB2312" w:eastAsia="仿宋_GB2312" w:cs="仿宋_GB2312"/>
          <w:b w:val="0"/>
          <w:color w:val="000000" w:themeColor="text1"/>
          <w:sz w:val="32"/>
          <w:szCs w:val="32"/>
          <w:highlight w:val="none"/>
          <w:vertAlign w:val="baseline"/>
          <w:lang w:val="en-US" w:eastAsia="zh-CN"/>
          <w14:textFill>
            <w14:solidFill>
              <w14:schemeClr w14:val="tx1"/>
            </w14:solidFill>
          </w14:textFill>
        </w:rPr>
        <w:t>2023年中央一号文件明确提出“统筹推进高效节水灌溉”、“加快农业投入品减量增效技术推广应用，推进水肥一体化”。2024年中央一号文件明确指出“把粮食增产的重心放到大面积提高单产上，确保粮食产量保持在1.3万亿斤以上；实施粮食单产提升工程，集成推广良田良种良机良法”。河南省委2024年一号文件提出“加快推广高产稳产小麦、耐密抗倒玉米、高产耐密大豆等新品种。强化成熟技术集成配套和本地化应用，大力推广小麦深耕整地、宽幅匀播、镇压保墒、“两病”统治和玉米密植精准调控等高产技术模式”。河南省人民政府办公厅关于印发河南省主要粮油作物大面积单产提升行动方案的通知（豫政办〔2024〕13号）要求：“玉米重点是‘精准播种、增加密度、化控防倒、防止脱肥、适时晚收’。在品种上，推广耐密多抗宜机收高产品种，力争平均种植密度达到4500株以上。在技术上，集成推广玉米密植滴灌精准调控、后期‘一喷多促’、适时晚收等关键技术”。</w:t>
      </w:r>
    </w:p>
    <w:p>
      <w:pPr>
        <w:pStyle w:val="3"/>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b w:val="0"/>
          <w:color w:val="000000" w:themeColor="text1"/>
          <w:sz w:val="32"/>
          <w:szCs w:val="32"/>
          <w:highlight w:val="none"/>
          <w:vertAlign w:val="baseline"/>
          <w:lang w:val="en-US" w:eastAsia="zh-CN"/>
          <w14:textFill>
            <w14:solidFill>
              <w14:schemeClr w14:val="tx1"/>
            </w14:solidFill>
          </w14:textFill>
        </w:rPr>
      </w:pPr>
      <w:r>
        <w:rPr>
          <w:rFonts w:hint="eastAsia" w:ascii="仿宋_GB2312" w:hAnsi="仿宋_GB2312" w:eastAsia="仿宋_GB2312" w:cs="仿宋_GB2312"/>
          <w:b w:val="0"/>
          <w:color w:val="000000" w:themeColor="text1"/>
          <w:sz w:val="32"/>
          <w:szCs w:val="32"/>
          <w:highlight w:val="none"/>
          <w:vertAlign w:val="baseline"/>
          <w:lang w:val="en-US" w:eastAsia="zh-CN"/>
          <w14:textFill>
            <w14:solidFill>
              <w14:schemeClr w14:val="tx1"/>
            </w14:solidFill>
          </w14:textFill>
        </w:rPr>
        <w:t>夏玉米密植水肥滴灌操作技术是一项针对黄淮海夏玉米合理密植技术形成的、结合区域内雨热同季等气象特点、科学配置水肥一体化设备和设计滴灌管网布局、通过水量水压调控并实时计量修正、按照玉米阶段性施肥要求、完成水肥精准投送、满足玉米各生育期需求、提高水肥利用率、提高玉米整齐度、最终达到高产目标的农业工程技术。</w:t>
      </w:r>
    </w:p>
    <w:p>
      <w:pPr>
        <w:keepNext w:val="0"/>
        <w:keepLines w:val="0"/>
        <w:pageBreakBefore w:val="0"/>
        <w:widowControl w:val="0"/>
        <w:kinsoku/>
        <w:wordWrap/>
        <w:overflowPunct/>
        <w:topLinePunct w:val="0"/>
        <w:autoSpaceDE/>
        <w:autoSpaceDN/>
        <w:bidi w:val="0"/>
        <w:adjustRightInd w:val="0"/>
        <w:snapToGrid w:val="0"/>
        <w:spacing w:line="560" w:lineRule="exact"/>
        <w:ind w:firstLine="642" w:firstLineChars="200"/>
        <w:textAlignment w:val="auto"/>
        <w:rPr>
          <w:rFonts w:hint="eastAsia" w:ascii="楷体" w:hAnsi="楷体" w:eastAsia="楷体" w:cs="楷体"/>
          <w:b/>
          <w:bCs w:val="0"/>
          <w:color w:val="000000" w:themeColor="text1"/>
          <w:sz w:val="32"/>
          <w:szCs w:val="32"/>
          <w:vertAlign w:val="baseline"/>
          <w14:textFill>
            <w14:solidFill>
              <w14:schemeClr w14:val="tx1"/>
            </w14:solidFill>
          </w14:textFill>
        </w:rPr>
      </w:pPr>
      <w:r>
        <w:rPr>
          <w:rFonts w:hint="eastAsia" w:ascii="楷体" w:hAnsi="楷体" w:eastAsia="楷体" w:cs="楷体"/>
          <w:b/>
          <w:bCs w:val="0"/>
          <w:color w:val="000000" w:themeColor="text1"/>
          <w:sz w:val="32"/>
          <w:szCs w:val="32"/>
          <w:vertAlign w:val="baseline"/>
          <w14:textFill>
            <w14:solidFill>
              <w14:schemeClr w14:val="tx1"/>
            </w14:solidFill>
          </w14:textFill>
        </w:rPr>
        <w:t>（二）技术示范推广情况</w:t>
      </w:r>
    </w:p>
    <w:p>
      <w:pPr>
        <w:pStyle w:val="3"/>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仿宋_GB2312" w:hAnsi="仿宋_GB2312" w:eastAsia="仿宋_GB2312" w:cs="仿宋_GB2312"/>
          <w:b w:val="0"/>
          <w:color w:val="000000" w:themeColor="text1"/>
          <w:sz w:val="32"/>
          <w:szCs w:val="32"/>
          <w:highlight w:val="none"/>
          <w:vertAlign w:val="baseline"/>
          <w14:textFill>
            <w14:solidFill>
              <w14:schemeClr w14:val="tx1"/>
            </w14:solidFill>
          </w14:textFill>
        </w:rPr>
      </w:pPr>
      <w:r>
        <w:rPr>
          <w:rFonts w:hint="eastAsia" w:ascii="仿宋_GB2312" w:hAnsi="仿宋_GB2312" w:eastAsia="仿宋_GB2312" w:cs="仿宋_GB2312"/>
          <w:b w:val="0"/>
          <w:color w:val="000000" w:themeColor="text1"/>
          <w:sz w:val="32"/>
          <w:szCs w:val="32"/>
          <w:highlight w:val="none"/>
          <w:vertAlign w:val="baseline"/>
          <w:lang w:val="en-US" w:eastAsia="zh-CN"/>
          <w14:textFill>
            <w14:solidFill>
              <w14:schemeClr w14:val="tx1"/>
            </w14:solidFill>
          </w14:textFill>
        </w:rPr>
        <w:t>2019年以来，漯河市农业机械技术中心联合洛阳智能农业装备研究院有限公司（国家农机装备创新中心）、漯河市农业农村局等单位以漯河为基础，在河南省玉米主产区针对玉米增密种植面临的倒伏、整齐度差、早衰等系列问题，经过多年攻关，探索明确了玉米产量潜力突破的主要途径，创新了密植栽培与高产群体构建、水肥一体化精准管理等关键技术，实现了产量、资源效率和经济效益的协同提升。2024年仅漯河市技术推广面积达到20万亩，进一步验证了夏玉米密植水肥滴灌操作技术是黄淮海夏玉米提高单产、提高玉米品质、增加效益的有效手段，具有大面积推广应用价值。</w:t>
      </w:r>
    </w:p>
    <w:p>
      <w:pPr>
        <w:keepNext w:val="0"/>
        <w:keepLines w:val="0"/>
        <w:pageBreakBefore w:val="0"/>
        <w:widowControl w:val="0"/>
        <w:kinsoku/>
        <w:wordWrap/>
        <w:overflowPunct/>
        <w:topLinePunct w:val="0"/>
        <w:autoSpaceDE/>
        <w:autoSpaceDN/>
        <w:bidi w:val="0"/>
        <w:adjustRightInd w:val="0"/>
        <w:snapToGrid w:val="0"/>
        <w:spacing w:line="560" w:lineRule="exact"/>
        <w:ind w:firstLine="642" w:firstLineChars="200"/>
        <w:textAlignment w:val="auto"/>
        <w:rPr>
          <w:rFonts w:hint="eastAsia" w:ascii="楷体" w:hAnsi="楷体" w:eastAsia="楷体" w:cs="楷体"/>
          <w:b/>
          <w:bCs w:val="0"/>
          <w:color w:val="000000" w:themeColor="text1"/>
          <w:sz w:val="32"/>
          <w:szCs w:val="32"/>
          <w:vertAlign w:val="baseline"/>
          <w14:textFill>
            <w14:solidFill>
              <w14:schemeClr w14:val="tx1"/>
            </w14:solidFill>
          </w14:textFill>
        </w:rPr>
      </w:pPr>
      <w:r>
        <w:rPr>
          <w:rFonts w:hint="eastAsia" w:ascii="楷体" w:hAnsi="楷体" w:eastAsia="楷体" w:cs="楷体"/>
          <w:b/>
          <w:bCs w:val="0"/>
          <w:color w:val="000000" w:themeColor="text1"/>
          <w:sz w:val="32"/>
          <w:szCs w:val="32"/>
          <w:vertAlign w:val="baseline"/>
          <w14:textFill>
            <w14:solidFill>
              <w14:schemeClr w14:val="tx1"/>
            </w14:solidFill>
          </w14:textFill>
        </w:rPr>
        <w:t>（三）提质增效情况</w:t>
      </w:r>
    </w:p>
    <w:p>
      <w:pPr>
        <w:pStyle w:val="3"/>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仿宋_GB2312" w:hAnsi="仿宋_GB2312" w:eastAsia="仿宋_GB2312" w:cs="仿宋_GB2312"/>
          <w:b w:val="0"/>
          <w:color w:val="000000" w:themeColor="text1"/>
          <w:sz w:val="32"/>
          <w:szCs w:val="32"/>
          <w:highlight w:val="none"/>
          <w:vertAlign w:val="baseline"/>
          <w:lang w:val="en-US" w:eastAsia="zh-CN"/>
          <w14:textFill>
            <w14:solidFill>
              <w14:schemeClr w14:val="tx1"/>
            </w14:solidFill>
          </w14:textFill>
        </w:rPr>
      </w:pPr>
      <w:r>
        <w:rPr>
          <w:rFonts w:hint="eastAsia" w:ascii="仿宋_GB2312" w:hAnsi="仿宋_GB2312" w:eastAsia="仿宋_GB2312" w:cs="仿宋_GB2312"/>
          <w:b w:val="0"/>
          <w:color w:val="000000" w:themeColor="text1"/>
          <w:sz w:val="32"/>
          <w:szCs w:val="32"/>
          <w:highlight w:val="none"/>
          <w:vertAlign w:val="baseline"/>
          <w:lang w:val="en-US" w:eastAsia="zh-CN"/>
          <w14:textFill>
            <w14:solidFill>
              <w14:schemeClr w14:val="tx1"/>
            </w14:solidFill>
          </w14:textFill>
        </w:rPr>
        <w:t>2022年，漯河市示范田平均亩产846.06 kg，其中临颍田园综合体大田示范方实测平均亩产达924.61 kg、舞阳县莲花镇16万亩方试验基地试验方实测亩产最高达930.88 kg，创黄淮海南部玉米高产记录；商丘市虞城示范点平均亩产895.39 kg，鹤壁市淇滨区示范点平均亩产904.09 kg，安阳市安阳县示范点平均亩产896.36 kg。2023年，漯河市舞阳县莲花镇百亩试验方实测平均亩产950.2 kg，最高达1084.63 kg，舞阳县姜店乡300亩示范方平均产量为1092.81 kg/亩；许昌市长葛市百亩试验方平均亩产987.2 kg；鹤壁市浚县百亩试验方平均亩产851.9 kg；郑州市登封市示范点平均亩产849.9 kg。2024年河南省整体受气候灾害影响，产量没有明显突破，但也亩均能高出普通大田近200kg。</w:t>
      </w:r>
    </w:p>
    <w:p>
      <w:pPr>
        <w:keepNext w:val="0"/>
        <w:keepLines w:val="0"/>
        <w:pageBreakBefore w:val="0"/>
        <w:widowControl w:val="0"/>
        <w:kinsoku/>
        <w:wordWrap/>
        <w:overflowPunct/>
        <w:topLinePunct w:val="0"/>
        <w:autoSpaceDE/>
        <w:autoSpaceDN/>
        <w:bidi w:val="0"/>
        <w:adjustRightInd w:val="0"/>
        <w:snapToGrid w:val="0"/>
        <w:spacing w:line="560" w:lineRule="exact"/>
        <w:ind w:firstLine="642" w:firstLineChars="200"/>
        <w:textAlignment w:val="auto"/>
        <w:rPr>
          <w:rFonts w:hint="eastAsia" w:ascii="楷体" w:hAnsi="楷体" w:eastAsia="楷体" w:cs="楷体"/>
          <w:b/>
          <w:bCs w:val="0"/>
          <w:color w:val="000000" w:themeColor="text1"/>
          <w:sz w:val="32"/>
          <w:szCs w:val="32"/>
          <w:vertAlign w:val="baseline"/>
          <w14:textFill>
            <w14:solidFill>
              <w14:schemeClr w14:val="tx1"/>
            </w14:solidFill>
          </w14:textFill>
        </w:rPr>
      </w:pPr>
      <w:r>
        <w:rPr>
          <w:rFonts w:hint="eastAsia" w:ascii="楷体" w:hAnsi="楷体" w:eastAsia="楷体" w:cs="楷体"/>
          <w:b/>
          <w:bCs w:val="0"/>
          <w:color w:val="000000" w:themeColor="text1"/>
          <w:sz w:val="32"/>
          <w:szCs w:val="32"/>
          <w:vertAlign w:val="baseline"/>
          <w14:textFill>
            <w14:solidFill>
              <w14:schemeClr w14:val="tx1"/>
            </w14:solidFill>
          </w14:textFill>
        </w:rPr>
        <w:t>（四）技术获奖情况</w:t>
      </w:r>
    </w:p>
    <w:p>
      <w:pPr>
        <w:pStyle w:val="3"/>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b w:val="0"/>
          <w:color w:val="000000" w:themeColor="text1"/>
          <w:sz w:val="32"/>
          <w:szCs w:val="32"/>
          <w:highlight w:val="none"/>
          <w:vertAlign w:val="baseline"/>
          <w:lang w:val="en-US" w:eastAsia="zh-CN"/>
          <w14:textFill>
            <w14:solidFill>
              <w14:schemeClr w14:val="tx1"/>
            </w14:solidFill>
          </w14:textFill>
        </w:rPr>
      </w:pPr>
      <w:r>
        <w:rPr>
          <w:rFonts w:hint="eastAsia" w:ascii="仿宋_GB2312" w:hAnsi="仿宋_GB2312" w:eastAsia="仿宋_GB2312" w:cs="仿宋_GB2312"/>
          <w:b w:val="0"/>
          <w:color w:val="000000" w:themeColor="text1"/>
          <w:sz w:val="32"/>
          <w:szCs w:val="32"/>
          <w:highlight w:val="none"/>
          <w:vertAlign w:val="baseline"/>
          <w:lang w:val="en-US" w:eastAsia="zh-CN"/>
          <w14:textFill>
            <w14:solidFill>
              <w14:schemeClr w14:val="tx1"/>
            </w14:solidFill>
          </w14:textFill>
        </w:rPr>
        <w:t>无。</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黑体" w:hAnsi="黑体" w:eastAsia="黑体" w:cs="黑体"/>
          <w:b w:val="0"/>
          <w:bCs w:val="0"/>
          <w:color w:val="000000" w:themeColor="text1"/>
          <w:sz w:val="32"/>
          <w:szCs w:val="32"/>
          <w:highlight w:val="none"/>
          <w:vertAlign w:val="baseline"/>
          <w:lang w:val="en-US" w:eastAsia="zh-CN"/>
          <w14:textFill>
            <w14:solidFill>
              <w14:schemeClr w14:val="tx1"/>
            </w14:solidFill>
          </w14:textFill>
        </w:rPr>
      </w:pPr>
      <w:r>
        <w:rPr>
          <w:rFonts w:hint="eastAsia" w:ascii="黑体" w:hAnsi="黑体" w:eastAsia="黑体" w:cs="黑体"/>
          <w:b w:val="0"/>
          <w:bCs w:val="0"/>
          <w:color w:val="000000" w:themeColor="text1"/>
          <w:sz w:val="32"/>
          <w:szCs w:val="32"/>
          <w:highlight w:val="none"/>
          <w:vertAlign w:val="baseline"/>
          <w:lang w:val="en-US" w:eastAsia="zh-CN"/>
          <w14:textFill>
            <w14:solidFill>
              <w14:schemeClr w14:val="tx1"/>
            </w14:solidFill>
          </w14:textFill>
        </w:rPr>
        <w:t>二、技术要点</w:t>
      </w:r>
    </w:p>
    <w:p>
      <w:pPr>
        <w:keepNext w:val="0"/>
        <w:keepLines w:val="0"/>
        <w:pageBreakBefore w:val="0"/>
        <w:widowControl w:val="0"/>
        <w:kinsoku/>
        <w:wordWrap/>
        <w:overflowPunct/>
        <w:topLinePunct w:val="0"/>
        <w:autoSpaceDE/>
        <w:autoSpaceDN/>
        <w:bidi w:val="0"/>
        <w:adjustRightInd w:val="0"/>
        <w:snapToGrid w:val="0"/>
        <w:spacing w:line="560" w:lineRule="exact"/>
        <w:ind w:firstLine="642" w:firstLineChars="200"/>
        <w:textAlignment w:val="auto"/>
        <w:rPr>
          <w:rFonts w:hint="eastAsia" w:ascii="楷体" w:hAnsi="楷体" w:eastAsia="楷体" w:cs="楷体"/>
          <w:b/>
          <w:bCs w:val="0"/>
          <w:color w:val="000000" w:themeColor="text1"/>
          <w:sz w:val="32"/>
          <w:szCs w:val="32"/>
          <w:vertAlign w:val="baseline"/>
          <w:lang w:val="en-US" w:eastAsia="zh-CN"/>
          <w14:textFill>
            <w14:solidFill>
              <w14:schemeClr w14:val="tx1"/>
            </w14:solidFill>
          </w14:textFill>
        </w:rPr>
      </w:pPr>
      <w:bookmarkStart w:id="0" w:name="_Toc152837956"/>
      <w:bookmarkStart w:id="1" w:name="_Toc21378"/>
      <w:r>
        <w:rPr>
          <w:rFonts w:hint="eastAsia" w:ascii="楷体" w:hAnsi="楷体" w:eastAsia="楷体" w:cs="楷体"/>
          <w:b/>
          <w:bCs w:val="0"/>
          <w:color w:val="000000" w:themeColor="text1"/>
          <w:sz w:val="32"/>
          <w:szCs w:val="32"/>
          <w:vertAlign w:val="baseline"/>
          <w:lang w:val="en-US" w:eastAsia="zh-CN"/>
          <w14:textFill>
            <w14:solidFill>
              <w14:schemeClr w14:val="tx1"/>
            </w14:solidFill>
          </w14:textFill>
        </w:rPr>
        <w:t>（一）主要设备及技术要求</w:t>
      </w:r>
      <w:bookmarkEnd w:id="0"/>
      <w:bookmarkEnd w:id="1"/>
    </w:p>
    <w:p>
      <w:pPr>
        <w:pStyle w:val="3"/>
        <w:keepNext w:val="0"/>
        <w:keepLines w:val="0"/>
        <w:pageBreakBefore w:val="0"/>
        <w:widowControl w:val="0"/>
        <w:kinsoku/>
        <w:wordWrap/>
        <w:overflowPunct/>
        <w:topLinePunct w:val="0"/>
        <w:autoSpaceDE/>
        <w:autoSpaceDN/>
        <w:bidi w:val="0"/>
        <w:adjustRightInd w:val="0"/>
        <w:snapToGrid w:val="0"/>
        <w:spacing w:line="560" w:lineRule="exact"/>
        <w:ind w:firstLine="642" w:firstLineChars="200"/>
        <w:textAlignment w:val="auto"/>
        <w:rPr>
          <w:rFonts w:hint="eastAsia" w:ascii="仿宋_GB2312" w:hAnsi="仿宋_GB2312" w:eastAsia="仿宋_GB2312" w:cs="仿宋_GB2312"/>
          <w:b/>
          <w:bCs w:val="0"/>
          <w:color w:val="000000" w:themeColor="text1"/>
          <w:sz w:val="32"/>
          <w:szCs w:val="32"/>
          <w:highlight w:val="none"/>
          <w:vertAlign w:val="baseline"/>
          <w:lang w:val="en-US" w:eastAsia="zh-CN"/>
          <w14:textFill>
            <w14:solidFill>
              <w14:schemeClr w14:val="tx1"/>
            </w14:solidFill>
          </w14:textFill>
        </w:rPr>
      </w:pPr>
      <w:bookmarkStart w:id="2" w:name="_Toc30459"/>
      <w:r>
        <w:rPr>
          <w:rFonts w:hint="eastAsia" w:ascii="仿宋_GB2312" w:hAnsi="仿宋_GB2312" w:eastAsia="仿宋_GB2312" w:cs="仿宋_GB2312"/>
          <w:b/>
          <w:bCs w:val="0"/>
          <w:color w:val="000000" w:themeColor="text1"/>
          <w:sz w:val="32"/>
          <w:szCs w:val="32"/>
          <w:highlight w:val="none"/>
          <w:vertAlign w:val="baseline"/>
          <w:lang w:val="en-US" w:eastAsia="zh-CN"/>
          <w14:textFill>
            <w14:solidFill>
              <w14:schemeClr w14:val="tx1"/>
            </w14:solidFill>
          </w14:textFill>
        </w:rPr>
        <w:t>1.主要设备</w:t>
      </w:r>
      <w:bookmarkEnd w:id="2"/>
    </w:p>
    <w:p>
      <w:pPr>
        <w:pStyle w:val="3"/>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b w:val="0"/>
          <w:color w:val="000000" w:themeColor="text1"/>
          <w:sz w:val="32"/>
          <w:szCs w:val="32"/>
          <w:highlight w:val="none"/>
          <w:vertAlign w:val="baseline"/>
          <w:lang w:val="en-US" w:eastAsia="zh-CN"/>
          <w14:textFill>
            <w14:solidFill>
              <w14:schemeClr w14:val="tx1"/>
            </w14:solidFill>
          </w14:textFill>
        </w:rPr>
      </w:pPr>
      <w:r>
        <w:rPr>
          <w:rFonts w:hint="eastAsia" w:ascii="仿宋_GB2312" w:hAnsi="仿宋_GB2312" w:eastAsia="仿宋_GB2312" w:cs="仿宋_GB2312"/>
          <w:b w:val="0"/>
          <w:color w:val="000000" w:themeColor="text1"/>
          <w:sz w:val="32"/>
          <w:szCs w:val="32"/>
          <w:highlight w:val="none"/>
          <w:vertAlign w:val="baseline"/>
          <w:lang w:val="en-US" w:eastAsia="zh-CN"/>
          <w14:textFill>
            <w14:solidFill>
              <w14:schemeClr w14:val="tx1"/>
            </w14:solidFill>
          </w14:textFill>
        </w:rPr>
        <w:t>主要设备应由水泵、过滤器、变频恒压控制系统、水肥一体机和滴灌管件等组成，如图1。</w:t>
      </w:r>
    </w:p>
    <w:p>
      <w:pPr>
        <w:rPr>
          <w:rFonts w:hint="eastAsia" w:ascii="仿宋_GB2312" w:hAnsi="仿宋_GB2312" w:eastAsia="仿宋_GB2312" w:cs="仿宋_GB2312"/>
          <w:b w:val="0"/>
          <w:color w:val="000000" w:themeColor="text1"/>
          <w:sz w:val="32"/>
          <w:szCs w:val="32"/>
          <w:highlight w:val="none"/>
          <w:vertAlign w:val="baseline"/>
          <w:lang w:val="en-US" w:eastAsia="zh-CN"/>
          <w14:textFill>
            <w14:solidFill>
              <w14:schemeClr w14:val="tx1"/>
            </w14:solidFill>
          </w14:textFill>
        </w:rPr>
      </w:pPr>
      <w:r>
        <w:rPr>
          <w:rFonts w:hint="eastAsia" w:ascii="仿宋_GB2312" w:hAnsi="仿宋_GB2312" w:eastAsia="仿宋_GB2312" w:cs="仿宋_GB2312"/>
          <w:b w:val="0"/>
          <w:color w:val="000000" w:themeColor="text1"/>
          <w:sz w:val="32"/>
          <w:vertAlign w:val="baseline"/>
          <w:lang w:val="en-US" w:eastAsia="zh-CN"/>
          <w14:textFill>
            <w14:solidFill>
              <w14:schemeClr w14:val="tx1"/>
            </w14:solidFill>
          </w14:textFill>
        </w:rPr>
        <w:drawing>
          <wp:anchor distT="0" distB="0" distL="114300" distR="114300" simplePos="0" relativeHeight="251659264" behindDoc="0" locked="0" layoutInCell="1" allowOverlap="1">
            <wp:simplePos x="0" y="0"/>
            <wp:positionH relativeFrom="column">
              <wp:posOffset>615950</wp:posOffset>
            </wp:positionH>
            <wp:positionV relativeFrom="paragraph">
              <wp:posOffset>22860</wp:posOffset>
            </wp:positionV>
            <wp:extent cx="4081780" cy="2514600"/>
            <wp:effectExtent l="0" t="0" r="7620" b="0"/>
            <wp:wrapNone/>
            <wp:docPr id="2" name="图片 2" descr="2ea4ec67eebe0f4f40d9423212cda1f"/>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2" name="图片 2" descr="2ea4ec67eebe0f4f40d9423212cda1f"/>
                    <pic:cNvPicPr>
                      <a:picLocks noChangeAspect="true"/>
                    </pic:cNvPicPr>
                  </pic:nvPicPr>
                  <pic:blipFill>
                    <a:blip r:embed="rId4"/>
                    <a:stretch>
                      <a:fillRect/>
                    </a:stretch>
                  </pic:blipFill>
                  <pic:spPr>
                    <a:xfrm>
                      <a:off x="0" y="0"/>
                      <a:ext cx="4081780" cy="2514600"/>
                    </a:xfrm>
                    <a:prstGeom prst="rect">
                      <a:avLst/>
                    </a:prstGeom>
                  </pic:spPr>
                </pic:pic>
              </a:graphicData>
            </a:graphic>
          </wp:anchor>
        </w:drawing>
      </w:r>
    </w:p>
    <w:p>
      <w:pPr>
        <w:pStyle w:val="3"/>
        <w:rPr>
          <w:rFonts w:hint="eastAsia"/>
          <w:lang w:val="en-US" w:eastAsia="zh-CN"/>
        </w:rPr>
      </w:pPr>
    </w:p>
    <w:p>
      <w:pPr>
        <w:rPr>
          <w:rFonts w:hint="eastAsia" w:ascii="仿宋_GB2312" w:hAnsi="仿宋_GB2312" w:eastAsia="仿宋_GB2312" w:cs="仿宋_GB2312"/>
          <w:b w:val="0"/>
          <w:color w:val="000000" w:themeColor="text1"/>
          <w:sz w:val="32"/>
          <w:szCs w:val="32"/>
          <w:highlight w:val="none"/>
          <w:vertAlign w:val="baseline"/>
          <w:lang w:val="en-US" w:eastAsia="zh-CN"/>
          <w14:textFill>
            <w14:solidFill>
              <w14:schemeClr w14:val="tx1"/>
            </w14:solidFill>
          </w14:textFill>
        </w:rPr>
      </w:pPr>
    </w:p>
    <w:p>
      <w:pPr>
        <w:pStyle w:val="3"/>
        <w:rPr>
          <w:rFonts w:hint="eastAsia" w:ascii="仿宋_GB2312" w:hAnsi="仿宋_GB2312" w:eastAsia="仿宋_GB2312" w:cs="仿宋_GB2312"/>
          <w:b w:val="0"/>
          <w:color w:val="000000" w:themeColor="text1"/>
          <w:sz w:val="32"/>
          <w:szCs w:val="32"/>
          <w:highlight w:val="none"/>
          <w:vertAlign w:val="baseline"/>
          <w:lang w:val="en-US" w:eastAsia="zh-CN"/>
          <w14:textFill>
            <w14:solidFill>
              <w14:schemeClr w14:val="tx1"/>
            </w14:solidFill>
          </w14:textFill>
        </w:rPr>
      </w:pPr>
    </w:p>
    <w:p>
      <w:pPr>
        <w:rPr>
          <w:rFonts w:hint="eastAsia" w:ascii="仿宋_GB2312" w:hAnsi="仿宋_GB2312" w:eastAsia="仿宋_GB2312" w:cs="仿宋_GB2312"/>
          <w:b w:val="0"/>
          <w:color w:val="000000" w:themeColor="text1"/>
          <w:sz w:val="32"/>
          <w:szCs w:val="32"/>
          <w:highlight w:val="none"/>
          <w:vertAlign w:val="baseline"/>
          <w:lang w:val="en-US" w:eastAsia="zh-CN"/>
          <w14:textFill>
            <w14:solidFill>
              <w14:schemeClr w14:val="tx1"/>
            </w14:solidFill>
          </w14:textFill>
        </w:rPr>
      </w:pPr>
    </w:p>
    <w:p>
      <w:pPr>
        <w:pStyle w:val="3"/>
        <w:rPr>
          <w:rFonts w:hint="eastAsia" w:ascii="仿宋_GB2312" w:hAnsi="仿宋_GB2312" w:eastAsia="仿宋_GB2312" w:cs="仿宋_GB2312"/>
          <w:b w:val="0"/>
          <w:color w:val="000000" w:themeColor="text1"/>
          <w:sz w:val="32"/>
          <w:szCs w:val="32"/>
          <w:highlight w:val="none"/>
          <w:vertAlign w:val="baseline"/>
          <w:lang w:val="en-US" w:eastAsia="zh-CN"/>
          <w14:textFill>
            <w14:solidFill>
              <w14:schemeClr w14:val="tx1"/>
            </w14:solidFill>
          </w14:textFill>
        </w:rPr>
      </w:pPr>
    </w:p>
    <w:p>
      <w:pPr>
        <w:rPr>
          <w:rFonts w:hint="eastAsia" w:ascii="仿宋_GB2312" w:hAnsi="仿宋_GB2312" w:eastAsia="仿宋_GB2312" w:cs="仿宋_GB2312"/>
          <w:b w:val="0"/>
          <w:color w:val="000000" w:themeColor="text1"/>
          <w:sz w:val="32"/>
          <w:szCs w:val="32"/>
          <w:highlight w:val="none"/>
          <w:vertAlign w:val="baseline"/>
          <w:lang w:val="en-US" w:eastAsia="zh-CN"/>
          <w14:textFill>
            <w14:solidFill>
              <w14:schemeClr w14:val="tx1"/>
            </w14:solidFill>
          </w14:textFill>
        </w:rPr>
      </w:pPr>
    </w:p>
    <w:p>
      <w:pPr>
        <w:pStyle w:val="3"/>
        <w:keepNext w:val="0"/>
        <w:keepLines w:val="0"/>
        <w:pageBreakBefore w:val="0"/>
        <w:widowControl w:val="0"/>
        <w:kinsoku/>
        <w:wordWrap/>
        <w:overflowPunct/>
        <w:topLinePunct w:val="0"/>
        <w:autoSpaceDE/>
        <w:autoSpaceDN/>
        <w:bidi w:val="0"/>
        <w:adjustRightInd w:val="0"/>
        <w:snapToGrid w:val="0"/>
        <w:spacing w:line="560" w:lineRule="exact"/>
        <w:ind w:firstLine="480" w:firstLineChars="200"/>
        <w:jc w:val="center"/>
        <w:textAlignment w:val="auto"/>
        <w:rPr>
          <w:rFonts w:hint="default" w:ascii="仿宋_GB2312" w:hAnsi="仿宋_GB2312" w:eastAsia="仿宋_GB2312" w:cs="仿宋_GB2312"/>
          <w:b w:val="0"/>
          <w:color w:val="000000" w:themeColor="text1"/>
          <w:sz w:val="24"/>
          <w:szCs w:val="24"/>
          <w:highlight w:val="none"/>
          <w:vertAlign w:val="baseline"/>
          <w:lang w:val="en-US" w:eastAsia="zh-CN"/>
          <w14:textFill>
            <w14:solidFill>
              <w14:schemeClr w14:val="tx1"/>
            </w14:solidFill>
          </w14:textFill>
        </w:rPr>
      </w:pPr>
      <w:r>
        <w:rPr>
          <w:rFonts w:hint="eastAsia" w:ascii="仿宋_GB2312" w:hAnsi="仿宋_GB2312" w:eastAsia="仿宋_GB2312" w:cs="仿宋_GB2312"/>
          <w:b w:val="0"/>
          <w:color w:val="000000" w:themeColor="text1"/>
          <w:sz w:val="24"/>
          <w:szCs w:val="24"/>
          <w:highlight w:val="none"/>
          <w:vertAlign w:val="baseline"/>
          <w:lang w:val="en-US" w:eastAsia="zh-CN"/>
          <w14:textFill>
            <w14:solidFill>
              <w14:schemeClr w14:val="tx1"/>
            </w14:solidFill>
          </w14:textFill>
        </w:rPr>
        <w:t>图1 主要设备组成</w:t>
      </w:r>
    </w:p>
    <w:p>
      <w:pPr>
        <w:pStyle w:val="3"/>
        <w:keepNext w:val="0"/>
        <w:keepLines w:val="0"/>
        <w:pageBreakBefore w:val="0"/>
        <w:widowControl w:val="0"/>
        <w:kinsoku/>
        <w:wordWrap/>
        <w:overflowPunct/>
        <w:topLinePunct w:val="0"/>
        <w:autoSpaceDE/>
        <w:autoSpaceDN/>
        <w:bidi w:val="0"/>
        <w:adjustRightInd w:val="0"/>
        <w:snapToGrid w:val="0"/>
        <w:spacing w:line="560" w:lineRule="exact"/>
        <w:ind w:firstLine="642" w:firstLineChars="200"/>
        <w:textAlignment w:val="auto"/>
        <w:rPr>
          <w:rFonts w:hint="eastAsia" w:ascii="仿宋_GB2312" w:hAnsi="仿宋_GB2312" w:eastAsia="仿宋_GB2312" w:cs="仿宋_GB2312"/>
          <w:b/>
          <w:bCs w:val="0"/>
          <w:color w:val="000000" w:themeColor="text1"/>
          <w:sz w:val="32"/>
          <w:szCs w:val="32"/>
          <w:highlight w:val="none"/>
          <w:vertAlign w:val="baseline"/>
          <w:lang w:val="en-US" w:eastAsia="zh-CN"/>
          <w14:textFill>
            <w14:solidFill>
              <w14:schemeClr w14:val="tx1"/>
            </w14:solidFill>
          </w14:textFill>
        </w:rPr>
      </w:pPr>
      <w:bookmarkStart w:id="3" w:name="_Toc26569"/>
      <w:bookmarkStart w:id="4" w:name="_Toc152837957"/>
      <w:r>
        <w:rPr>
          <w:rFonts w:hint="eastAsia" w:ascii="仿宋_GB2312" w:hAnsi="仿宋_GB2312" w:eastAsia="仿宋_GB2312" w:cs="仿宋_GB2312"/>
          <w:b/>
          <w:bCs w:val="0"/>
          <w:color w:val="000000" w:themeColor="text1"/>
          <w:sz w:val="32"/>
          <w:szCs w:val="32"/>
          <w:highlight w:val="none"/>
          <w:vertAlign w:val="baseline"/>
          <w:lang w:val="en-US" w:eastAsia="zh-CN"/>
          <w14:textFill>
            <w14:solidFill>
              <w14:schemeClr w14:val="tx1"/>
            </w14:solidFill>
          </w14:textFill>
        </w:rPr>
        <w:t>2.水泵选型及要求</w:t>
      </w:r>
      <w:bookmarkEnd w:id="3"/>
      <w:bookmarkEnd w:id="4"/>
    </w:p>
    <w:p>
      <w:pPr>
        <w:pStyle w:val="3"/>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b w:val="0"/>
          <w:color w:val="000000" w:themeColor="text1"/>
          <w:sz w:val="32"/>
          <w:szCs w:val="32"/>
          <w:highlight w:val="none"/>
          <w:vertAlign w:val="baseline"/>
          <w:lang w:val="en-US" w:eastAsia="zh-CN"/>
          <w14:textFill>
            <w14:solidFill>
              <w14:schemeClr w14:val="tx1"/>
            </w14:solidFill>
          </w14:textFill>
        </w:rPr>
      </w:pPr>
      <w:r>
        <w:rPr>
          <w:rFonts w:hint="eastAsia" w:ascii="仿宋_GB2312" w:hAnsi="仿宋_GB2312" w:eastAsia="仿宋_GB2312" w:cs="仿宋_GB2312"/>
          <w:b w:val="0"/>
          <w:color w:val="000000" w:themeColor="text1"/>
          <w:sz w:val="32"/>
          <w:szCs w:val="32"/>
          <w:highlight w:val="none"/>
          <w:vertAlign w:val="baseline"/>
          <w:lang w:val="en-US" w:eastAsia="zh-CN"/>
          <w14:textFill>
            <w14:solidFill>
              <w14:schemeClr w14:val="tx1"/>
            </w14:solidFill>
          </w14:textFill>
        </w:rPr>
        <w:t>水泵选型应符合灌溉管网压力及流量要求。水泵额定流量的计算按照式A.1；水泵扬程的计算按照式A.2。</w:t>
      </w:r>
    </w:p>
    <w:p>
      <w:pPr>
        <w:pStyle w:val="3"/>
        <w:keepNext w:val="0"/>
        <w:keepLines w:val="0"/>
        <w:pageBreakBefore w:val="0"/>
        <w:widowControl w:val="0"/>
        <w:kinsoku/>
        <w:wordWrap/>
        <w:overflowPunct/>
        <w:topLinePunct w:val="0"/>
        <w:autoSpaceDE/>
        <w:autoSpaceDN/>
        <w:bidi w:val="0"/>
        <w:adjustRightInd w:val="0"/>
        <w:snapToGrid w:val="0"/>
        <w:spacing w:line="780" w:lineRule="exact"/>
        <w:ind w:firstLine="560" w:firstLineChars="200"/>
        <w:textAlignment w:val="auto"/>
        <w:rPr>
          <w:rFonts w:hint="eastAsia" w:ascii="仿宋_GB2312" w:hAnsi="仿宋_GB2312" w:eastAsia="仿宋_GB2312" w:cs="仿宋_GB2312"/>
          <w:b w:val="0"/>
          <w:color w:val="000000" w:themeColor="text1"/>
          <w:sz w:val="32"/>
          <w:szCs w:val="28"/>
          <w:highlight w:val="none"/>
          <w:vertAlign w:val="baseline"/>
          <w:lang w:val="en-US" w:eastAsia="zh-CN"/>
          <w14:textFill>
            <w14:solidFill>
              <w14:schemeClr w14:val="tx1"/>
            </w14:solidFill>
          </w14:textFill>
        </w:rPr>
      </w:pPr>
      <m:oMath>
        <m:sSub>
          <m:sSubPr>
            <m:ctrlPr>
              <w:rPr>
                <w:rFonts w:hint="eastAsia" w:ascii="Cambria Math" w:hAnsi="Cambria Math" w:eastAsia="仿宋_GB2312" w:cs="仿宋_GB2312"/>
                <w:b w:val="0"/>
                <w:color w:val="000000" w:themeColor="text1"/>
                <w:sz w:val="28"/>
                <w:szCs w:val="28"/>
                <w:highlight w:val="none"/>
                <w:vertAlign w:val="baseline"/>
                <w:lang w:val="en-US" w:eastAsia="zh-CN"/>
                <w14:textFill>
                  <w14:solidFill>
                    <w14:schemeClr w14:val="tx1"/>
                  </w14:solidFill>
                </w14:textFill>
              </w:rPr>
            </m:ctrlPr>
          </m:sSubPr>
          <m:e>
            <m:r>
              <m:rPr>
                <m:sty m:val="p"/>
              </m:rPr>
              <w:rPr>
                <w:rFonts w:hint="eastAsia" w:ascii="Cambria Math" w:hAnsi="Cambria Math" w:eastAsia="仿宋_GB2312" w:cs="仿宋_GB2312"/>
                <w:color w:val="000000" w:themeColor="text1"/>
                <w:sz w:val="28"/>
                <w:szCs w:val="28"/>
                <w:highlight w:val="none"/>
                <w:vertAlign w:val="baseline"/>
                <w:lang w:val="en-US" w:eastAsia="zh-CN"/>
                <w14:textFill>
                  <w14:solidFill>
                    <w14:schemeClr w14:val="tx1"/>
                  </w14:solidFill>
                </w14:textFill>
              </w:rPr>
              <m:t>Q</m:t>
            </m:r>
            <m:ctrlPr>
              <w:rPr>
                <w:rFonts w:hint="eastAsia" w:ascii="Cambria Math" w:hAnsi="Cambria Math" w:eastAsia="仿宋_GB2312" w:cs="仿宋_GB2312"/>
                <w:b w:val="0"/>
                <w:color w:val="000000" w:themeColor="text1"/>
                <w:sz w:val="28"/>
                <w:szCs w:val="28"/>
                <w:highlight w:val="none"/>
                <w:vertAlign w:val="baseline"/>
                <w:lang w:val="en-US" w:eastAsia="zh-CN"/>
                <w14:textFill>
                  <w14:solidFill>
                    <w14:schemeClr w14:val="tx1"/>
                  </w14:solidFill>
                </w14:textFill>
              </w:rPr>
            </m:ctrlPr>
          </m:e>
          <m:sub>
            <m:r>
              <m:rPr>
                <m:sty m:val="p"/>
              </m:rPr>
              <w:rPr>
                <w:rFonts w:hint="eastAsia" w:ascii="Cambria Math" w:hAnsi="Cambria Math" w:eastAsia="仿宋_GB2312" w:cs="仿宋_GB2312"/>
                <w:color w:val="000000" w:themeColor="text1"/>
                <w:sz w:val="28"/>
                <w:szCs w:val="28"/>
                <w:highlight w:val="none"/>
                <w:vertAlign w:val="baseline"/>
                <w:lang w:val="en-US" w:eastAsia="zh-CN"/>
                <w14:textFill>
                  <w14:solidFill>
                    <w14:schemeClr w14:val="tx1"/>
                  </w14:solidFill>
                </w14:textFill>
              </w:rPr>
              <m:t>t</m:t>
            </m:r>
            <m:ctrlPr>
              <w:rPr>
                <w:rFonts w:hint="eastAsia" w:ascii="Cambria Math" w:hAnsi="Cambria Math" w:eastAsia="仿宋_GB2312" w:cs="仿宋_GB2312"/>
                <w:b w:val="0"/>
                <w:color w:val="000000" w:themeColor="text1"/>
                <w:sz w:val="28"/>
                <w:szCs w:val="28"/>
                <w:highlight w:val="none"/>
                <w:vertAlign w:val="baseline"/>
                <w:lang w:val="en-US" w:eastAsia="zh-CN"/>
                <w14:textFill>
                  <w14:solidFill>
                    <w14:schemeClr w14:val="tx1"/>
                  </w14:solidFill>
                </w14:textFill>
              </w:rPr>
            </m:ctrlPr>
          </m:sub>
        </m:sSub>
        <m:r>
          <m:rPr>
            <m:sty m:val="p"/>
          </m:rPr>
          <w:rPr>
            <w:rFonts w:hint="eastAsia" w:ascii="Cambria Math" w:hAnsi="Cambria Math" w:eastAsia="仿宋_GB2312" w:cs="仿宋_GB2312"/>
            <w:color w:val="000000" w:themeColor="text1"/>
            <w:sz w:val="28"/>
            <w:szCs w:val="28"/>
            <w:highlight w:val="none"/>
            <w:vertAlign w:val="baseline"/>
            <w:lang w:val="en-US" w:eastAsia="zh-CN"/>
            <w14:textFill>
              <w14:solidFill>
                <w14:schemeClr w14:val="tx1"/>
              </w14:solidFill>
            </w14:textFill>
          </w:rPr>
          <m:t>=</m:t>
        </m:r>
        <m:f>
          <m:fPr>
            <m:ctrlPr>
              <w:rPr>
                <w:rFonts w:hint="eastAsia" w:ascii="Cambria Math" w:hAnsi="Cambria Math" w:eastAsia="仿宋_GB2312" w:cs="仿宋_GB2312"/>
                <w:b w:val="0"/>
                <w:color w:val="000000" w:themeColor="text1"/>
                <w:sz w:val="28"/>
                <w:szCs w:val="28"/>
                <w:highlight w:val="none"/>
                <w:vertAlign w:val="baseline"/>
                <w:lang w:val="en-US" w:eastAsia="zh-CN"/>
                <w14:textFill>
                  <w14:solidFill>
                    <w14:schemeClr w14:val="tx1"/>
                  </w14:solidFill>
                </w14:textFill>
              </w:rPr>
            </m:ctrlPr>
          </m:fPr>
          <m:num>
            <m:nary>
              <m:naryPr>
                <m:chr m:val="∑"/>
                <m:limLoc m:val="undOvr"/>
                <m:ctrlPr>
                  <w:rPr>
                    <w:rFonts w:hint="eastAsia" w:ascii="Cambria Math" w:hAnsi="Cambria Math" w:eastAsia="仿宋_GB2312" w:cs="仿宋_GB2312"/>
                    <w:b w:val="0"/>
                    <w:color w:val="000000" w:themeColor="text1"/>
                    <w:sz w:val="28"/>
                    <w:szCs w:val="28"/>
                    <w:highlight w:val="none"/>
                    <w:vertAlign w:val="baseline"/>
                    <w:lang w:val="en-US" w:eastAsia="zh-CN"/>
                    <w14:textFill>
                      <w14:solidFill>
                        <w14:schemeClr w14:val="tx1"/>
                      </w14:solidFill>
                    </w14:textFill>
                  </w:rPr>
                </m:ctrlPr>
              </m:naryPr>
              <m:sub>
                <m:r>
                  <m:rPr>
                    <m:sty m:val="p"/>
                  </m:rPr>
                  <w:rPr>
                    <w:rFonts w:hint="eastAsia" w:ascii="Cambria Math" w:hAnsi="Cambria Math" w:eastAsia="仿宋_GB2312" w:cs="仿宋_GB2312"/>
                    <w:color w:val="000000" w:themeColor="text1"/>
                    <w:sz w:val="28"/>
                    <w:szCs w:val="28"/>
                    <w:highlight w:val="none"/>
                    <w:vertAlign w:val="baseline"/>
                    <w:lang w:val="en-US" w:eastAsia="zh-CN"/>
                    <w14:textFill>
                      <w14:solidFill>
                        <w14:schemeClr w14:val="tx1"/>
                      </w14:solidFill>
                    </w14:textFill>
                  </w:rPr>
                  <m:t>i=1</m:t>
                </m:r>
                <m:ctrlPr>
                  <w:rPr>
                    <w:rFonts w:hint="eastAsia" w:ascii="Cambria Math" w:hAnsi="Cambria Math" w:eastAsia="仿宋_GB2312" w:cs="仿宋_GB2312"/>
                    <w:b w:val="0"/>
                    <w:color w:val="000000" w:themeColor="text1"/>
                    <w:sz w:val="28"/>
                    <w:szCs w:val="28"/>
                    <w:highlight w:val="none"/>
                    <w:vertAlign w:val="baseline"/>
                    <w:lang w:val="en-US" w:eastAsia="zh-CN"/>
                    <w14:textFill>
                      <w14:solidFill>
                        <w14:schemeClr w14:val="tx1"/>
                      </w14:solidFill>
                    </w14:textFill>
                  </w:rPr>
                </m:ctrlPr>
              </m:sub>
              <m:sup>
                <m:r>
                  <m:rPr>
                    <m:sty m:val="p"/>
                  </m:rPr>
                  <w:rPr>
                    <w:rFonts w:hint="eastAsia" w:ascii="Cambria Math" w:hAnsi="Cambria Math" w:eastAsia="仿宋_GB2312" w:cs="仿宋_GB2312"/>
                    <w:color w:val="000000" w:themeColor="text1"/>
                    <w:sz w:val="28"/>
                    <w:szCs w:val="28"/>
                    <w:highlight w:val="none"/>
                    <w:vertAlign w:val="baseline"/>
                    <w:lang w:val="en-US" w:eastAsia="zh-CN"/>
                    <w14:textFill>
                      <w14:solidFill>
                        <w14:schemeClr w14:val="tx1"/>
                      </w14:solidFill>
                    </w14:textFill>
                  </w:rPr>
                  <m:t>m</m:t>
                </m:r>
                <m:ctrlPr>
                  <w:rPr>
                    <w:rFonts w:hint="eastAsia" w:ascii="Cambria Math" w:hAnsi="Cambria Math" w:eastAsia="仿宋_GB2312" w:cs="仿宋_GB2312"/>
                    <w:b w:val="0"/>
                    <w:color w:val="000000" w:themeColor="text1"/>
                    <w:sz w:val="28"/>
                    <w:szCs w:val="28"/>
                    <w:highlight w:val="none"/>
                    <w:vertAlign w:val="baseline"/>
                    <w:lang w:val="en-US" w:eastAsia="zh-CN"/>
                    <w14:textFill>
                      <w14:solidFill>
                        <w14:schemeClr w14:val="tx1"/>
                      </w14:solidFill>
                    </w14:textFill>
                  </w:rPr>
                </m:ctrlPr>
              </m:sup>
              <m:e>
                <m:sSub>
                  <m:sSubPr>
                    <m:ctrlPr>
                      <w:rPr>
                        <w:rFonts w:hint="eastAsia" w:ascii="Cambria Math" w:hAnsi="Cambria Math" w:eastAsia="仿宋_GB2312" w:cs="仿宋_GB2312"/>
                        <w:b w:val="0"/>
                        <w:color w:val="000000" w:themeColor="text1"/>
                        <w:sz w:val="28"/>
                        <w:szCs w:val="28"/>
                        <w:highlight w:val="none"/>
                        <w:vertAlign w:val="baseline"/>
                        <w:lang w:val="en-US" w:eastAsia="zh-CN"/>
                        <w14:textFill>
                          <w14:solidFill>
                            <w14:schemeClr w14:val="tx1"/>
                          </w14:solidFill>
                        </w14:textFill>
                      </w:rPr>
                    </m:ctrlPr>
                  </m:sSubPr>
                  <m:e>
                    <m:r>
                      <m:rPr>
                        <m:sty m:val="p"/>
                      </m:rPr>
                      <w:rPr>
                        <w:rFonts w:hint="eastAsia" w:ascii="Cambria Math" w:hAnsi="Cambria Math" w:eastAsia="仿宋_GB2312" w:cs="仿宋_GB2312"/>
                        <w:color w:val="000000" w:themeColor="text1"/>
                        <w:sz w:val="28"/>
                        <w:szCs w:val="28"/>
                        <w:highlight w:val="none"/>
                        <w:vertAlign w:val="baseline"/>
                        <w:lang w:val="en-US" w:eastAsia="zh-CN"/>
                        <w14:textFill>
                          <w14:solidFill>
                            <w14:schemeClr w14:val="tx1"/>
                          </w14:solidFill>
                        </w14:textFill>
                      </w:rPr>
                      <m:t>N</m:t>
                    </m:r>
                    <m:ctrlPr>
                      <w:rPr>
                        <w:rFonts w:hint="eastAsia" w:ascii="Cambria Math" w:hAnsi="Cambria Math" w:eastAsia="仿宋_GB2312" w:cs="仿宋_GB2312"/>
                        <w:b w:val="0"/>
                        <w:color w:val="000000" w:themeColor="text1"/>
                        <w:sz w:val="28"/>
                        <w:szCs w:val="28"/>
                        <w:highlight w:val="none"/>
                        <w:vertAlign w:val="baseline"/>
                        <w:lang w:val="en-US" w:eastAsia="zh-CN"/>
                        <w14:textFill>
                          <w14:solidFill>
                            <w14:schemeClr w14:val="tx1"/>
                          </w14:solidFill>
                        </w14:textFill>
                      </w:rPr>
                    </m:ctrlPr>
                  </m:e>
                  <m:sub>
                    <m:r>
                      <m:rPr>
                        <m:sty m:val="p"/>
                      </m:rPr>
                      <w:rPr>
                        <w:rFonts w:hint="eastAsia" w:ascii="Cambria Math" w:hAnsi="Cambria Math" w:eastAsia="仿宋_GB2312" w:cs="仿宋_GB2312"/>
                        <w:color w:val="000000" w:themeColor="text1"/>
                        <w:sz w:val="28"/>
                        <w:szCs w:val="28"/>
                        <w:highlight w:val="none"/>
                        <w:vertAlign w:val="baseline"/>
                        <w:lang w:val="en-US" w:eastAsia="zh-CN"/>
                        <w14:textFill>
                          <w14:solidFill>
                            <w14:schemeClr w14:val="tx1"/>
                          </w14:solidFill>
                        </w14:textFill>
                      </w:rPr>
                      <m:t>i</m:t>
                    </m:r>
                    <m:ctrlPr>
                      <w:rPr>
                        <w:rFonts w:hint="eastAsia" w:ascii="Cambria Math" w:hAnsi="Cambria Math" w:eastAsia="仿宋_GB2312" w:cs="仿宋_GB2312"/>
                        <w:b w:val="0"/>
                        <w:color w:val="000000" w:themeColor="text1"/>
                        <w:sz w:val="28"/>
                        <w:szCs w:val="28"/>
                        <w:highlight w:val="none"/>
                        <w:vertAlign w:val="baseline"/>
                        <w:lang w:val="en-US" w:eastAsia="zh-CN"/>
                        <w14:textFill>
                          <w14:solidFill>
                            <w14:schemeClr w14:val="tx1"/>
                          </w14:solidFill>
                        </w14:textFill>
                      </w:rPr>
                    </m:ctrlPr>
                  </m:sub>
                </m:sSub>
                <m:sSub>
                  <m:sSubPr>
                    <m:ctrlPr>
                      <w:rPr>
                        <w:rFonts w:hint="eastAsia" w:ascii="Cambria Math" w:hAnsi="Cambria Math" w:eastAsia="仿宋_GB2312" w:cs="仿宋_GB2312"/>
                        <w:b w:val="0"/>
                        <w:color w:val="000000" w:themeColor="text1"/>
                        <w:sz w:val="28"/>
                        <w:szCs w:val="28"/>
                        <w:highlight w:val="none"/>
                        <w:vertAlign w:val="baseline"/>
                        <w:lang w:val="en-US" w:eastAsia="zh-CN"/>
                        <w14:textFill>
                          <w14:solidFill>
                            <w14:schemeClr w14:val="tx1"/>
                          </w14:solidFill>
                        </w14:textFill>
                      </w:rPr>
                    </m:ctrlPr>
                  </m:sSubPr>
                  <m:e>
                    <m:r>
                      <m:rPr>
                        <m:sty m:val="p"/>
                      </m:rPr>
                      <w:rPr>
                        <w:rFonts w:hint="eastAsia" w:ascii="Cambria Math" w:hAnsi="Cambria Math" w:eastAsia="仿宋_GB2312" w:cs="仿宋_GB2312"/>
                        <w:color w:val="000000" w:themeColor="text1"/>
                        <w:sz w:val="28"/>
                        <w:szCs w:val="28"/>
                        <w:highlight w:val="none"/>
                        <w:vertAlign w:val="baseline"/>
                        <w:lang w:val="en-US" w:eastAsia="zh-CN"/>
                        <w14:textFill>
                          <w14:solidFill>
                            <w14:schemeClr w14:val="tx1"/>
                          </w14:solidFill>
                        </w14:textFill>
                      </w:rPr>
                      <m:t>Q</m:t>
                    </m:r>
                    <m:ctrlPr>
                      <w:rPr>
                        <w:rFonts w:hint="eastAsia" w:ascii="Cambria Math" w:hAnsi="Cambria Math" w:eastAsia="仿宋_GB2312" w:cs="仿宋_GB2312"/>
                        <w:b w:val="0"/>
                        <w:color w:val="000000" w:themeColor="text1"/>
                        <w:sz w:val="28"/>
                        <w:szCs w:val="28"/>
                        <w:highlight w:val="none"/>
                        <w:vertAlign w:val="baseline"/>
                        <w:lang w:val="en-US" w:eastAsia="zh-CN"/>
                        <w14:textFill>
                          <w14:solidFill>
                            <w14:schemeClr w14:val="tx1"/>
                          </w14:solidFill>
                        </w14:textFill>
                      </w:rPr>
                    </m:ctrlPr>
                  </m:e>
                  <m:sub>
                    <m:r>
                      <m:rPr>
                        <m:sty m:val="p"/>
                      </m:rPr>
                      <w:rPr>
                        <w:rFonts w:hint="eastAsia" w:ascii="Cambria Math" w:hAnsi="Cambria Math" w:eastAsia="仿宋_GB2312" w:cs="仿宋_GB2312"/>
                        <w:color w:val="000000" w:themeColor="text1"/>
                        <w:sz w:val="28"/>
                        <w:szCs w:val="28"/>
                        <w:highlight w:val="none"/>
                        <w:vertAlign w:val="baseline"/>
                        <w:lang w:val="en-US" w:eastAsia="zh-CN"/>
                        <w14:textFill>
                          <w14:solidFill>
                            <w14:schemeClr w14:val="tx1"/>
                          </w14:solidFill>
                        </w14:textFill>
                      </w:rPr>
                      <m:t>d</m:t>
                    </m:r>
                    <m:ctrlPr>
                      <w:rPr>
                        <w:rFonts w:hint="eastAsia" w:ascii="Cambria Math" w:hAnsi="Cambria Math" w:eastAsia="仿宋_GB2312" w:cs="仿宋_GB2312"/>
                        <w:b w:val="0"/>
                        <w:color w:val="000000" w:themeColor="text1"/>
                        <w:sz w:val="28"/>
                        <w:szCs w:val="28"/>
                        <w:highlight w:val="none"/>
                        <w:vertAlign w:val="baseline"/>
                        <w:lang w:val="en-US" w:eastAsia="zh-CN"/>
                        <w14:textFill>
                          <w14:solidFill>
                            <w14:schemeClr w14:val="tx1"/>
                          </w14:solidFill>
                        </w14:textFill>
                      </w:rPr>
                    </m:ctrlPr>
                  </m:sub>
                </m:sSub>
                <m:ctrlPr>
                  <w:rPr>
                    <w:rFonts w:hint="eastAsia" w:ascii="Cambria Math" w:hAnsi="Cambria Math" w:eastAsia="仿宋_GB2312" w:cs="仿宋_GB2312"/>
                    <w:b w:val="0"/>
                    <w:color w:val="000000" w:themeColor="text1"/>
                    <w:sz w:val="28"/>
                    <w:szCs w:val="28"/>
                    <w:highlight w:val="none"/>
                    <w:vertAlign w:val="baseline"/>
                    <w:lang w:val="en-US" w:eastAsia="zh-CN"/>
                    <w14:textFill>
                      <w14:solidFill>
                        <w14:schemeClr w14:val="tx1"/>
                      </w14:solidFill>
                    </w14:textFill>
                  </w:rPr>
                </m:ctrlPr>
              </m:e>
            </m:nary>
            <m:ctrlPr>
              <w:rPr>
                <w:rFonts w:hint="eastAsia" w:ascii="Cambria Math" w:hAnsi="Cambria Math" w:eastAsia="仿宋_GB2312" w:cs="仿宋_GB2312"/>
                <w:b w:val="0"/>
                <w:color w:val="000000" w:themeColor="text1"/>
                <w:sz w:val="28"/>
                <w:szCs w:val="28"/>
                <w:highlight w:val="none"/>
                <w:vertAlign w:val="baseline"/>
                <w:lang w:val="en-US" w:eastAsia="zh-CN"/>
                <w14:textFill>
                  <w14:solidFill>
                    <w14:schemeClr w14:val="tx1"/>
                  </w14:solidFill>
                </w14:textFill>
              </w:rPr>
            </m:ctrlPr>
          </m:num>
          <m:den>
            <m:r>
              <m:rPr>
                <m:sty m:val="p"/>
              </m:rPr>
              <w:rPr>
                <w:rFonts w:hint="eastAsia" w:ascii="Cambria Math" w:hAnsi="Cambria Math" w:eastAsia="仿宋_GB2312" w:cs="仿宋_GB2312"/>
                <w:color w:val="000000" w:themeColor="text1"/>
                <w:sz w:val="28"/>
                <w:szCs w:val="28"/>
                <w:highlight w:val="none"/>
                <w:vertAlign w:val="baseline"/>
                <w:lang w:val="en-US" w:eastAsia="zh-CN"/>
                <w14:textFill>
                  <w14:solidFill>
                    <w14:schemeClr w14:val="tx1"/>
                  </w14:solidFill>
                </w14:textFill>
              </w:rPr>
              <m:t>1000η</m:t>
            </m:r>
            <m:ctrlPr>
              <w:rPr>
                <w:rFonts w:hint="eastAsia" w:ascii="Cambria Math" w:hAnsi="Cambria Math" w:eastAsia="仿宋_GB2312" w:cs="仿宋_GB2312"/>
                <w:b w:val="0"/>
                <w:color w:val="000000" w:themeColor="text1"/>
                <w:sz w:val="28"/>
                <w:szCs w:val="28"/>
                <w:highlight w:val="none"/>
                <w:vertAlign w:val="baseline"/>
                <w:lang w:val="en-US" w:eastAsia="zh-CN"/>
                <w14:textFill>
                  <w14:solidFill>
                    <w14:schemeClr w14:val="tx1"/>
                  </w14:solidFill>
                </w14:textFill>
              </w:rPr>
            </m:ctrlPr>
          </m:den>
        </m:f>
      </m:oMath>
      <w:r>
        <w:rPr>
          <w:rFonts w:hint="eastAsia" w:ascii="仿宋_GB2312" w:hAnsi="仿宋_GB2312" w:eastAsia="仿宋_GB2312" w:cs="仿宋_GB2312"/>
          <w:b w:val="0"/>
          <w:color w:val="000000" w:themeColor="text1"/>
          <w:sz w:val="32"/>
          <w:szCs w:val="28"/>
          <w:highlight w:val="none"/>
          <w:vertAlign w:val="baseline"/>
          <w:lang w:val="en-US" w:eastAsia="zh-CN"/>
          <w14:textFill>
            <w14:solidFill>
              <w14:schemeClr w14:val="tx1"/>
            </w14:solidFill>
          </w14:textFill>
        </w:rPr>
        <w:t xml:space="preserve">                     (A.1)</w:t>
      </w:r>
    </w:p>
    <w:p>
      <w:pPr>
        <w:pStyle w:val="3"/>
        <w:keepNext w:val="0"/>
        <w:keepLines w:val="0"/>
        <w:pageBreakBefore w:val="0"/>
        <w:widowControl w:val="0"/>
        <w:kinsoku/>
        <w:wordWrap/>
        <w:overflowPunct/>
        <w:topLinePunct w:val="0"/>
        <w:autoSpaceDE/>
        <w:autoSpaceDN/>
        <w:bidi w:val="0"/>
        <w:adjustRightInd w:val="0"/>
        <w:snapToGrid w:val="0"/>
        <w:spacing w:line="640" w:lineRule="exact"/>
        <w:ind w:firstLine="640" w:firstLineChars="200"/>
        <w:textAlignment w:val="auto"/>
        <w:rPr>
          <w:rFonts w:hint="eastAsia" w:ascii="仿宋_GB2312" w:hAnsi="仿宋_GB2312" w:eastAsia="仿宋_GB2312" w:cs="仿宋_GB2312"/>
          <w:b w:val="0"/>
          <w:color w:val="000000" w:themeColor="text1"/>
          <w:sz w:val="32"/>
          <w:szCs w:val="28"/>
          <w:highlight w:val="none"/>
          <w:vertAlign w:val="baseline"/>
          <w:lang w:val="en-US" w:eastAsia="zh-CN"/>
          <w14:textFill>
            <w14:solidFill>
              <w14:schemeClr w14:val="tx1"/>
            </w14:solidFill>
          </w14:textFill>
        </w:rPr>
      </w:pPr>
      <w:r>
        <w:rPr>
          <w:rFonts w:hint="eastAsia" w:ascii="仿宋_GB2312" w:hAnsi="仿宋_GB2312" w:eastAsia="仿宋_GB2312" w:cs="仿宋_GB2312"/>
          <w:b w:val="0"/>
          <w:color w:val="000000" w:themeColor="text1"/>
          <w:sz w:val="32"/>
          <w:szCs w:val="28"/>
          <w:highlight w:val="none"/>
          <w:vertAlign w:val="baseline"/>
          <w:lang w:val="en-US" w:eastAsia="zh-CN"/>
          <w14:textFill>
            <w14:solidFill>
              <w14:schemeClr w14:val="tx1"/>
            </w14:solidFill>
          </w14:textFill>
        </w:rPr>
        <w:t>式中：</w:t>
      </w:r>
    </w:p>
    <w:p>
      <w:pPr>
        <w:pStyle w:val="3"/>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b w:val="0"/>
          <w:color w:val="000000" w:themeColor="text1"/>
          <w:sz w:val="32"/>
          <w:szCs w:val="28"/>
          <w:highlight w:val="none"/>
          <w:vertAlign w:val="baseline"/>
          <w:lang w:val="en-US" w:eastAsia="zh-CN"/>
          <w14:textFill>
            <w14:solidFill>
              <w14:schemeClr w14:val="tx1"/>
            </w14:solidFill>
          </w14:textFill>
        </w:rPr>
      </w:pPr>
      <w:r>
        <w:rPr>
          <w:rFonts w:hint="eastAsia" w:ascii="仿宋_GB2312" w:hAnsi="仿宋_GB2312" w:eastAsia="仿宋_GB2312" w:cs="仿宋_GB2312"/>
          <w:b w:val="0"/>
          <w:color w:val="000000" w:themeColor="text1"/>
          <w:sz w:val="32"/>
          <w:szCs w:val="28"/>
          <w:highlight w:val="none"/>
          <w:vertAlign w:val="baseline"/>
          <w:lang w:val="en-US" w:eastAsia="zh-CN"/>
          <w14:textFill>
            <w14:solidFill>
              <w14:schemeClr w14:val="tx1"/>
            </w14:solidFill>
          </w14:textFill>
        </w:rPr>
        <w:t>Qt——水泵额定流量选型，单位为立方米每小时（m3/h）；</w:t>
      </w:r>
    </w:p>
    <w:p>
      <w:pPr>
        <w:pStyle w:val="3"/>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b w:val="0"/>
          <w:color w:val="000000" w:themeColor="text1"/>
          <w:sz w:val="32"/>
          <w:szCs w:val="28"/>
          <w:highlight w:val="none"/>
          <w:vertAlign w:val="baseline"/>
          <w:lang w:val="en-US" w:eastAsia="zh-CN"/>
          <w14:textFill>
            <w14:solidFill>
              <w14:schemeClr w14:val="tx1"/>
            </w14:solidFill>
          </w14:textFill>
        </w:rPr>
      </w:pPr>
      <w:r>
        <w:rPr>
          <w:rFonts w:hint="eastAsia" w:ascii="仿宋_GB2312" w:hAnsi="仿宋_GB2312" w:eastAsia="仿宋_GB2312" w:cs="仿宋_GB2312"/>
          <w:b w:val="0"/>
          <w:color w:val="000000" w:themeColor="text1"/>
          <w:sz w:val="32"/>
          <w:szCs w:val="28"/>
          <w:highlight w:val="none"/>
          <w:vertAlign w:val="baseline"/>
          <w:lang w:val="en-US" w:eastAsia="zh-CN"/>
          <w14:textFill>
            <w14:solidFill>
              <w14:schemeClr w14:val="tx1"/>
            </w14:solidFill>
          </w14:textFill>
        </w:rPr>
        <w:t>m ——单次灌溉开通的灌溉分区个数；</w:t>
      </w:r>
    </w:p>
    <w:p>
      <w:pPr>
        <w:pStyle w:val="3"/>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b w:val="0"/>
          <w:color w:val="000000" w:themeColor="text1"/>
          <w:sz w:val="32"/>
          <w:szCs w:val="28"/>
          <w:highlight w:val="none"/>
          <w:vertAlign w:val="baseline"/>
          <w:lang w:val="en-US" w:eastAsia="zh-CN"/>
          <w14:textFill>
            <w14:solidFill>
              <w14:schemeClr w14:val="tx1"/>
            </w14:solidFill>
          </w14:textFill>
        </w:rPr>
      </w:pPr>
      <w:r>
        <w:rPr>
          <w:rFonts w:hint="eastAsia" w:ascii="仿宋_GB2312" w:hAnsi="仿宋_GB2312" w:eastAsia="仿宋_GB2312" w:cs="仿宋_GB2312"/>
          <w:b w:val="0"/>
          <w:color w:val="000000" w:themeColor="text1"/>
          <w:sz w:val="32"/>
          <w:szCs w:val="28"/>
          <w:highlight w:val="none"/>
          <w:vertAlign w:val="baseline"/>
          <w:lang w:val="en-US" w:eastAsia="zh-CN"/>
          <w14:textFill>
            <w14:solidFill>
              <w14:schemeClr w14:val="tx1"/>
            </w14:solidFill>
          </w14:textFill>
        </w:rPr>
        <w:t>Ni ——单个灌溉分区内滴头个数；</w:t>
      </w:r>
    </w:p>
    <w:p>
      <w:pPr>
        <w:pStyle w:val="3"/>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b w:val="0"/>
          <w:color w:val="000000" w:themeColor="text1"/>
          <w:sz w:val="32"/>
          <w:szCs w:val="28"/>
          <w:highlight w:val="none"/>
          <w:vertAlign w:val="baseline"/>
          <w:lang w:val="en-US" w:eastAsia="zh-CN"/>
          <w14:textFill>
            <w14:solidFill>
              <w14:schemeClr w14:val="tx1"/>
            </w14:solidFill>
          </w14:textFill>
        </w:rPr>
      </w:pPr>
      <w:r>
        <w:rPr>
          <w:rFonts w:hint="eastAsia" w:ascii="仿宋_GB2312" w:hAnsi="仿宋_GB2312" w:eastAsia="仿宋_GB2312" w:cs="仿宋_GB2312"/>
          <w:b w:val="0"/>
          <w:color w:val="000000" w:themeColor="text1"/>
          <w:sz w:val="32"/>
          <w:szCs w:val="28"/>
          <w:highlight w:val="none"/>
          <w:vertAlign w:val="baseline"/>
          <w:lang w:val="en-US" w:eastAsia="zh-CN"/>
          <w14:textFill>
            <w14:solidFill>
              <w14:schemeClr w14:val="tx1"/>
            </w14:solidFill>
          </w14:textFill>
        </w:rPr>
        <w:t>Qd ——单个滴头额定流量，单位为升每小时（L/h）；</w:t>
      </w:r>
    </w:p>
    <w:p>
      <w:pPr>
        <w:pStyle w:val="3"/>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b w:val="0"/>
          <w:color w:val="000000" w:themeColor="text1"/>
          <w:sz w:val="32"/>
          <w:szCs w:val="28"/>
          <w:highlight w:val="none"/>
          <w:vertAlign w:val="baseline"/>
          <w:lang w:val="en-US" w:eastAsia="zh-CN"/>
          <w14:textFill>
            <w14:solidFill>
              <w14:schemeClr w14:val="tx1"/>
            </w14:solidFill>
          </w14:textFill>
        </w:rPr>
      </w:pPr>
      <m:oMath>
        <m:r>
          <m:rPr>
            <m:sty m:val="p"/>
          </m:rPr>
          <w:rPr>
            <w:rFonts w:hint="eastAsia" w:ascii="Cambria Math" w:hAnsi="Cambria Math" w:eastAsia="仿宋_GB2312" w:cs="仿宋_GB2312"/>
            <w:color w:val="000000" w:themeColor="text1"/>
            <w:sz w:val="32"/>
            <w:szCs w:val="28"/>
            <w:highlight w:val="none"/>
            <w:vertAlign w:val="baseline"/>
            <w:lang w:val="en-US" w:eastAsia="zh-CN"/>
            <w14:textFill>
              <w14:solidFill>
                <w14:schemeClr w14:val="tx1"/>
              </w14:solidFill>
            </w14:textFill>
          </w:rPr>
          <m:t>η</m:t>
        </m:r>
      </m:oMath>
      <w:r>
        <w:rPr>
          <w:rFonts w:hint="eastAsia" w:ascii="仿宋_GB2312" w:hAnsi="仿宋_GB2312" w:eastAsia="仿宋_GB2312" w:cs="仿宋_GB2312"/>
          <w:b w:val="0"/>
          <w:color w:val="000000" w:themeColor="text1"/>
          <w:sz w:val="32"/>
          <w:szCs w:val="28"/>
          <w:highlight w:val="none"/>
          <w:vertAlign w:val="baseline"/>
          <w:lang w:val="en-US" w:eastAsia="zh-CN"/>
          <w14:textFill>
            <w14:solidFill>
              <w14:schemeClr w14:val="tx1"/>
            </w14:solidFill>
          </w14:textFill>
        </w:rPr>
        <w:t xml:space="preserve"> ——灌溉水利用系数，一般取0.9。</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b w:val="0"/>
          <w:color w:val="000000" w:themeColor="text1"/>
          <w:sz w:val="32"/>
          <w:szCs w:val="28"/>
          <w:highlight w:val="none"/>
          <w:vertAlign w:val="baseline"/>
          <w:lang w:val="en-US" w:eastAsia="zh-CN"/>
          <w14:textFill>
            <w14:solidFill>
              <w14:schemeClr w14:val="tx1"/>
            </w14:solidFill>
          </w14:textFill>
        </w:rPr>
      </w:pPr>
      <m:oMath>
        <m:r>
          <m:rPr>
            <m:sty m:val="p"/>
          </m:rPr>
          <w:rPr>
            <w:rFonts w:hint="eastAsia" w:ascii="Cambria Math" w:hAnsi="Cambria Math" w:eastAsia="仿宋_GB2312" w:cs="仿宋_GB2312"/>
            <w:color w:val="000000" w:themeColor="text1"/>
            <w:sz w:val="32"/>
            <w:szCs w:val="28"/>
            <w:highlight w:val="none"/>
            <w:vertAlign w:val="baseline"/>
            <w:lang w:val="en-US" w:eastAsia="zh-CN"/>
            <w14:textFill>
              <w14:solidFill>
                <w14:schemeClr w14:val="tx1"/>
              </w14:solidFill>
            </w14:textFill>
          </w:rPr>
          <m:t>H=</m:t>
        </m:r>
        <m:sSub>
          <m:sSubPr>
            <m:ctrlPr>
              <w:rPr>
                <w:rFonts w:hint="eastAsia" w:ascii="Cambria Math" w:hAnsi="Cambria Math" w:eastAsia="仿宋_GB2312" w:cs="仿宋_GB2312"/>
                <w:b w:val="0"/>
                <w:color w:val="000000" w:themeColor="text1"/>
                <w:sz w:val="32"/>
                <w:szCs w:val="28"/>
                <w:highlight w:val="none"/>
                <w:vertAlign w:val="baseline"/>
                <w:lang w:val="en-US" w:eastAsia="zh-CN"/>
                <w14:textFill>
                  <w14:solidFill>
                    <w14:schemeClr w14:val="tx1"/>
                  </w14:solidFill>
                </w14:textFill>
              </w:rPr>
            </m:ctrlPr>
          </m:sSubPr>
          <m:e>
            <m:r>
              <m:rPr>
                <m:sty m:val="p"/>
              </m:rPr>
              <w:rPr>
                <w:rFonts w:hint="eastAsia" w:ascii="Cambria Math" w:hAnsi="Cambria Math" w:eastAsia="仿宋_GB2312" w:cs="仿宋_GB2312"/>
                <w:color w:val="000000" w:themeColor="text1"/>
                <w:sz w:val="32"/>
                <w:szCs w:val="28"/>
                <w:highlight w:val="none"/>
                <w:vertAlign w:val="baseline"/>
                <w:lang w:val="en-US" w:eastAsia="zh-CN"/>
                <w14:textFill>
                  <w14:solidFill>
                    <w14:schemeClr w14:val="tx1"/>
                  </w14:solidFill>
                </w14:textFill>
              </w:rPr>
              <m:t>H</m:t>
            </m:r>
            <m:ctrlPr>
              <w:rPr>
                <w:rFonts w:hint="eastAsia" w:ascii="Cambria Math" w:hAnsi="Cambria Math" w:eastAsia="仿宋_GB2312" w:cs="仿宋_GB2312"/>
                <w:b w:val="0"/>
                <w:color w:val="000000" w:themeColor="text1"/>
                <w:sz w:val="32"/>
                <w:szCs w:val="28"/>
                <w:highlight w:val="none"/>
                <w:vertAlign w:val="baseline"/>
                <w:lang w:val="en-US" w:eastAsia="zh-CN"/>
                <w14:textFill>
                  <w14:solidFill>
                    <w14:schemeClr w14:val="tx1"/>
                  </w14:solidFill>
                </w14:textFill>
              </w:rPr>
            </m:ctrlPr>
          </m:e>
          <m:sub>
            <m:r>
              <m:rPr>
                <m:sty m:val="p"/>
              </m:rPr>
              <w:rPr>
                <w:rFonts w:hint="eastAsia" w:ascii="Cambria Math" w:hAnsi="Cambria Math" w:eastAsia="仿宋_GB2312" w:cs="仿宋_GB2312"/>
                <w:color w:val="000000" w:themeColor="text1"/>
                <w:sz w:val="32"/>
                <w:szCs w:val="28"/>
                <w:highlight w:val="none"/>
                <w:vertAlign w:val="baseline"/>
                <w:lang w:val="en-US" w:eastAsia="zh-CN"/>
                <w14:textFill>
                  <w14:solidFill>
                    <w14:schemeClr w14:val="tx1"/>
                  </w14:solidFill>
                </w14:textFill>
              </w:rPr>
              <m:t>P</m:t>
            </m:r>
            <m:ctrlPr>
              <w:rPr>
                <w:rFonts w:hint="eastAsia" w:ascii="Cambria Math" w:hAnsi="Cambria Math" w:eastAsia="仿宋_GB2312" w:cs="仿宋_GB2312"/>
                <w:b w:val="0"/>
                <w:color w:val="000000" w:themeColor="text1"/>
                <w:sz w:val="32"/>
                <w:szCs w:val="28"/>
                <w:highlight w:val="none"/>
                <w:vertAlign w:val="baseline"/>
                <w:lang w:val="en-US" w:eastAsia="zh-CN"/>
                <w14:textFill>
                  <w14:solidFill>
                    <w14:schemeClr w14:val="tx1"/>
                  </w14:solidFill>
                </w14:textFill>
              </w:rPr>
            </m:ctrlPr>
          </m:sub>
        </m:sSub>
        <m:r>
          <m:rPr>
            <m:sty m:val="p"/>
          </m:rPr>
          <w:rPr>
            <w:rFonts w:hint="eastAsia" w:ascii="Cambria Math" w:hAnsi="Cambria Math" w:eastAsia="仿宋_GB2312" w:cs="仿宋_GB2312"/>
            <w:color w:val="000000" w:themeColor="text1"/>
            <w:sz w:val="32"/>
            <w:szCs w:val="28"/>
            <w:highlight w:val="none"/>
            <w:vertAlign w:val="baseline"/>
            <w:lang w:val="en-US" w:eastAsia="zh-CN"/>
            <w14:textFill>
              <w14:solidFill>
                <w14:schemeClr w14:val="tx1"/>
              </w14:solidFill>
            </w14:textFill>
          </w:rPr>
          <m:t>+</m:t>
        </m:r>
        <m:sSub>
          <m:sSubPr>
            <m:ctrlPr>
              <w:rPr>
                <w:rFonts w:hint="eastAsia" w:ascii="Cambria Math" w:hAnsi="Cambria Math" w:eastAsia="仿宋_GB2312" w:cs="仿宋_GB2312"/>
                <w:b w:val="0"/>
                <w:color w:val="000000" w:themeColor="text1"/>
                <w:sz w:val="32"/>
                <w:szCs w:val="28"/>
                <w:highlight w:val="none"/>
                <w:vertAlign w:val="baseline"/>
                <w:lang w:val="en-US" w:eastAsia="zh-CN"/>
                <w14:textFill>
                  <w14:solidFill>
                    <w14:schemeClr w14:val="tx1"/>
                  </w14:solidFill>
                </w14:textFill>
              </w:rPr>
            </m:ctrlPr>
          </m:sSubPr>
          <m:e>
            <m:r>
              <m:rPr>
                <m:sty m:val="p"/>
              </m:rPr>
              <w:rPr>
                <w:rFonts w:hint="default" w:ascii="Cambria Math" w:hAnsi="Cambria Math" w:eastAsia="仿宋_GB2312" w:cs="仿宋_GB2312"/>
                <w:color w:val="000000" w:themeColor="text1"/>
                <w:sz w:val="32"/>
                <w:szCs w:val="28"/>
                <w:highlight w:val="none"/>
                <w:vertAlign w:val="baseline"/>
                <w:lang w:val="en-US" w:eastAsia="zh-CN"/>
                <w14:textFill>
                  <w14:solidFill>
                    <w14:schemeClr w14:val="tx1"/>
                  </w14:solidFill>
                </w14:textFill>
              </w:rPr>
              <m:t>h</m:t>
            </m:r>
            <m:ctrlPr>
              <w:rPr>
                <w:rFonts w:hint="eastAsia" w:ascii="Cambria Math" w:hAnsi="Cambria Math" w:eastAsia="仿宋_GB2312" w:cs="仿宋_GB2312"/>
                <w:b w:val="0"/>
                <w:color w:val="000000" w:themeColor="text1"/>
                <w:sz w:val="32"/>
                <w:szCs w:val="28"/>
                <w:highlight w:val="none"/>
                <w:vertAlign w:val="baseline"/>
                <w:lang w:val="en-US" w:eastAsia="zh-CN"/>
                <w14:textFill>
                  <w14:solidFill>
                    <w14:schemeClr w14:val="tx1"/>
                  </w14:solidFill>
                </w14:textFill>
              </w:rPr>
            </m:ctrlPr>
          </m:e>
          <m:sub>
            <m:r>
              <m:rPr>
                <m:sty m:val="p"/>
              </m:rPr>
              <w:rPr>
                <w:rFonts w:hint="default" w:ascii="Cambria Math" w:hAnsi="Cambria Math" w:eastAsia="仿宋_GB2312" w:cs="仿宋_GB2312"/>
                <w:color w:val="000000" w:themeColor="text1"/>
                <w:sz w:val="32"/>
                <w:szCs w:val="28"/>
                <w:highlight w:val="none"/>
                <w:vertAlign w:val="baseline"/>
                <w:lang w:val="en-US" w:eastAsia="zh-CN"/>
                <w14:textFill>
                  <w14:solidFill>
                    <w14:schemeClr w14:val="tx1"/>
                  </w14:solidFill>
                </w14:textFill>
              </w:rPr>
              <m:t>f</m:t>
            </m:r>
            <m:ctrlPr>
              <w:rPr>
                <w:rFonts w:hint="eastAsia" w:ascii="Cambria Math" w:hAnsi="Cambria Math" w:eastAsia="仿宋_GB2312" w:cs="仿宋_GB2312"/>
                <w:b w:val="0"/>
                <w:color w:val="000000" w:themeColor="text1"/>
                <w:sz w:val="32"/>
                <w:szCs w:val="28"/>
                <w:highlight w:val="none"/>
                <w:vertAlign w:val="baseline"/>
                <w:lang w:val="en-US" w:eastAsia="zh-CN"/>
                <w14:textFill>
                  <w14:solidFill>
                    <w14:schemeClr w14:val="tx1"/>
                  </w14:solidFill>
                </w14:textFill>
              </w:rPr>
            </m:ctrlPr>
          </m:sub>
        </m:sSub>
        <m:r>
          <m:rPr>
            <m:sty m:val="p"/>
          </m:rPr>
          <w:rPr>
            <w:rFonts w:hint="eastAsia" w:ascii="Cambria Math" w:hAnsi="Cambria Math" w:eastAsia="仿宋_GB2312" w:cs="仿宋_GB2312"/>
            <w:color w:val="000000" w:themeColor="text1"/>
            <w:sz w:val="32"/>
            <w:szCs w:val="28"/>
            <w:highlight w:val="none"/>
            <w:vertAlign w:val="baseline"/>
            <w:lang w:val="en-US" w:eastAsia="zh-CN"/>
            <w14:textFill>
              <w14:solidFill>
                <w14:schemeClr w14:val="tx1"/>
              </w14:solidFill>
            </w14:textFill>
          </w:rPr>
          <m:t>+</m:t>
        </m:r>
        <m:sSub>
          <m:sSubPr>
            <m:ctrlPr>
              <w:rPr>
                <w:rFonts w:hint="eastAsia" w:ascii="Cambria Math" w:hAnsi="Cambria Math" w:eastAsia="仿宋_GB2312" w:cs="仿宋_GB2312"/>
                <w:b w:val="0"/>
                <w:color w:val="000000" w:themeColor="text1"/>
                <w:sz w:val="32"/>
                <w:szCs w:val="28"/>
                <w:highlight w:val="none"/>
                <w:vertAlign w:val="baseline"/>
                <w:lang w:val="en-US" w:eastAsia="zh-CN"/>
                <w14:textFill>
                  <w14:solidFill>
                    <w14:schemeClr w14:val="tx1"/>
                  </w14:solidFill>
                </w14:textFill>
              </w:rPr>
            </m:ctrlPr>
          </m:sSubPr>
          <m:e>
            <m:r>
              <m:rPr>
                <m:sty m:val="p"/>
              </m:rPr>
              <w:rPr>
                <w:rFonts w:hint="default" w:ascii="Cambria Math" w:hAnsi="Cambria Math" w:eastAsia="仿宋_GB2312" w:cs="仿宋_GB2312"/>
                <w:color w:val="000000" w:themeColor="text1"/>
                <w:sz w:val="32"/>
                <w:szCs w:val="28"/>
                <w:highlight w:val="none"/>
                <w:vertAlign w:val="baseline"/>
                <w:lang w:val="en-US" w:eastAsia="zh-CN"/>
                <w14:textFill>
                  <w14:solidFill>
                    <w14:schemeClr w14:val="tx1"/>
                  </w14:solidFill>
                </w14:textFill>
              </w:rPr>
              <m:t>h</m:t>
            </m:r>
            <m:ctrlPr>
              <w:rPr>
                <w:rFonts w:hint="eastAsia" w:ascii="Cambria Math" w:hAnsi="Cambria Math" w:eastAsia="仿宋_GB2312" w:cs="仿宋_GB2312"/>
                <w:b w:val="0"/>
                <w:color w:val="000000" w:themeColor="text1"/>
                <w:sz w:val="32"/>
                <w:szCs w:val="28"/>
                <w:highlight w:val="none"/>
                <w:vertAlign w:val="baseline"/>
                <w:lang w:val="en-US" w:eastAsia="zh-CN"/>
                <w14:textFill>
                  <w14:solidFill>
                    <w14:schemeClr w14:val="tx1"/>
                  </w14:solidFill>
                </w14:textFill>
              </w:rPr>
            </m:ctrlPr>
          </m:e>
          <m:sub>
            <m:r>
              <m:rPr>
                <m:sty m:val="p"/>
              </m:rPr>
              <w:rPr>
                <w:rFonts w:hint="default" w:ascii="Cambria Math" w:hAnsi="Cambria Math" w:eastAsia="仿宋_GB2312" w:cs="仿宋_GB2312"/>
                <w:color w:val="000000" w:themeColor="text1"/>
                <w:sz w:val="32"/>
                <w:szCs w:val="28"/>
                <w:highlight w:val="none"/>
                <w:vertAlign w:val="baseline"/>
                <w:lang w:val="en-US" w:eastAsia="zh-CN"/>
                <w14:textFill>
                  <w14:solidFill>
                    <w14:schemeClr w14:val="tx1"/>
                  </w14:solidFill>
                </w14:textFill>
              </w:rPr>
              <m:t>e</m:t>
            </m:r>
            <m:ctrlPr>
              <w:rPr>
                <w:rFonts w:hint="eastAsia" w:ascii="Cambria Math" w:hAnsi="Cambria Math" w:eastAsia="仿宋_GB2312" w:cs="仿宋_GB2312"/>
                <w:b w:val="0"/>
                <w:color w:val="000000" w:themeColor="text1"/>
                <w:sz w:val="32"/>
                <w:szCs w:val="28"/>
                <w:highlight w:val="none"/>
                <w:vertAlign w:val="baseline"/>
                <w:lang w:val="en-US" w:eastAsia="zh-CN"/>
                <w14:textFill>
                  <w14:solidFill>
                    <w14:schemeClr w14:val="tx1"/>
                  </w14:solidFill>
                </w14:textFill>
              </w:rPr>
            </m:ctrlPr>
          </m:sub>
        </m:sSub>
      </m:oMath>
      <w:r>
        <w:rPr>
          <w:rFonts w:hint="eastAsia" w:ascii="仿宋_GB2312" w:hAnsi="仿宋_GB2312" w:eastAsia="仿宋_GB2312" w:cs="仿宋_GB2312"/>
          <w:b w:val="0"/>
          <w:color w:val="000000" w:themeColor="text1"/>
          <w:sz w:val="32"/>
          <w:szCs w:val="28"/>
          <w:highlight w:val="none"/>
          <w:vertAlign w:val="baseline"/>
          <w:lang w:val="en-US" w:eastAsia="zh-CN"/>
          <w14:textFill>
            <w14:solidFill>
              <w14:schemeClr w14:val="tx1"/>
            </w14:solidFill>
          </w14:textFill>
        </w:rPr>
        <w:t xml:space="preserve">                 (A.2)</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b w:val="0"/>
          <w:color w:val="000000" w:themeColor="text1"/>
          <w:sz w:val="32"/>
          <w:szCs w:val="28"/>
          <w:highlight w:val="none"/>
          <w:vertAlign w:val="baseline"/>
          <w:lang w:val="en-US" w:eastAsia="zh-CN"/>
          <w14:textFill>
            <w14:solidFill>
              <w14:schemeClr w14:val="tx1"/>
            </w14:solidFill>
          </w14:textFill>
        </w:rPr>
      </w:pPr>
      <w:r>
        <w:rPr>
          <w:rFonts w:hint="eastAsia" w:ascii="仿宋_GB2312" w:hAnsi="仿宋_GB2312" w:eastAsia="仿宋_GB2312" w:cs="仿宋_GB2312"/>
          <w:b w:val="0"/>
          <w:color w:val="000000" w:themeColor="text1"/>
          <w:sz w:val="32"/>
          <w:szCs w:val="28"/>
          <w:highlight w:val="none"/>
          <w:vertAlign w:val="baseline"/>
          <w:lang w:val="en-US" w:eastAsia="zh-CN"/>
          <w14:textFill>
            <w14:solidFill>
              <w14:schemeClr w14:val="tx1"/>
            </w14:solidFill>
          </w14:textFill>
        </w:rPr>
        <w:t>式中：</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b w:val="0"/>
          <w:color w:val="000000" w:themeColor="text1"/>
          <w:sz w:val="32"/>
          <w:szCs w:val="28"/>
          <w:highlight w:val="none"/>
          <w:vertAlign w:val="baseline"/>
          <w:lang w:val="en-US" w:eastAsia="zh-CN"/>
          <w14:textFill>
            <w14:solidFill>
              <w14:schemeClr w14:val="tx1"/>
            </w14:solidFill>
          </w14:textFill>
        </w:rPr>
      </w:pPr>
      <m:oMath>
        <m:r>
          <m:rPr>
            <m:sty m:val="p"/>
          </m:rPr>
          <w:rPr>
            <w:rFonts w:hint="eastAsia" w:ascii="Cambria Math" w:hAnsi="Cambria Math" w:eastAsia="仿宋_GB2312" w:cs="仿宋_GB2312"/>
            <w:color w:val="000000" w:themeColor="text1"/>
            <w:sz w:val="32"/>
            <w:szCs w:val="28"/>
            <w:highlight w:val="none"/>
            <w:vertAlign w:val="baseline"/>
            <w:lang w:val="en-US" w:eastAsia="zh-CN"/>
            <w14:textFill>
              <w14:solidFill>
                <w14:schemeClr w14:val="tx1"/>
              </w14:solidFill>
            </w14:textFill>
          </w:rPr>
          <m:t>H</m:t>
        </m:r>
      </m:oMath>
      <w:r>
        <w:rPr>
          <w:rFonts w:hint="eastAsia" w:ascii="仿宋_GB2312" w:hAnsi="仿宋_GB2312" w:eastAsia="仿宋_GB2312" w:cs="仿宋_GB2312"/>
          <w:b w:val="0"/>
          <w:i w:val="0"/>
          <w:color w:val="000000" w:themeColor="text1"/>
          <w:sz w:val="32"/>
          <w:szCs w:val="28"/>
          <w:highlight w:val="none"/>
          <w:vertAlign w:val="baseline"/>
          <w:lang w:val="en-US" w:eastAsia="zh-CN"/>
          <w14:textFill>
            <w14:solidFill>
              <w14:schemeClr w14:val="tx1"/>
            </w14:solidFill>
          </w14:textFill>
        </w:rPr>
        <w:t xml:space="preserve"> </w:t>
      </w:r>
      <w:r>
        <w:rPr>
          <w:rFonts w:hint="eastAsia" w:ascii="仿宋_GB2312" w:hAnsi="仿宋_GB2312" w:eastAsia="仿宋_GB2312" w:cs="仿宋_GB2312"/>
          <w:b w:val="0"/>
          <w:color w:val="000000" w:themeColor="text1"/>
          <w:sz w:val="32"/>
          <w:szCs w:val="28"/>
          <w:highlight w:val="none"/>
          <w:vertAlign w:val="baseline"/>
          <w:lang w:val="en-US" w:eastAsia="zh-CN"/>
          <w14:textFill>
            <w14:solidFill>
              <w14:schemeClr w14:val="tx1"/>
            </w14:solidFill>
          </w14:textFill>
        </w:rPr>
        <w:t>——水泵扬程选型，单位为米（m）；</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b w:val="0"/>
          <w:color w:val="000000" w:themeColor="text1"/>
          <w:sz w:val="32"/>
          <w:szCs w:val="28"/>
          <w:highlight w:val="none"/>
          <w:vertAlign w:val="baseline"/>
          <w:lang w:val="en-US" w:eastAsia="zh-CN"/>
          <w14:textFill>
            <w14:solidFill>
              <w14:schemeClr w14:val="tx1"/>
            </w14:solidFill>
          </w14:textFill>
        </w:rPr>
      </w:pPr>
      <m:oMath>
        <m:sSub>
          <m:sSubPr>
            <m:ctrlPr>
              <w:rPr>
                <w:rFonts w:hint="eastAsia" w:ascii="Cambria Math" w:hAnsi="Cambria Math" w:eastAsia="仿宋_GB2312" w:cs="仿宋_GB2312"/>
                <w:b w:val="0"/>
                <w:color w:val="000000" w:themeColor="text1"/>
                <w:sz w:val="32"/>
                <w:szCs w:val="28"/>
                <w:highlight w:val="none"/>
                <w:vertAlign w:val="baseline"/>
                <w:lang w:val="en-US" w:eastAsia="zh-CN"/>
                <w14:textFill>
                  <w14:solidFill>
                    <w14:schemeClr w14:val="tx1"/>
                  </w14:solidFill>
                </w14:textFill>
              </w:rPr>
            </m:ctrlPr>
          </m:sSubPr>
          <m:e>
            <m:r>
              <m:rPr>
                <m:sty m:val="p"/>
              </m:rPr>
              <w:rPr>
                <w:rFonts w:hint="eastAsia" w:ascii="Cambria Math" w:hAnsi="Cambria Math" w:eastAsia="仿宋_GB2312" w:cs="仿宋_GB2312"/>
                <w:color w:val="000000" w:themeColor="text1"/>
                <w:sz w:val="32"/>
                <w:szCs w:val="28"/>
                <w:highlight w:val="none"/>
                <w:vertAlign w:val="baseline"/>
                <w:lang w:val="en-US" w:eastAsia="zh-CN"/>
                <w14:textFill>
                  <w14:solidFill>
                    <w14:schemeClr w14:val="tx1"/>
                  </w14:solidFill>
                </w14:textFill>
              </w:rPr>
              <m:t>H</m:t>
            </m:r>
            <m:ctrlPr>
              <w:rPr>
                <w:rFonts w:hint="eastAsia" w:ascii="Cambria Math" w:hAnsi="Cambria Math" w:eastAsia="仿宋_GB2312" w:cs="仿宋_GB2312"/>
                <w:b w:val="0"/>
                <w:color w:val="000000" w:themeColor="text1"/>
                <w:sz w:val="32"/>
                <w:szCs w:val="28"/>
                <w:highlight w:val="none"/>
                <w:vertAlign w:val="baseline"/>
                <w:lang w:val="en-US" w:eastAsia="zh-CN"/>
                <w14:textFill>
                  <w14:solidFill>
                    <w14:schemeClr w14:val="tx1"/>
                  </w14:solidFill>
                </w14:textFill>
              </w:rPr>
            </m:ctrlPr>
          </m:e>
          <m:sub>
            <m:r>
              <m:rPr>
                <m:sty m:val="p"/>
              </m:rPr>
              <w:rPr>
                <w:rFonts w:hint="eastAsia" w:ascii="Cambria Math" w:hAnsi="Cambria Math" w:eastAsia="仿宋_GB2312" w:cs="仿宋_GB2312"/>
                <w:color w:val="000000" w:themeColor="text1"/>
                <w:sz w:val="32"/>
                <w:szCs w:val="28"/>
                <w:highlight w:val="none"/>
                <w:vertAlign w:val="baseline"/>
                <w:lang w:val="en-US" w:eastAsia="zh-CN"/>
                <w14:textFill>
                  <w14:solidFill>
                    <w14:schemeClr w14:val="tx1"/>
                  </w14:solidFill>
                </w14:textFill>
              </w:rPr>
              <m:t>P</m:t>
            </m:r>
            <m:ctrlPr>
              <w:rPr>
                <w:rFonts w:hint="eastAsia" w:ascii="Cambria Math" w:hAnsi="Cambria Math" w:eastAsia="仿宋_GB2312" w:cs="仿宋_GB2312"/>
                <w:b w:val="0"/>
                <w:color w:val="000000" w:themeColor="text1"/>
                <w:sz w:val="32"/>
                <w:szCs w:val="28"/>
                <w:highlight w:val="none"/>
                <w:vertAlign w:val="baseline"/>
                <w:lang w:val="en-US" w:eastAsia="zh-CN"/>
                <w14:textFill>
                  <w14:solidFill>
                    <w14:schemeClr w14:val="tx1"/>
                  </w14:solidFill>
                </w14:textFill>
              </w:rPr>
            </m:ctrlPr>
          </m:sub>
        </m:sSub>
      </m:oMath>
      <w:r>
        <w:rPr>
          <w:rFonts w:hint="eastAsia" w:ascii="仿宋_GB2312" w:hAnsi="仿宋_GB2312" w:eastAsia="仿宋_GB2312" w:cs="仿宋_GB2312"/>
          <w:b w:val="0"/>
          <w:i w:val="0"/>
          <w:color w:val="000000" w:themeColor="text1"/>
          <w:sz w:val="32"/>
          <w:szCs w:val="28"/>
          <w:highlight w:val="none"/>
          <w:vertAlign w:val="baseline"/>
          <w:lang w:val="en-US" w:eastAsia="zh-CN"/>
          <w14:textFill>
            <w14:solidFill>
              <w14:schemeClr w14:val="tx1"/>
            </w14:solidFill>
          </w14:textFill>
        </w:rPr>
        <w:t xml:space="preserve"> </w:t>
      </w:r>
      <w:r>
        <w:rPr>
          <w:rFonts w:hint="eastAsia" w:ascii="仿宋_GB2312" w:hAnsi="仿宋_GB2312" w:eastAsia="仿宋_GB2312" w:cs="仿宋_GB2312"/>
          <w:b w:val="0"/>
          <w:color w:val="000000" w:themeColor="text1"/>
          <w:sz w:val="32"/>
          <w:szCs w:val="28"/>
          <w:highlight w:val="none"/>
          <w:vertAlign w:val="baseline"/>
          <w:lang w:val="en-US" w:eastAsia="zh-CN"/>
          <w14:textFill>
            <w14:solidFill>
              <w14:schemeClr w14:val="tx1"/>
            </w14:solidFill>
          </w14:textFill>
        </w:rPr>
        <w:t>——水泵泵管高度，单位为米（m）；</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b w:val="0"/>
          <w:color w:val="000000" w:themeColor="text1"/>
          <w:sz w:val="32"/>
          <w:szCs w:val="28"/>
          <w:highlight w:val="none"/>
          <w:vertAlign w:val="baseline"/>
          <w:lang w:val="en-US" w:eastAsia="zh-CN"/>
          <w14:textFill>
            <w14:solidFill>
              <w14:schemeClr w14:val="tx1"/>
            </w14:solidFill>
          </w14:textFill>
        </w:rPr>
      </w:pPr>
      <m:oMath>
        <m:sSub>
          <m:sSubPr>
            <m:ctrlPr>
              <w:rPr>
                <w:rFonts w:hint="eastAsia" w:ascii="Cambria Math" w:hAnsi="Cambria Math" w:eastAsia="仿宋_GB2312" w:cs="仿宋_GB2312"/>
                <w:b w:val="0"/>
                <w:color w:val="000000" w:themeColor="text1"/>
                <w:sz w:val="32"/>
                <w:szCs w:val="28"/>
                <w:highlight w:val="none"/>
                <w:vertAlign w:val="baseline"/>
                <w:lang w:val="en-US" w:eastAsia="zh-CN"/>
                <w14:textFill>
                  <w14:solidFill>
                    <w14:schemeClr w14:val="tx1"/>
                  </w14:solidFill>
                </w14:textFill>
              </w:rPr>
            </m:ctrlPr>
          </m:sSubPr>
          <m:e>
            <m:r>
              <m:rPr>
                <m:sty m:val="p"/>
              </m:rPr>
              <w:rPr>
                <w:rFonts w:hint="default" w:ascii="Cambria Math" w:hAnsi="Cambria Math" w:eastAsia="仿宋_GB2312" w:cs="仿宋_GB2312"/>
                <w:color w:val="000000" w:themeColor="text1"/>
                <w:sz w:val="32"/>
                <w:szCs w:val="28"/>
                <w:highlight w:val="none"/>
                <w:vertAlign w:val="baseline"/>
                <w:lang w:val="en-US" w:eastAsia="zh-CN"/>
                <w14:textFill>
                  <w14:solidFill>
                    <w14:schemeClr w14:val="tx1"/>
                  </w14:solidFill>
                </w14:textFill>
              </w:rPr>
              <m:t>h</m:t>
            </m:r>
            <m:ctrlPr>
              <w:rPr>
                <w:rFonts w:hint="eastAsia" w:ascii="Cambria Math" w:hAnsi="Cambria Math" w:eastAsia="仿宋_GB2312" w:cs="仿宋_GB2312"/>
                <w:b w:val="0"/>
                <w:color w:val="000000" w:themeColor="text1"/>
                <w:sz w:val="32"/>
                <w:szCs w:val="28"/>
                <w:highlight w:val="none"/>
                <w:vertAlign w:val="baseline"/>
                <w:lang w:val="en-US" w:eastAsia="zh-CN"/>
                <w14:textFill>
                  <w14:solidFill>
                    <w14:schemeClr w14:val="tx1"/>
                  </w14:solidFill>
                </w14:textFill>
              </w:rPr>
            </m:ctrlPr>
          </m:e>
          <m:sub>
            <m:r>
              <m:rPr>
                <m:sty m:val="p"/>
              </m:rPr>
              <w:rPr>
                <w:rFonts w:hint="default" w:ascii="Cambria Math" w:hAnsi="Cambria Math" w:eastAsia="仿宋_GB2312" w:cs="仿宋_GB2312"/>
                <w:color w:val="000000" w:themeColor="text1"/>
                <w:sz w:val="32"/>
                <w:szCs w:val="28"/>
                <w:highlight w:val="none"/>
                <w:vertAlign w:val="baseline"/>
                <w:lang w:val="en-US" w:eastAsia="zh-CN"/>
                <w14:textFill>
                  <w14:solidFill>
                    <w14:schemeClr w14:val="tx1"/>
                  </w14:solidFill>
                </w14:textFill>
              </w:rPr>
              <m:t>f</m:t>
            </m:r>
            <m:ctrlPr>
              <w:rPr>
                <w:rFonts w:hint="eastAsia" w:ascii="Cambria Math" w:hAnsi="Cambria Math" w:eastAsia="仿宋_GB2312" w:cs="仿宋_GB2312"/>
                <w:b w:val="0"/>
                <w:color w:val="000000" w:themeColor="text1"/>
                <w:sz w:val="32"/>
                <w:szCs w:val="28"/>
                <w:highlight w:val="none"/>
                <w:vertAlign w:val="baseline"/>
                <w:lang w:val="en-US" w:eastAsia="zh-CN"/>
                <w14:textFill>
                  <w14:solidFill>
                    <w14:schemeClr w14:val="tx1"/>
                  </w14:solidFill>
                </w14:textFill>
              </w:rPr>
            </m:ctrlPr>
          </m:sub>
        </m:sSub>
      </m:oMath>
      <w:r>
        <w:rPr>
          <w:rFonts w:hint="eastAsia" w:ascii="仿宋_GB2312" w:hAnsi="仿宋_GB2312" w:eastAsia="仿宋_GB2312" w:cs="仿宋_GB2312"/>
          <w:b w:val="0"/>
          <w:i w:val="0"/>
          <w:color w:val="000000" w:themeColor="text1"/>
          <w:sz w:val="32"/>
          <w:szCs w:val="28"/>
          <w:highlight w:val="none"/>
          <w:vertAlign w:val="baseline"/>
          <w:lang w:val="en-US" w:eastAsia="zh-CN"/>
          <w14:textFill>
            <w14:solidFill>
              <w14:schemeClr w14:val="tx1"/>
            </w14:solidFill>
          </w14:textFill>
        </w:rPr>
        <w:t xml:space="preserve"> </w:t>
      </w:r>
      <w:r>
        <w:rPr>
          <w:rFonts w:hint="eastAsia" w:ascii="仿宋_GB2312" w:hAnsi="仿宋_GB2312" w:eastAsia="仿宋_GB2312" w:cs="仿宋_GB2312"/>
          <w:b w:val="0"/>
          <w:color w:val="000000" w:themeColor="text1"/>
          <w:sz w:val="32"/>
          <w:szCs w:val="28"/>
          <w:highlight w:val="none"/>
          <w:vertAlign w:val="baseline"/>
          <w:lang w:val="en-US" w:eastAsia="zh-CN"/>
          <w14:textFill>
            <w14:solidFill>
              <w14:schemeClr w14:val="tx1"/>
            </w14:solidFill>
          </w14:textFill>
        </w:rPr>
        <w:t>——灌溉管网水头损失，单位为米（m），根据地形、管网型号、管网材质、管网长度等确定，一般取3-40米（m）</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b w:val="0"/>
          <w:color w:val="000000" w:themeColor="text1"/>
          <w:sz w:val="32"/>
          <w:highlight w:val="none"/>
          <w:vertAlign w:val="baseline"/>
          <w:lang w:val="en-US" w:eastAsia="zh-CN"/>
          <w14:textFill>
            <w14:solidFill>
              <w14:schemeClr w14:val="tx1"/>
            </w14:solidFill>
          </w14:textFill>
        </w:rPr>
      </w:pPr>
      <m:oMath>
        <m:sSub>
          <m:sSubPr>
            <m:ctrlPr>
              <w:rPr>
                <w:rFonts w:hint="eastAsia" w:ascii="Cambria Math" w:hAnsi="Cambria Math" w:eastAsia="仿宋_GB2312" w:cs="仿宋_GB2312"/>
                <w:b w:val="0"/>
                <w:color w:val="000000" w:themeColor="text1"/>
                <w:sz w:val="32"/>
                <w:szCs w:val="28"/>
                <w:highlight w:val="none"/>
                <w:vertAlign w:val="baseline"/>
                <w:lang w:val="en-US" w:eastAsia="zh-CN"/>
                <w14:textFill>
                  <w14:solidFill>
                    <w14:schemeClr w14:val="tx1"/>
                  </w14:solidFill>
                </w14:textFill>
              </w:rPr>
            </m:ctrlPr>
          </m:sSubPr>
          <m:e>
            <m:r>
              <m:rPr>
                <m:sty m:val="p"/>
              </m:rPr>
              <w:rPr>
                <w:rFonts w:hint="default" w:ascii="Cambria Math" w:hAnsi="Cambria Math" w:eastAsia="仿宋_GB2312" w:cs="仿宋_GB2312"/>
                <w:color w:val="000000" w:themeColor="text1"/>
                <w:sz w:val="32"/>
                <w:szCs w:val="28"/>
                <w:highlight w:val="none"/>
                <w:vertAlign w:val="baseline"/>
                <w:lang w:val="en-US" w:eastAsia="zh-CN"/>
                <w14:textFill>
                  <w14:solidFill>
                    <w14:schemeClr w14:val="tx1"/>
                  </w14:solidFill>
                </w14:textFill>
              </w:rPr>
              <m:t>h</m:t>
            </m:r>
            <m:ctrlPr>
              <w:rPr>
                <w:rFonts w:hint="eastAsia" w:ascii="Cambria Math" w:hAnsi="Cambria Math" w:eastAsia="仿宋_GB2312" w:cs="仿宋_GB2312"/>
                <w:b w:val="0"/>
                <w:color w:val="000000" w:themeColor="text1"/>
                <w:sz w:val="32"/>
                <w:szCs w:val="28"/>
                <w:highlight w:val="none"/>
                <w:vertAlign w:val="baseline"/>
                <w:lang w:val="en-US" w:eastAsia="zh-CN"/>
                <w14:textFill>
                  <w14:solidFill>
                    <w14:schemeClr w14:val="tx1"/>
                  </w14:solidFill>
                </w14:textFill>
              </w:rPr>
            </m:ctrlPr>
          </m:e>
          <m:sub>
            <m:r>
              <m:rPr>
                <m:sty m:val="p"/>
              </m:rPr>
              <w:rPr>
                <w:rFonts w:hint="default" w:ascii="Cambria Math" w:hAnsi="Cambria Math" w:eastAsia="仿宋_GB2312" w:cs="仿宋_GB2312"/>
                <w:color w:val="000000" w:themeColor="text1"/>
                <w:sz w:val="32"/>
                <w:szCs w:val="28"/>
                <w:highlight w:val="none"/>
                <w:vertAlign w:val="baseline"/>
                <w:lang w:val="en-US" w:eastAsia="zh-CN"/>
                <w14:textFill>
                  <w14:solidFill>
                    <w14:schemeClr w14:val="tx1"/>
                  </w14:solidFill>
                </w14:textFill>
              </w:rPr>
              <m:t>e</m:t>
            </m:r>
            <m:ctrlPr>
              <w:rPr>
                <w:rFonts w:hint="eastAsia" w:ascii="Cambria Math" w:hAnsi="Cambria Math" w:eastAsia="仿宋_GB2312" w:cs="仿宋_GB2312"/>
                <w:b w:val="0"/>
                <w:color w:val="000000" w:themeColor="text1"/>
                <w:sz w:val="32"/>
                <w:szCs w:val="28"/>
                <w:highlight w:val="none"/>
                <w:vertAlign w:val="baseline"/>
                <w:lang w:val="en-US" w:eastAsia="zh-CN"/>
                <w14:textFill>
                  <w14:solidFill>
                    <w14:schemeClr w14:val="tx1"/>
                  </w14:solidFill>
                </w14:textFill>
              </w:rPr>
            </m:ctrlPr>
          </m:sub>
        </m:sSub>
      </m:oMath>
      <w:r>
        <w:rPr>
          <w:rFonts w:hint="eastAsia" w:ascii="仿宋_GB2312" w:hAnsi="仿宋_GB2312" w:eastAsia="仿宋_GB2312" w:cs="仿宋_GB2312"/>
          <w:b w:val="0"/>
          <w:i w:val="0"/>
          <w:color w:val="000000" w:themeColor="text1"/>
          <w:sz w:val="32"/>
          <w:szCs w:val="28"/>
          <w:highlight w:val="none"/>
          <w:vertAlign w:val="baseline"/>
          <w:lang w:val="en-US" w:eastAsia="zh-CN"/>
          <w14:textFill>
            <w14:solidFill>
              <w14:schemeClr w14:val="tx1"/>
            </w14:solidFill>
          </w14:textFill>
        </w:rPr>
        <w:t xml:space="preserve"> </w:t>
      </w:r>
      <w:r>
        <w:rPr>
          <w:rFonts w:hint="eastAsia" w:ascii="仿宋_GB2312" w:hAnsi="仿宋_GB2312" w:eastAsia="仿宋_GB2312" w:cs="仿宋_GB2312"/>
          <w:b w:val="0"/>
          <w:color w:val="000000" w:themeColor="text1"/>
          <w:sz w:val="32"/>
          <w:szCs w:val="28"/>
          <w:highlight w:val="none"/>
          <w:vertAlign w:val="baseline"/>
          <w:lang w:val="en-US" w:eastAsia="zh-CN"/>
          <w14:textFill>
            <w14:solidFill>
              <w14:schemeClr w14:val="tx1"/>
            </w14:solidFill>
          </w14:textFill>
        </w:rPr>
        <w:t>——灌水器设计工作压力，单位为米（m）；</w:t>
      </w:r>
    </w:p>
    <w:p>
      <w:pPr>
        <w:pStyle w:val="3"/>
        <w:keepNext w:val="0"/>
        <w:keepLines w:val="0"/>
        <w:pageBreakBefore w:val="0"/>
        <w:widowControl w:val="0"/>
        <w:kinsoku/>
        <w:wordWrap/>
        <w:overflowPunct/>
        <w:topLinePunct w:val="0"/>
        <w:autoSpaceDE/>
        <w:autoSpaceDN/>
        <w:bidi w:val="0"/>
        <w:adjustRightInd w:val="0"/>
        <w:snapToGrid w:val="0"/>
        <w:spacing w:line="560" w:lineRule="exact"/>
        <w:ind w:firstLine="642" w:firstLineChars="200"/>
        <w:textAlignment w:val="auto"/>
        <w:rPr>
          <w:rFonts w:hint="eastAsia" w:ascii="仿宋_GB2312" w:hAnsi="仿宋_GB2312" w:eastAsia="仿宋_GB2312" w:cs="仿宋_GB2312"/>
          <w:b/>
          <w:bCs w:val="0"/>
          <w:color w:val="000000" w:themeColor="text1"/>
          <w:sz w:val="32"/>
          <w:szCs w:val="32"/>
          <w:highlight w:val="none"/>
          <w:vertAlign w:val="baseline"/>
          <w:lang w:val="en-US" w:eastAsia="zh-CN"/>
          <w14:textFill>
            <w14:solidFill>
              <w14:schemeClr w14:val="tx1"/>
            </w14:solidFill>
          </w14:textFill>
        </w:rPr>
      </w:pPr>
      <w:bookmarkStart w:id="5" w:name="_Toc9504"/>
      <w:bookmarkStart w:id="6" w:name="_Toc152837958"/>
      <w:r>
        <w:rPr>
          <w:rFonts w:hint="eastAsia" w:ascii="仿宋_GB2312" w:hAnsi="仿宋_GB2312" w:eastAsia="仿宋_GB2312" w:cs="仿宋_GB2312"/>
          <w:b/>
          <w:bCs w:val="0"/>
          <w:color w:val="000000" w:themeColor="text1"/>
          <w:sz w:val="32"/>
          <w:szCs w:val="32"/>
          <w:highlight w:val="none"/>
          <w:vertAlign w:val="baseline"/>
          <w:lang w:val="en-US" w:eastAsia="zh-CN"/>
          <w14:textFill>
            <w14:solidFill>
              <w14:schemeClr w14:val="tx1"/>
            </w14:solidFill>
          </w14:textFill>
        </w:rPr>
        <w:t>3.过滤器选型及要求</w:t>
      </w:r>
      <w:bookmarkEnd w:id="5"/>
      <w:bookmarkEnd w:id="6"/>
    </w:p>
    <w:p>
      <w:pPr>
        <w:pStyle w:val="3"/>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b w:val="0"/>
          <w:color w:val="000000" w:themeColor="text1"/>
          <w:sz w:val="32"/>
          <w:szCs w:val="32"/>
          <w:highlight w:val="none"/>
          <w:vertAlign w:val="baseline"/>
          <w:lang w:val="en-US" w:eastAsia="zh-CN"/>
          <w14:textFill>
            <w14:solidFill>
              <w14:schemeClr w14:val="tx1"/>
            </w14:solidFill>
          </w14:textFill>
        </w:rPr>
      </w:pPr>
      <w:r>
        <w:rPr>
          <w:rFonts w:hint="eastAsia" w:ascii="仿宋_GB2312" w:hAnsi="仿宋_GB2312" w:eastAsia="仿宋_GB2312" w:cs="仿宋_GB2312"/>
          <w:b w:val="0"/>
          <w:color w:val="000000" w:themeColor="text1"/>
          <w:sz w:val="32"/>
          <w:szCs w:val="32"/>
          <w:highlight w:val="none"/>
          <w:vertAlign w:val="baseline"/>
          <w:lang w:val="en-US" w:eastAsia="zh-CN"/>
          <w14:textFill>
            <w14:solidFill>
              <w14:schemeClr w14:val="tx1"/>
            </w14:solidFill>
          </w14:textFill>
        </w:rPr>
        <w:t>过滤器过滤能力应根据灌溉管网的设计流量和工作压力等参数要求进行选择，过滤器的过滤精度应不小于120目。</w:t>
      </w:r>
    </w:p>
    <w:p>
      <w:pPr>
        <w:pStyle w:val="3"/>
        <w:keepNext w:val="0"/>
        <w:keepLines w:val="0"/>
        <w:pageBreakBefore w:val="0"/>
        <w:widowControl w:val="0"/>
        <w:kinsoku/>
        <w:wordWrap/>
        <w:overflowPunct/>
        <w:topLinePunct w:val="0"/>
        <w:autoSpaceDE/>
        <w:autoSpaceDN/>
        <w:bidi w:val="0"/>
        <w:adjustRightInd w:val="0"/>
        <w:snapToGrid w:val="0"/>
        <w:spacing w:line="560" w:lineRule="exact"/>
        <w:ind w:firstLine="642" w:firstLineChars="200"/>
        <w:textAlignment w:val="auto"/>
        <w:rPr>
          <w:rFonts w:hint="eastAsia" w:ascii="仿宋_GB2312" w:hAnsi="仿宋_GB2312" w:eastAsia="仿宋_GB2312" w:cs="仿宋_GB2312"/>
          <w:b/>
          <w:bCs w:val="0"/>
          <w:color w:val="000000" w:themeColor="text1"/>
          <w:sz w:val="32"/>
          <w:szCs w:val="32"/>
          <w:highlight w:val="none"/>
          <w:vertAlign w:val="baseline"/>
          <w:lang w:val="en-US" w:eastAsia="zh-CN"/>
          <w14:textFill>
            <w14:solidFill>
              <w14:schemeClr w14:val="tx1"/>
            </w14:solidFill>
          </w14:textFill>
        </w:rPr>
      </w:pPr>
      <w:bookmarkStart w:id="7" w:name="_Toc152837960"/>
      <w:bookmarkStart w:id="8" w:name="_Toc25623"/>
      <w:r>
        <w:rPr>
          <w:rFonts w:hint="eastAsia" w:ascii="仿宋_GB2312" w:hAnsi="仿宋_GB2312" w:eastAsia="仿宋_GB2312" w:cs="仿宋_GB2312"/>
          <w:b/>
          <w:bCs w:val="0"/>
          <w:color w:val="000000" w:themeColor="text1"/>
          <w:sz w:val="32"/>
          <w:szCs w:val="32"/>
          <w:highlight w:val="none"/>
          <w:vertAlign w:val="baseline"/>
          <w:lang w:val="en-US" w:eastAsia="zh-CN"/>
          <w14:textFill>
            <w14:solidFill>
              <w14:schemeClr w14:val="tx1"/>
            </w14:solidFill>
          </w14:textFill>
        </w:rPr>
        <w:t>4.水肥一体机选型及要求</w:t>
      </w:r>
      <w:bookmarkEnd w:id="7"/>
      <w:bookmarkEnd w:id="8"/>
    </w:p>
    <w:p>
      <w:pPr>
        <w:pStyle w:val="3"/>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b w:val="0"/>
          <w:color w:val="000000" w:themeColor="text1"/>
          <w:sz w:val="32"/>
          <w:szCs w:val="32"/>
          <w:highlight w:val="none"/>
          <w:vertAlign w:val="baseline"/>
          <w:lang w:val="en-US" w:eastAsia="zh-CN"/>
          <w14:textFill>
            <w14:solidFill>
              <w14:schemeClr w14:val="tx1"/>
            </w14:solidFill>
          </w14:textFill>
        </w:rPr>
      </w:pPr>
      <w:r>
        <w:rPr>
          <w:rFonts w:hint="eastAsia" w:ascii="仿宋_GB2312" w:hAnsi="仿宋_GB2312" w:eastAsia="仿宋_GB2312" w:cs="仿宋_GB2312"/>
          <w:b w:val="0"/>
          <w:color w:val="000000" w:themeColor="text1"/>
          <w:sz w:val="32"/>
          <w:szCs w:val="32"/>
          <w:highlight w:val="none"/>
          <w:vertAlign w:val="baseline"/>
          <w:lang w:val="en-US" w:eastAsia="zh-CN"/>
          <w14:textFill>
            <w14:solidFill>
              <w14:schemeClr w14:val="tx1"/>
            </w14:solidFill>
          </w14:textFill>
        </w:rPr>
        <w:t>水肥一体机应包括灌水量计量，施肥量计量，施肥量调节，定量灌水，定量施肥等功能，水肥一体机配套的流量计精度等级应不小于2 %。水肥一体机应至少含有2个通道，单通道最大施肥量的计算参照公式A.3。</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b w:val="0"/>
          <w:color w:val="000000" w:themeColor="text1"/>
          <w:sz w:val="32"/>
          <w:szCs w:val="28"/>
          <w:highlight w:val="none"/>
          <w:vertAlign w:val="baseline"/>
          <w:lang w:val="en-US" w:eastAsia="zh-CN"/>
          <w14:textFill>
            <w14:solidFill>
              <w14:schemeClr w14:val="tx1"/>
            </w14:solidFill>
          </w14:textFill>
        </w:rPr>
      </w:pPr>
      <m:oMath>
        <m:sSub>
          <m:sSubPr>
            <m:ctrlPr>
              <w:rPr>
                <w:rFonts w:hint="eastAsia" w:ascii="Cambria Math" w:hAnsi="Cambria Math" w:eastAsia="仿宋_GB2312" w:cs="仿宋_GB2312"/>
                <w:b w:val="0"/>
                <w:color w:val="000000" w:themeColor="text1"/>
                <w:sz w:val="32"/>
                <w:szCs w:val="28"/>
                <w:highlight w:val="none"/>
                <w:vertAlign w:val="baseline"/>
                <w:lang w:val="en-US" w:eastAsia="zh-CN"/>
                <w14:textFill>
                  <w14:solidFill>
                    <w14:schemeClr w14:val="tx1"/>
                  </w14:solidFill>
                </w14:textFill>
              </w:rPr>
            </m:ctrlPr>
          </m:sSubPr>
          <m:e>
            <m:r>
              <m:rPr>
                <m:sty m:val="p"/>
              </m:rPr>
              <w:rPr>
                <w:rFonts w:hint="eastAsia" w:ascii="Cambria Math" w:hAnsi="Cambria Math" w:eastAsia="仿宋_GB2312" w:cs="仿宋_GB2312"/>
                <w:color w:val="000000" w:themeColor="text1"/>
                <w:sz w:val="32"/>
                <w:szCs w:val="28"/>
                <w:highlight w:val="none"/>
                <w:vertAlign w:val="baseline"/>
                <w:lang w:val="en-US" w:eastAsia="zh-CN"/>
                <w14:textFill>
                  <w14:solidFill>
                    <w14:schemeClr w14:val="tx1"/>
                  </w14:solidFill>
                </w14:textFill>
              </w:rPr>
              <m:t>V</m:t>
            </m:r>
            <m:ctrlPr>
              <w:rPr>
                <w:rFonts w:hint="eastAsia" w:ascii="Cambria Math" w:hAnsi="Cambria Math" w:eastAsia="仿宋_GB2312" w:cs="仿宋_GB2312"/>
                <w:b w:val="0"/>
                <w:color w:val="000000" w:themeColor="text1"/>
                <w:sz w:val="32"/>
                <w:szCs w:val="28"/>
                <w:highlight w:val="none"/>
                <w:vertAlign w:val="baseline"/>
                <w:lang w:val="en-US" w:eastAsia="zh-CN"/>
                <w14:textFill>
                  <w14:solidFill>
                    <w14:schemeClr w14:val="tx1"/>
                  </w14:solidFill>
                </w14:textFill>
              </w:rPr>
            </m:ctrlPr>
          </m:e>
          <m:sub>
            <m:r>
              <m:rPr>
                <m:sty m:val="p"/>
              </m:rPr>
              <w:rPr>
                <w:rFonts w:hint="eastAsia" w:ascii="Cambria Math" w:hAnsi="Cambria Math" w:eastAsia="仿宋_GB2312" w:cs="仿宋_GB2312"/>
                <w:color w:val="000000" w:themeColor="text1"/>
                <w:sz w:val="32"/>
                <w:szCs w:val="28"/>
                <w:highlight w:val="none"/>
                <w:vertAlign w:val="baseline"/>
                <w:lang w:val="en-US" w:eastAsia="zh-CN"/>
                <w14:textFill>
                  <w14:solidFill>
                    <w14:schemeClr w14:val="tx1"/>
                  </w14:solidFill>
                </w14:textFill>
              </w:rPr>
              <m:t>Fimax</m:t>
            </m:r>
            <m:ctrlPr>
              <w:rPr>
                <w:rFonts w:hint="eastAsia" w:ascii="Cambria Math" w:hAnsi="Cambria Math" w:eastAsia="仿宋_GB2312" w:cs="仿宋_GB2312"/>
                <w:b w:val="0"/>
                <w:color w:val="000000" w:themeColor="text1"/>
                <w:sz w:val="32"/>
                <w:szCs w:val="28"/>
                <w:highlight w:val="none"/>
                <w:vertAlign w:val="baseline"/>
                <w:lang w:val="en-US" w:eastAsia="zh-CN"/>
                <w14:textFill>
                  <w14:solidFill>
                    <w14:schemeClr w14:val="tx1"/>
                  </w14:solidFill>
                </w14:textFill>
              </w:rPr>
            </m:ctrlPr>
          </m:sub>
        </m:sSub>
        <m:r>
          <m:rPr>
            <m:sty m:val="p"/>
          </m:rPr>
          <w:rPr>
            <w:rFonts w:hint="eastAsia" w:ascii="Cambria Math" w:hAnsi="Cambria Math" w:eastAsia="仿宋_GB2312" w:cs="仿宋_GB2312"/>
            <w:color w:val="000000" w:themeColor="text1"/>
            <w:sz w:val="32"/>
            <w:szCs w:val="28"/>
            <w:highlight w:val="none"/>
            <w:vertAlign w:val="baseline"/>
            <w:lang w:val="en-US" w:eastAsia="zh-CN"/>
            <w14:textFill>
              <w14:solidFill>
                <w14:schemeClr w14:val="tx1"/>
              </w14:solidFill>
            </w14:textFill>
          </w:rPr>
          <m:t>=K</m:t>
        </m:r>
        <m:f>
          <m:fPr>
            <m:ctrlPr>
              <w:rPr>
                <w:rFonts w:hint="eastAsia" w:ascii="Cambria Math" w:hAnsi="Cambria Math" w:eastAsia="仿宋_GB2312" w:cs="仿宋_GB2312"/>
                <w:b w:val="0"/>
                <w:color w:val="000000" w:themeColor="text1"/>
                <w:sz w:val="32"/>
                <w:szCs w:val="28"/>
                <w:highlight w:val="none"/>
                <w:vertAlign w:val="baseline"/>
                <w:lang w:val="en-US" w:eastAsia="zh-CN"/>
                <w14:textFill>
                  <w14:solidFill>
                    <w14:schemeClr w14:val="tx1"/>
                  </w14:solidFill>
                </w14:textFill>
              </w:rPr>
            </m:ctrlPr>
          </m:fPr>
          <m:num>
            <m:nary>
              <m:naryPr>
                <m:chr m:val="∑"/>
                <m:limLoc m:val="undOvr"/>
                <m:ctrlPr>
                  <w:rPr>
                    <w:rFonts w:hint="eastAsia" w:ascii="Cambria Math" w:hAnsi="Cambria Math" w:eastAsia="仿宋_GB2312" w:cs="仿宋_GB2312"/>
                    <w:b w:val="0"/>
                    <w:color w:val="000000" w:themeColor="text1"/>
                    <w:sz w:val="32"/>
                    <w:szCs w:val="28"/>
                    <w:highlight w:val="none"/>
                    <w:vertAlign w:val="baseline"/>
                    <w:lang w:val="en-US" w:eastAsia="zh-CN"/>
                    <w14:textFill>
                      <w14:solidFill>
                        <w14:schemeClr w14:val="tx1"/>
                      </w14:solidFill>
                    </w14:textFill>
                  </w:rPr>
                </m:ctrlPr>
              </m:naryPr>
              <m:sub>
                <m:r>
                  <m:rPr>
                    <m:sty m:val="p"/>
                  </m:rPr>
                  <w:rPr>
                    <w:rFonts w:hint="eastAsia" w:ascii="Cambria Math" w:hAnsi="Cambria Math" w:eastAsia="仿宋_GB2312" w:cs="仿宋_GB2312"/>
                    <w:color w:val="000000" w:themeColor="text1"/>
                    <w:sz w:val="32"/>
                    <w:szCs w:val="28"/>
                    <w:highlight w:val="none"/>
                    <w:vertAlign w:val="baseline"/>
                    <w:lang w:val="en-US" w:eastAsia="zh-CN"/>
                    <w14:textFill>
                      <w14:solidFill>
                        <w14:schemeClr w14:val="tx1"/>
                      </w14:solidFill>
                    </w14:textFill>
                  </w:rPr>
                  <m:t>j</m:t>
                </m:r>
                <m:ctrlPr>
                  <w:rPr>
                    <w:rFonts w:hint="eastAsia" w:ascii="Cambria Math" w:hAnsi="Cambria Math" w:eastAsia="仿宋_GB2312" w:cs="仿宋_GB2312"/>
                    <w:b w:val="0"/>
                    <w:color w:val="000000" w:themeColor="text1"/>
                    <w:sz w:val="32"/>
                    <w:szCs w:val="28"/>
                    <w:highlight w:val="none"/>
                    <w:vertAlign w:val="baseline"/>
                    <w:lang w:val="en-US" w:eastAsia="zh-CN"/>
                    <w14:textFill>
                      <w14:solidFill>
                        <w14:schemeClr w14:val="tx1"/>
                      </w14:solidFill>
                    </w14:textFill>
                  </w:rPr>
                </m:ctrlPr>
              </m:sub>
              <m:sup>
                <m:r>
                  <m:rPr>
                    <m:sty m:val="p"/>
                  </m:rPr>
                  <w:rPr>
                    <w:rFonts w:hint="eastAsia" w:ascii="Cambria Math" w:hAnsi="Cambria Math" w:eastAsia="仿宋_GB2312" w:cs="仿宋_GB2312"/>
                    <w:color w:val="000000" w:themeColor="text1"/>
                    <w:sz w:val="32"/>
                    <w:szCs w:val="28"/>
                    <w:highlight w:val="none"/>
                    <w:vertAlign w:val="baseline"/>
                    <w:lang w:val="en-US" w:eastAsia="zh-CN"/>
                    <w14:textFill>
                      <w14:solidFill>
                        <w14:schemeClr w14:val="tx1"/>
                      </w14:solidFill>
                    </w14:textFill>
                  </w:rPr>
                  <m:t>n</m:t>
                </m:r>
                <m:ctrlPr>
                  <w:rPr>
                    <w:rFonts w:hint="eastAsia" w:ascii="Cambria Math" w:hAnsi="Cambria Math" w:eastAsia="仿宋_GB2312" w:cs="仿宋_GB2312"/>
                    <w:b w:val="0"/>
                    <w:color w:val="000000" w:themeColor="text1"/>
                    <w:sz w:val="32"/>
                    <w:szCs w:val="28"/>
                    <w:highlight w:val="none"/>
                    <w:vertAlign w:val="baseline"/>
                    <w:lang w:val="en-US" w:eastAsia="zh-CN"/>
                    <w14:textFill>
                      <w14:solidFill>
                        <w14:schemeClr w14:val="tx1"/>
                      </w14:solidFill>
                    </w14:textFill>
                  </w:rPr>
                </m:ctrlPr>
              </m:sup>
              <m:e>
                <m:sSub>
                  <m:sSubPr>
                    <m:ctrlPr>
                      <w:rPr>
                        <w:rFonts w:hint="eastAsia" w:ascii="Cambria Math" w:hAnsi="Cambria Math" w:eastAsia="仿宋_GB2312" w:cs="仿宋_GB2312"/>
                        <w:b w:val="0"/>
                        <w:color w:val="000000" w:themeColor="text1"/>
                        <w:sz w:val="32"/>
                        <w:szCs w:val="28"/>
                        <w:highlight w:val="none"/>
                        <w:vertAlign w:val="baseline"/>
                        <w:lang w:val="en-US" w:eastAsia="zh-CN"/>
                        <w14:textFill>
                          <w14:solidFill>
                            <w14:schemeClr w14:val="tx1"/>
                          </w14:solidFill>
                        </w14:textFill>
                      </w:rPr>
                    </m:ctrlPr>
                  </m:sSubPr>
                  <m:e>
                    <m:r>
                      <m:rPr>
                        <m:sty m:val="p"/>
                      </m:rPr>
                      <w:rPr>
                        <w:rFonts w:hint="eastAsia" w:ascii="Cambria Math" w:hAnsi="Cambria Math" w:eastAsia="仿宋_GB2312" w:cs="仿宋_GB2312"/>
                        <w:color w:val="000000" w:themeColor="text1"/>
                        <w:sz w:val="32"/>
                        <w:szCs w:val="28"/>
                        <w:highlight w:val="none"/>
                        <w:vertAlign w:val="baseline"/>
                        <w:lang w:val="en-US" w:eastAsia="zh-CN"/>
                        <w14:textFill>
                          <w14:solidFill>
                            <w14:schemeClr w14:val="tx1"/>
                          </w14:solidFill>
                        </w14:textFill>
                      </w:rPr>
                      <m:t>Q</m:t>
                    </m:r>
                    <m:ctrlPr>
                      <w:rPr>
                        <w:rFonts w:hint="eastAsia" w:ascii="Cambria Math" w:hAnsi="Cambria Math" w:eastAsia="仿宋_GB2312" w:cs="仿宋_GB2312"/>
                        <w:b w:val="0"/>
                        <w:color w:val="000000" w:themeColor="text1"/>
                        <w:sz w:val="32"/>
                        <w:szCs w:val="28"/>
                        <w:highlight w:val="none"/>
                        <w:vertAlign w:val="baseline"/>
                        <w:lang w:val="en-US" w:eastAsia="zh-CN"/>
                        <w14:textFill>
                          <w14:solidFill>
                            <w14:schemeClr w14:val="tx1"/>
                          </w14:solidFill>
                        </w14:textFill>
                      </w:rPr>
                    </m:ctrlPr>
                  </m:e>
                  <m:sub>
                    <m:r>
                      <m:rPr>
                        <m:sty m:val="p"/>
                      </m:rPr>
                      <w:rPr>
                        <w:rFonts w:hint="eastAsia" w:ascii="Cambria Math" w:hAnsi="Cambria Math" w:eastAsia="仿宋_GB2312" w:cs="仿宋_GB2312"/>
                        <w:color w:val="000000" w:themeColor="text1"/>
                        <w:sz w:val="32"/>
                        <w:szCs w:val="28"/>
                        <w:highlight w:val="none"/>
                        <w:vertAlign w:val="baseline"/>
                        <w:lang w:val="en-US" w:eastAsia="zh-CN"/>
                        <w14:textFill>
                          <w14:solidFill>
                            <w14:schemeClr w14:val="tx1"/>
                          </w14:solidFill>
                        </w14:textFill>
                      </w:rPr>
                      <m:t>ij</m:t>
                    </m:r>
                    <m:ctrlPr>
                      <w:rPr>
                        <w:rFonts w:hint="eastAsia" w:ascii="Cambria Math" w:hAnsi="Cambria Math" w:eastAsia="仿宋_GB2312" w:cs="仿宋_GB2312"/>
                        <w:b w:val="0"/>
                        <w:color w:val="000000" w:themeColor="text1"/>
                        <w:sz w:val="32"/>
                        <w:szCs w:val="28"/>
                        <w:highlight w:val="none"/>
                        <w:vertAlign w:val="baseline"/>
                        <w:lang w:val="en-US" w:eastAsia="zh-CN"/>
                        <w14:textFill>
                          <w14:solidFill>
                            <w14:schemeClr w14:val="tx1"/>
                          </w14:solidFill>
                        </w14:textFill>
                      </w:rPr>
                    </m:ctrlPr>
                  </m:sub>
                </m:sSub>
                <m:ctrlPr>
                  <w:rPr>
                    <w:rFonts w:hint="eastAsia" w:ascii="Cambria Math" w:hAnsi="Cambria Math" w:eastAsia="仿宋_GB2312" w:cs="仿宋_GB2312"/>
                    <w:b w:val="0"/>
                    <w:color w:val="000000" w:themeColor="text1"/>
                    <w:sz w:val="32"/>
                    <w:szCs w:val="28"/>
                    <w:highlight w:val="none"/>
                    <w:vertAlign w:val="baseline"/>
                    <w:lang w:val="en-US" w:eastAsia="zh-CN"/>
                    <w14:textFill>
                      <w14:solidFill>
                        <w14:schemeClr w14:val="tx1"/>
                      </w14:solidFill>
                    </w14:textFill>
                  </w:rPr>
                </m:ctrlPr>
              </m:e>
            </m:nary>
            <m:ctrlPr>
              <w:rPr>
                <w:rFonts w:hint="eastAsia" w:ascii="Cambria Math" w:hAnsi="Cambria Math" w:eastAsia="仿宋_GB2312" w:cs="仿宋_GB2312"/>
                <w:b w:val="0"/>
                <w:color w:val="000000" w:themeColor="text1"/>
                <w:sz w:val="32"/>
                <w:szCs w:val="28"/>
                <w:highlight w:val="none"/>
                <w:vertAlign w:val="baseline"/>
                <w:lang w:val="en-US" w:eastAsia="zh-CN"/>
                <w14:textFill>
                  <w14:solidFill>
                    <w14:schemeClr w14:val="tx1"/>
                  </w14:solidFill>
                </w14:textFill>
              </w:rPr>
            </m:ctrlPr>
          </m:num>
          <m:den>
            <m:r>
              <m:rPr>
                <m:sty m:val="p"/>
              </m:rPr>
              <w:rPr>
                <w:rFonts w:hint="eastAsia" w:ascii="Cambria Math" w:hAnsi="Cambria Math" w:eastAsia="仿宋_GB2312" w:cs="仿宋_GB2312"/>
                <w:color w:val="000000" w:themeColor="text1"/>
                <w:sz w:val="32"/>
                <w:szCs w:val="28"/>
                <w:highlight w:val="none"/>
                <w:vertAlign w:val="baseline"/>
                <w:lang w:val="en-US" w:eastAsia="zh-CN"/>
                <w14:textFill>
                  <w14:solidFill>
                    <w14:schemeClr w14:val="tx1"/>
                  </w14:solidFill>
                </w14:textFill>
              </w:rPr>
              <m:t>t</m:t>
            </m:r>
            <m:ctrlPr>
              <w:rPr>
                <w:rFonts w:hint="eastAsia" w:ascii="Cambria Math" w:hAnsi="Cambria Math" w:eastAsia="仿宋_GB2312" w:cs="仿宋_GB2312"/>
                <w:b w:val="0"/>
                <w:color w:val="000000" w:themeColor="text1"/>
                <w:sz w:val="32"/>
                <w:szCs w:val="28"/>
                <w:highlight w:val="none"/>
                <w:vertAlign w:val="baseline"/>
                <w:lang w:val="en-US" w:eastAsia="zh-CN"/>
                <w14:textFill>
                  <w14:solidFill>
                    <w14:schemeClr w14:val="tx1"/>
                  </w14:solidFill>
                </w14:textFill>
              </w:rPr>
            </m:ctrlPr>
          </m:den>
        </m:f>
      </m:oMath>
      <w:r>
        <w:rPr>
          <w:rFonts w:hint="eastAsia" w:ascii="仿宋_GB2312" w:hAnsi="仿宋_GB2312" w:eastAsia="仿宋_GB2312" w:cs="仿宋_GB2312"/>
          <w:b w:val="0"/>
          <w:color w:val="000000" w:themeColor="text1"/>
          <w:sz w:val="32"/>
          <w:szCs w:val="28"/>
          <w:highlight w:val="none"/>
          <w:vertAlign w:val="baseline"/>
          <w:lang w:val="en-US" w:eastAsia="zh-CN"/>
          <w14:textFill>
            <w14:solidFill>
              <w14:schemeClr w14:val="tx1"/>
            </w14:solidFill>
          </w14:textFill>
        </w:rPr>
        <w:t xml:space="preserve">                    (A.3)</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b w:val="0"/>
          <w:color w:val="000000" w:themeColor="text1"/>
          <w:sz w:val="32"/>
          <w:szCs w:val="28"/>
          <w:highlight w:val="none"/>
          <w:vertAlign w:val="baseline"/>
          <w:lang w:val="en-US" w:eastAsia="zh-CN"/>
          <w14:textFill>
            <w14:solidFill>
              <w14:schemeClr w14:val="tx1"/>
            </w14:solidFill>
          </w14:textFill>
        </w:rPr>
      </w:pPr>
      <w:r>
        <w:rPr>
          <w:rFonts w:hint="eastAsia" w:ascii="仿宋_GB2312" w:hAnsi="仿宋_GB2312" w:eastAsia="仿宋_GB2312" w:cs="仿宋_GB2312"/>
          <w:b w:val="0"/>
          <w:color w:val="000000" w:themeColor="text1"/>
          <w:sz w:val="32"/>
          <w:szCs w:val="28"/>
          <w:highlight w:val="none"/>
          <w:vertAlign w:val="baseline"/>
          <w:lang w:val="en-US" w:eastAsia="zh-CN"/>
          <w14:textFill>
            <w14:solidFill>
              <w14:schemeClr w14:val="tx1"/>
            </w14:solidFill>
          </w14:textFill>
        </w:rPr>
        <w:t>式中：</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b w:val="0"/>
          <w:color w:val="000000" w:themeColor="text1"/>
          <w:sz w:val="32"/>
          <w:szCs w:val="28"/>
          <w:highlight w:val="none"/>
          <w:vertAlign w:val="baseline"/>
          <w:lang w:val="en-US" w:eastAsia="zh-CN"/>
          <w14:textFill>
            <w14:solidFill>
              <w14:schemeClr w14:val="tx1"/>
            </w14:solidFill>
          </w14:textFill>
        </w:rPr>
      </w:pPr>
      <w:r>
        <w:rPr>
          <w:rFonts w:hint="eastAsia" w:ascii="仿宋_GB2312" w:hAnsi="仿宋_GB2312" w:eastAsia="仿宋_GB2312" w:cs="仿宋_GB2312"/>
          <w:b w:val="0"/>
          <w:color w:val="000000" w:themeColor="text1"/>
          <w:sz w:val="32"/>
          <w:szCs w:val="28"/>
          <w:highlight w:val="none"/>
          <w:vertAlign w:val="baseline"/>
          <w:lang w:val="en-US" w:eastAsia="zh-CN"/>
          <w14:textFill>
            <w14:solidFill>
              <w14:schemeClr w14:val="tx1"/>
            </w14:solidFill>
          </w14:textFill>
        </w:rPr>
        <w:t>VFimax——第i通道最大施肥速度，单位为升每小时（L/h）；</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b w:val="0"/>
          <w:color w:val="000000" w:themeColor="text1"/>
          <w:sz w:val="32"/>
          <w:szCs w:val="28"/>
          <w:highlight w:val="none"/>
          <w:vertAlign w:val="baseline"/>
          <w:lang w:val="en-US" w:eastAsia="zh-CN"/>
          <w14:textFill>
            <w14:solidFill>
              <w14:schemeClr w14:val="tx1"/>
            </w14:solidFill>
          </w14:textFill>
        </w:rPr>
      </w:pPr>
      <w:r>
        <w:rPr>
          <w:rFonts w:hint="eastAsia" w:ascii="仿宋_GB2312" w:hAnsi="仿宋_GB2312" w:eastAsia="仿宋_GB2312" w:cs="仿宋_GB2312"/>
          <w:b w:val="0"/>
          <w:color w:val="000000" w:themeColor="text1"/>
          <w:sz w:val="32"/>
          <w:szCs w:val="28"/>
          <w:highlight w:val="none"/>
          <w:vertAlign w:val="baseline"/>
          <w:lang w:val="en-US" w:eastAsia="zh-CN"/>
          <w14:textFill>
            <w14:solidFill>
              <w14:schemeClr w14:val="tx1"/>
            </w14:solidFill>
          </w14:textFill>
        </w:rPr>
        <w:t>K ——施肥量调节系数，一般取1.1～1.3；</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b w:val="0"/>
          <w:color w:val="000000" w:themeColor="text1"/>
          <w:sz w:val="32"/>
          <w:szCs w:val="28"/>
          <w:highlight w:val="none"/>
          <w:vertAlign w:val="baseline"/>
          <w:lang w:val="en-US" w:eastAsia="zh-CN"/>
          <w14:textFill>
            <w14:solidFill>
              <w14:schemeClr w14:val="tx1"/>
            </w14:solidFill>
          </w14:textFill>
        </w:rPr>
      </w:pPr>
      <w:r>
        <w:rPr>
          <w:rFonts w:hint="eastAsia" w:ascii="仿宋_GB2312" w:hAnsi="仿宋_GB2312" w:eastAsia="仿宋_GB2312" w:cs="仿宋_GB2312"/>
          <w:b w:val="0"/>
          <w:color w:val="000000" w:themeColor="text1"/>
          <w:sz w:val="32"/>
          <w:szCs w:val="28"/>
          <w:highlight w:val="none"/>
          <w:vertAlign w:val="baseline"/>
          <w:lang w:val="en-US" w:eastAsia="zh-CN"/>
          <w14:textFill>
            <w14:solidFill>
              <w14:schemeClr w14:val="tx1"/>
            </w14:solidFill>
          </w14:textFill>
        </w:rPr>
        <w:t>Qij ——需要同时施肥的第i通道第j灌溉分区施肥量，单位为升（L）；</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b w:val="0"/>
          <w:color w:val="000000" w:themeColor="text1"/>
          <w:sz w:val="32"/>
          <w:szCs w:val="28"/>
          <w:highlight w:val="none"/>
          <w:vertAlign w:val="baseline"/>
          <w:lang w:val="en-US" w:eastAsia="zh-CN"/>
          <w14:textFill>
            <w14:solidFill>
              <w14:schemeClr w14:val="tx1"/>
            </w14:solidFill>
          </w14:textFill>
        </w:rPr>
      </w:pPr>
      <w:r>
        <w:rPr>
          <w:rFonts w:hint="eastAsia" w:ascii="仿宋_GB2312" w:hAnsi="仿宋_GB2312" w:eastAsia="仿宋_GB2312" w:cs="仿宋_GB2312"/>
          <w:b w:val="0"/>
          <w:color w:val="000000" w:themeColor="text1"/>
          <w:sz w:val="32"/>
          <w:szCs w:val="28"/>
          <w:highlight w:val="none"/>
          <w:vertAlign w:val="baseline"/>
          <w:lang w:val="en-US" w:eastAsia="zh-CN"/>
          <w14:textFill>
            <w14:solidFill>
              <w14:schemeClr w14:val="tx1"/>
            </w14:solidFill>
          </w14:textFill>
        </w:rPr>
        <w:t>n ——需要同时施肥的灌溉分区个数；</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b w:val="0"/>
          <w:color w:val="000000" w:themeColor="text1"/>
          <w:sz w:val="32"/>
          <w:szCs w:val="28"/>
          <w:highlight w:val="none"/>
          <w:vertAlign w:val="baseline"/>
          <w:lang w:val="en-US" w:eastAsia="zh-CN"/>
          <w14:textFill>
            <w14:solidFill>
              <w14:schemeClr w14:val="tx1"/>
            </w14:solidFill>
          </w14:textFill>
        </w:rPr>
      </w:pPr>
      <w:r>
        <w:rPr>
          <w:rFonts w:hint="eastAsia" w:ascii="仿宋_GB2312" w:hAnsi="仿宋_GB2312" w:eastAsia="仿宋_GB2312" w:cs="仿宋_GB2312"/>
          <w:b w:val="0"/>
          <w:color w:val="000000" w:themeColor="text1"/>
          <w:sz w:val="32"/>
          <w:szCs w:val="28"/>
          <w:highlight w:val="none"/>
          <w:vertAlign w:val="baseline"/>
          <w:lang w:val="en-US" w:eastAsia="zh-CN"/>
          <w14:textFill>
            <w14:solidFill>
              <w14:schemeClr w14:val="tx1"/>
            </w14:solidFill>
          </w14:textFill>
        </w:rPr>
        <w:t>t ——单次施肥时间，单位为小时（h）。</w:t>
      </w:r>
    </w:p>
    <w:p>
      <w:pPr>
        <w:pStyle w:val="3"/>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b w:val="0"/>
          <w:color w:val="000000" w:themeColor="text1"/>
          <w:sz w:val="32"/>
          <w:szCs w:val="32"/>
          <w:highlight w:val="none"/>
          <w:vertAlign w:val="baseline"/>
          <w:lang w:val="en-US" w:eastAsia="zh-CN"/>
          <w14:textFill>
            <w14:solidFill>
              <w14:schemeClr w14:val="tx1"/>
            </w14:solidFill>
          </w14:textFill>
        </w:rPr>
      </w:pPr>
      <w:r>
        <w:rPr>
          <w:rFonts w:hint="eastAsia" w:ascii="仿宋_GB2312" w:hAnsi="仿宋_GB2312" w:eastAsia="仿宋_GB2312" w:cs="仿宋_GB2312"/>
          <w:b w:val="0"/>
          <w:color w:val="000000" w:themeColor="text1"/>
          <w:sz w:val="32"/>
          <w:szCs w:val="32"/>
          <w:highlight w:val="none"/>
          <w:vertAlign w:val="baseline"/>
          <w:lang w:val="en-US" w:eastAsia="zh-CN"/>
          <w14:textFill>
            <w14:solidFill>
              <w14:schemeClr w14:val="tx1"/>
            </w14:solidFill>
          </w14:textFill>
        </w:rPr>
        <w:t>水肥一体机施肥罐容积应大于单个灌溉分区的施肥量，施肥罐上应安装搅拌电机，并具有水位监测显示功能；水肥一体机应具备灌水与施肥过程记录的功能，记录时间间隔不大于10 min，必要时可将数据发送至云平台；水肥一体机根据实际需要可增加自动分区灌溉及施肥功能。</w:t>
      </w:r>
    </w:p>
    <w:p>
      <w:pPr>
        <w:pStyle w:val="3"/>
        <w:keepNext w:val="0"/>
        <w:keepLines w:val="0"/>
        <w:pageBreakBefore w:val="0"/>
        <w:widowControl w:val="0"/>
        <w:kinsoku/>
        <w:wordWrap/>
        <w:overflowPunct/>
        <w:topLinePunct w:val="0"/>
        <w:autoSpaceDE/>
        <w:autoSpaceDN/>
        <w:bidi w:val="0"/>
        <w:adjustRightInd w:val="0"/>
        <w:snapToGrid w:val="0"/>
        <w:spacing w:line="560" w:lineRule="exact"/>
        <w:ind w:firstLine="642" w:firstLineChars="200"/>
        <w:textAlignment w:val="auto"/>
        <w:rPr>
          <w:rFonts w:hint="eastAsia" w:ascii="仿宋_GB2312" w:hAnsi="仿宋_GB2312" w:eastAsia="仿宋_GB2312" w:cs="仿宋_GB2312"/>
          <w:b/>
          <w:bCs w:val="0"/>
          <w:color w:val="000000" w:themeColor="text1"/>
          <w:sz w:val="32"/>
          <w:szCs w:val="32"/>
          <w:highlight w:val="none"/>
          <w:vertAlign w:val="baseline"/>
          <w:lang w:val="en-US" w:eastAsia="zh-CN"/>
          <w14:textFill>
            <w14:solidFill>
              <w14:schemeClr w14:val="tx1"/>
            </w14:solidFill>
          </w14:textFill>
        </w:rPr>
      </w:pPr>
      <w:bookmarkStart w:id="9" w:name="_Toc152837961"/>
      <w:bookmarkStart w:id="10" w:name="_Toc18005"/>
      <w:r>
        <w:rPr>
          <w:rFonts w:hint="eastAsia" w:ascii="仿宋_GB2312" w:hAnsi="仿宋_GB2312" w:eastAsia="仿宋_GB2312" w:cs="仿宋_GB2312"/>
          <w:b/>
          <w:bCs w:val="0"/>
          <w:color w:val="000000" w:themeColor="text1"/>
          <w:sz w:val="32"/>
          <w:szCs w:val="32"/>
          <w:highlight w:val="none"/>
          <w:vertAlign w:val="baseline"/>
          <w:lang w:val="en-US" w:eastAsia="zh-CN"/>
          <w14:textFill>
            <w14:solidFill>
              <w14:schemeClr w14:val="tx1"/>
            </w14:solidFill>
          </w14:textFill>
        </w:rPr>
        <w:t>5.滴灌管件选型及要求</w:t>
      </w:r>
      <w:bookmarkEnd w:id="9"/>
      <w:bookmarkEnd w:id="10"/>
    </w:p>
    <w:p>
      <w:pPr>
        <w:pStyle w:val="3"/>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b w:val="0"/>
          <w:color w:val="000000" w:themeColor="text1"/>
          <w:sz w:val="32"/>
          <w:szCs w:val="32"/>
          <w:highlight w:val="none"/>
          <w:vertAlign w:val="baseline"/>
          <w:lang w:val="en-US" w:eastAsia="zh-CN"/>
          <w14:textFill>
            <w14:solidFill>
              <w14:schemeClr w14:val="tx1"/>
            </w14:solidFill>
          </w14:textFill>
        </w:rPr>
      </w:pPr>
      <w:r>
        <w:rPr>
          <w:rFonts w:hint="eastAsia" w:ascii="仿宋_GB2312" w:hAnsi="仿宋_GB2312" w:eastAsia="仿宋_GB2312" w:cs="仿宋_GB2312"/>
          <w:b w:val="0"/>
          <w:color w:val="000000" w:themeColor="text1"/>
          <w:sz w:val="32"/>
          <w:szCs w:val="32"/>
          <w:highlight w:val="none"/>
          <w:vertAlign w:val="baseline"/>
          <w:lang w:val="en-US" w:eastAsia="zh-CN"/>
          <w14:textFill>
            <w14:solidFill>
              <w14:schemeClr w14:val="tx1"/>
            </w14:solidFill>
          </w14:textFill>
        </w:rPr>
        <w:t>输配水管网包括干、支、毛三级管道，干管和支管的承压能力应满足滴灌管网设计要求，毛管壁厚应≥0.2 mm，滴头间距应≤300 mm，滴头的流量应达到2 L/h～4 L/h。宜选用远程控制阀门。</w:t>
      </w:r>
    </w:p>
    <w:p>
      <w:pPr>
        <w:pStyle w:val="3"/>
        <w:keepNext w:val="0"/>
        <w:keepLines w:val="0"/>
        <w:pageBreakBefore w:val="0"/>
        <w:widowControl w:val="0"/>
        <w:kinsoku/>
        <w:wordWrap/>
        <w:overflowPunct/>
        <w:topLinePunct w:val="0"/>
        <w:autoSpaceDE/>
        <w:autoSpaceDN/>
        <w:bidi w:val="0"/>
        <w:adjustRightInd w:val="0"/>
        <w:snapToGrid w:val="0"/>
        <w:spacing w:line="560" w:lineRule="exact"/>
        <w:ind w:firstLine="642" w:firstLineChars="200"/>
        <w:textAlignment w:val="auto"/>
        <w:rPr>
          <w:rFonts w:hint="eastAsia" w:ascii="仿宋_GB2312" w:hAnsi="仿宋_GB2312" w:eastAsia="仿宋_GB2312" w:cs="仿宋_GB2312"/>
          <w:b/>
          <w:bCs w:val="0"/>
          <w:color w:val="000000" w:themeColor="text1"/>
          <w:sz w:val="32"/>
          <w:szCs w:val="32"/>
          <w:highlight w:val="none"/>
          <w:vertAlign w:val="baseline"/>
          <w:lang w:val="en-US" w:eastAsia="zh-CN"/>
          <w14:textFill>
            <w14:solidFill>
              <w14:schemeClr w14:val="tx1"/>
            </w14:solidFill>
          </w14:textFill>
        </w:rPr>
      </w:pPr>
      <w:r>
        <w:rPr>
          <w:rFonts w:hint="eastAsia" w:ascii="仿宋_GB2312" w:hAnsi="仿宋_GB2312" w:eastAsia="仿宋_GB2312" w:cs="仿宋_GB2312"/>
          <w:b/>
          <w:bCs w:val="0"/>
          <w:color w:val="000000" w:themeColor="text1"/>
          <w:sz w:val="32"/>
          <w:szCs w:val="32"/>
          <w:highlight w:val="none"/>
          <w:vertAlign w:val="baseline"/>
          <w:lang w:val="en-US" w:eastAsia="zh-CN"/>
          <w14:textFill>
            <w14:solidFill>
              <w14:schemeClr w14:val="tx1"/>
            </w14:solidFill>
          </w14:textFill>
        </w:rPr>
        <w:t>6.肥料要求</w:t>
      </w:r>
    </w:p>
    <w:p>
      <w:pPr>
        <w:pStyle w:val="3"/>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b w:val="0"/>
          <w:color w:val="000000" w:themeColor="text1"/>
          <w:sz w:val="32"/>
          <w:szCs w:val="32"/>
          <w:highlight w:val="none"/>
          <w:vertAlign w:val="baseline"/>
          <w:lang w:val="en-US" w:eastAsia="zh-CN"/>
          <w14:textFill>
            <w14:solidFill>
              <w14:schemeClr w14:val="tx1"/>
            </w14:solidFill>
          </w14:textFill>
        </w:rPr>
      </w:pPr>
      <w:r>
        <w:rPr>
          <w:rFonts w:hint="eastAsia" w:ascii="仿宋_GB2312" w:hAnsi="仿宋_GB2312" w:eastAsia="仿宋_GB2312" w:cs="仿宋_GB2312"/>
          <w:b w:val="0"/>
          <w:color w:val="000000" w:themeColor="text1"/>
          <w:sz w:val="32"/>
          <w:szCs w:val="32"/>
          <w:highlight w:val="none"/>
          <w:vertAlign w:val="baseline"/>
          <w:lang w:val="en-US" w:eastAsia="zh-CN"/>
          <w14:textFill>
            <w14:solidFill>
              <w14:schemeClr w14:val="tx1"/>
            </w14:solidFill>
          </w14:textFill>
        </w:rPr>
        <w:t>追肥所用肥料应采用液态肥或水溶肥，并按照追肥时期农艺要求配比适当，追肥前应使肥料充分溶解或搅拌均匀。</w:t>
      </w:r>
    </w:p>
    <w:p>
      <w:pPr>
        <w:keepNext w:val="0"/>
        <w:keepLines w:val="0"/>
        <w:pageBreakBefore w:val="0"/>
        <w:widowControl w:val="0"/>
        <w:kinsoku/>
        <w:wordWrap/>
        <w:overflowPunct/>
        <w:topLinePunct w:val="0"/>
        <w:autoSpaceDE/>
        <w:autoSpaceDN/>
        <w:bidi w:val="0"/>
        <w:adjustRightInd w:val="0"/>
        <w:snapToGrid w:val="0"/>
        <w:spacing w:line="560" w:lineRule="exact"/>
        <w:ind w:firstLine="642" w:firstLineChars="200"/>
        <w:textAlignment w:val="auto"/>
        <w:rPr>
          <w:rFonts w:hint="eastAsia" w:ascii="楷体" w:hAnsi="楷体" w:eastAsia="楷体" w:cs="楷体"/>
          <w:b/>
          <w:bCs w:val="0"/>
          <w:color w:val="000000" w:themeColor="text1"/>
          <w:sz w:val="32"/>
          <w:szCs w:val="32"/>
          <w:vertAlign w:val="baseline"/>
          <w:lang w:val="en-US" w:eastAsia="zh-CN"/>
          <w14:textFill>
            <w14:solidFill>
              <w14:schemeClr w14:val="tx1"/>
            </w14:solidFill>
          </w14:textFill>
        </w:rPr>
      </w:pPr>
      <w:bookmarkStart w:id="11" w:name="_Toc152837962"/>
      <w:bookmarkStart w:id="12" w:name="_Toc28188"/>
      <w:r>
        <w:rPr>
          <w:rFonts w:hint="eastAsia" w:ascii="楷体" w:hAnsi="楷体" w:eastAsia="楷体" w:cs="楷体"/>
          <w:b/>
          <w:bCs w:val="0"/>
          <w:color w:val="000000" w:themeColor="text1"/>
          <w:sz w:val="32"/>
          <w:szCs w:val="32"/>
          <w:vertAlign w:val="baseline"/>
          <w:lang w:val="en-US" w:eastAsia="zh-CN"/>
          <w14:textFill>
            <w14:solidFill>
              <w14:schemeClr w14:val="tx1"/>
            </w14:solidFill>
          </w14:textFill>
        </w:rPr>
        <w:t>（二）水肥滴灌管网布局</w:t>
      </w:r>
      <w:bookmarkEnd w:id="11"/>
      <w:bookmarkEnd w:id="12"/>
    </w:p>
    <w:p>
      <w:pPr>
        <w:pStyle w:val="3"/>
        <w:keepNext w:val="0"/>
        <w:keepLines w:val="0"/>
        <w:pageBreakBefore w:val="0"/>
        <w:widowControl w:val="0"/>
        <w:kinsoku/>
        <w:wordWrap/>
        <w:overflowPunct/>
        <w:topLinePunct w:val="0"/>
        <w:autoSpaceDE/>
        <w:autoSpaceDN/>
        <w:bidi w:val="0"/>
        <w:adjustRightInd w:val="0"/>
        <w:snapToGrid w:val="0"/>
        <w:spacing w:line="560" w:lineRule="exact"/>
        <w:ind w:firstLine="642" w:firstLineChars="200"/>
        <w:textAlignment w:val="auto"/>
        <w:rPr>
          <w:rFonts w:hint="eastAsia" w:ascii="仿宋_GB2312" w:hAnsi="仿宋_GB2312" w:eastAsia="仿宋_GB2312" w:cs="仿宋_GB2312"/>
          <w:b/>
          <w:bCs w:val="0"/>
          <w:color w:val="000000" w:themeColor="text1"/>
          <w:sz w:val="32"/>
          <w:szCs w:val="32"/>
          <w:highlight w:val="none"/>
          <w:vertAlign w:val="baseline"/>
          <w:lang w:val="en-US" w:eastAsia="zh-CN"/>
          <w14:textFill>
            <w14:solidFill>
              <w14:schemeClr w14:val="tx1"/>
            </w14:solidFill>
          </w14:textFill>
        </w:rPr>
      </w:pPr>
      <w:bookmarkStart w:id="13" w:name="_Toc152837963"/>
      <w:bookmarkStart w:id="14" w:name="_Toc3572"/>
      <w:r>
        <w:rPr>
          <w:rFonts w:hint="eastAsia" w:ascii="仿宋_GB2312" w:hAnsi="仿宋_GB2312" w:eastAsia="仿宋_GB2312" w:cs="仿宋_GB2312"/>
          <w:b/>
          <w:bCs w:val="0"/>
          <w:color w:val="000000" w:themeColor="text1"/>
          <w:sz w:val="32"/>
          <w:szCs w:val="32"/>
          <w:highlight w:val="none"/>
          <w:vertAlign w:val="baseline"/>
          <w:lang w:val="en-US" w:eastAsia="zh-CN"/>
          <w14:textFill>
            <w14:solidFill>
              <w14:schemeClr w14:val="tx1"/>
            </w14:solidFill>
          </w14:textFill>
        </w:rPr>
        <w:t>1.首部设计</w:t>
      </w:r>
      <w:bookmarkEnd w:id="13"/>
      <w:bookmarkEnd w:id="14"/>
    </w:p>
    <w:p>
      <w:pPr>
        <w:pStyle w:val="3"/>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b w:val="0"/>
          <w:color w:val="000000" w:themeColor="text1"/>
          <w:sz w:val="32"/>
          <w:szCs w:val="32"/>
          <w:highlight w:val="none"/>
          <w:vertAlign w:val="baseline"/>
          <w:lang w:val="en-US" w:eastAsia="zh-CN"/>
          <w14:textFill>
            <w14:solidFill>
              <w14:schemeClr w14:val="tx1"/>
            </w14:solidFill>
          </w14:textFill>
        </w:rPr>
      </w:pPr>
      <w:r>
        <w:rPr>
          <w:rFonts w:hint="eastAsia" w:ascii="仿宋_GB2312" w:hAnsi="仿宋_GB2312" w:eastAsia="仿宋_GB2312" w:cs="仿宋_GB2312"/>
          <w:b w:val="0"/>
          <w:color w:val="000000" w:themeColor="text1"/>
          <w:sz w:val="32"/>
          <w:szCs w:val="32"/>
          <w:highlight w:val="none"/>
          <w:vertAlign w:val="baseline"/>
          <w:lang w:val="en-US" w:eastAsia="zh-CN"/>
          <w14:textFill>
            <w14:solidFill>
              <w14:schemeClr w14:val="tx1"/>
            </w14:solidFill>
          </w14:textFill>
        </w:rPr>
        <w:t>规划水肥一体化首部时，应将首部设置在水源处；水源在田块中间时，应预留田间管理通道；单个水源不足时，应设置储水罐，由其它水源补充，满足一个分区一次性灌溉需求。规划灌溉面积内供水流量的计算参照公式A.4；灌溉首部控制面积的计算参照公式A.5。</w:t>
      </w:r>
    </w:p>
    <w:p>
      <w:pPr>
        <w:pStyle w:val="3"/>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仿宋_GB2312" w:hAnsi="仿宋_GB2312" w:eastAsia="仿宋_GB2312" w:cs="仿宋_GB2312"/>
          <w:b w:val="0"/>
          <w:color w:val="000000" w:themeColor="text1"/>
          <w:sz w:val="28"/>
          <w:szCs w:val="28"/>
          <w:highlight w:val="none"/>
          <w:vertAlign w:val="baseline"/>
          <w:lang w:val="en-US" w:eastAsia="zh-CN"/>
          <w14:textFill>
            <w14:solidFill>
              <w14:schemeClr w14:val="tx1"/>
            </w14:solidFill>
          </w14:textFill>
        </w:rPr>
      </w:pPr>
      <m:oMath>
        <m:sSub>
          <m:sSubPr>
            <m:ctrlPr>
              <w:rPr>
                <w:rFonts w:hint="eastAsia" w:ascii="Cambria Math" w:hAnsi="Cambria Math" w:eastAsia="仿宋_GB2312" w:cs="仿宋_GB2312"/>
                <w:b w:val="0"/>
                <w:color w:val="000000" w:themeColor="text1"/>
                <w:sz w:val="28"/>
                <w:szCs w:val="28"/>
                <w:highlight w:val="none"/>
                <w:vertAlign w:val="baseline"/>
                <w:lang w:val="en-US" w:eastAsia="zh-CN"/>
                <w14:textFill>
                  <w14:solidFill>
                    <w14:schemeClr w14:val="tx1"/>
                  </w14:solidFill>
                </w14:textFill>
              </w:rPr>
            </m:ctrlPr>
          </m:sSubPr>
          <m:e>
            <m:r>
              <m:rPr>
                <m:sty m:val="p"/>
              </m:rPr>
              <w:rPr>
                <w:rFonts w:hint="eastAsia" w:ascii="Cambria Math" w:hAnsi="Cambria Math" w:eastAsia="仿宋_GB2312" w:cs="仿宋_GB2312"/>
                <w:color w:val="000000" w:themeColor="text1"/>
                <w:sz w:val="28"/>
                <w:szCs w:val="28"/>
                <w:highlight w:val="none"/>
                <w:vertAlign w:val="baseline"/>
                <w:lang w:val="en-US" w:eastAsia="zh-CN"/>
                <w14:textFill>
                  <w14:solidFill>
                    <w14:schemeClr w14:val="tx1"/>
                  </w14:solidFill>
                </w14:textFill>
              </w:rPr>
              <m:t>Q</m:t>
            </m:r>
            <m:ctrlPr>
              <w:rPr>
                <w:rFonts w:hint="eastAsia" w:ascii="Cambria Math" w:hAnsi="Cambria Math" w:eastAsia="仿宋_GB2312" w:cs="仿宋_GB2312"/>
                <w:b w:val="0"/>
                <w:color w:val="000000" w:themeColor="text1"/>
                <w:sz w:val="28"/>
                <w:szCs w:val="28"/>
                <w:highlight w:val="none"/>
                <w:vertAlign w:val="baseline"/>
                <w:lang w:val="en-US" w:eastAsia="zh-CN"/>
                <w14:textFill>
                  <w14:solidFill>
                    <w14:schemeClr w14:val="tx1"/>
                  </w14:solidFill>
                </w14:textFill>
              </w:rPr>
            </m:ctrlPr>
          </m:e>
          <m:sub>
            <m:r>
              <m:rPr>
                <m:sty m:val="p"/>
              </m:rPr>
              <w:rPr>
                <w:rFonts w:hint="eastAsia" w:ascii="Cambria Math" w:hAnsi="Cambria Math" w:eastAsia="仿宋_GB2312" w:cs="仿宋_GB2312"/>
                <w:color w:val="000000" w:themeColor="text1"/>
                <w:sz w:val="28"/>
                <w:szCs w:val="28"/>
                <w:highlight w:val="none"/>
                <w:vertAlign w:val="baseline"/>
                <w:lang w:val="en-US" w:eastAsia="zh-CN"/>
                <w14:textFill>
                  <w14:solidFill>
                    <w14:schemeClr w14:val="tx1"/>
                  </w14:solidFill>
                </w14:textFill>
              </w:rPr>
              <m:t>x</m:t>
            </m:r>
            <m:ctrlPr>
              <w:rPr>
                <w:rFonts w:hint="eastAsia" w:ascii="Cambria Math" w:hAnsi="Cambria Math" w:eastAsia="仿宋_GB2312" w:cs="仿宋_GB2312"/>
                <w:b w:val="0"/>
                <w:color w:val="000000" w:themeColor="text1"/>
                <w:sz w:val="28"/>
                <w:szCs w:val="28"/>
                <w:highlight w:val="none"/>
                <w:vertAlign w:val="baseline"/>
                <w:lang w:val="en-US" w:eastAsia="zh-CN"/>
                <w14:textFill>
                  <w14:solidFill>
                    <w14:schemeClr w14:val="tx1"/>
                  </w14:solidFill>
                </w14:textFill>
              </w:rPr>
            </m:ctrlPr>
          </m:sub>
        </m:sSub>
        <m:r>
          <m:rPr>
            <m:sty m:val="p"/>
          </m:rPr>
          <w:rPr>
            <w:rFonts w:hint="eastAsia" w:ascii="Cambria Math" w:hAnsi="Cambria Math" w:eastAsia="仿宋_GB2312" w:cs="仿宋_GB2312"/>
            <w:color w:val="000000" w:themeColor="text1"/>
            <w:sz w:val="28"/>
            <w:szCs w:val="28"/>
            <w:highlight w:val="none"/>
            <w:vertAlign w:val="baseline"/>
            <w:lang w:val="en-US" w:eastAsia="zh-CN"/>
            <w14:textFill>
              <w14:solidFill>
                <w14:schemeClr w14:val="tx1"/>
              </w14:solidFill>
            </w14:textFill>
          </w:rPr>
          <m:t>=</m:t>
        </m:r>
        <m:f>
          <m:fPr>
            <m:ctrlPr>
              <w:rPr>
                <w:rFonts w:hint="eastAsia" w:ascii="Cambria Math" w:hAnsi="Cambria Math" w:eastAsia="仿宋_GB2312" w:cs="仿宋_GB2312"/>
                <w:b w:val="0"/>
                <w:color w:val="000000" w:themeColor="text1"/>
                <w:sz w:val="28"/>
                <w:szCs w:val="28"/>
                <w:highlight w:val="none"/>
                <w:vertAlign w:val="baseline"/>
                <w:lang w:val="en-US" w:eastAsia="zh-CN"/>
                <w14:textFill>
                  <w14:solidFill>
                    <w14:schemeClr w14:val="tx1"/>
                  </w14:solidFill>
                </w14:textFill>
              </w:rPr>
            </m:ctrlPr>
          </m:fPr>
          <m:num>
            <m:sSub>
              <m:sSubPr>
                <m:ctrlPr>
                  <w:rPr>
                    <w:rFonts w:hint="eastAsia" w:ascii="Cambria Math" w:hAnsi="Cambria Math" w:eastAsia="仿宋_GB2312" w:cs="仿宋_GB2312"/>
                    <w:b w:val="0"/>
                    <w:color w:val="000000" w:themeColor="text1"/>
                    <w:sz w:val="28"/>
                    <w:szCs w:val="28"/>
                    <w:highlight w:val="none"/>
                    <w:vertAlign w:val="baseline"/>
                    <w:lang w:val="en-US" w:eastAsia="zh-CN"/>
                    <w14:textFill>
                      <w14:solidFill>
                        <w14:schemeClr w14:val="tx1"/>
                      </w14:solidFill>
                    </w14:textFill>
                  </w:rPr>
                </m:ctrlPr>
              </m:sSubPr>
              <m:e>
                <m:r>
                  <m:rPr>
                    <m:sty m:val="p"/>
                  </m:rPr>
                  <w:rPr>
                    <w:rFonts w:hint="eastAsia" w:ascii="Cambria Math" w:hAnsi="Cambria Math" w:eastAsia="仿宋_GB2312" w:cs="仿宋_GB2312"/>
                    <w:color w:val="000000" w:themeColor="text1"/>
                    <w:sz w:val="28"/>
                    <w:szCs w:val="28"/>
                    <w:highlight w:val="none"/>
                    <w:vertAlign w:val="baseline"/>
                    <w:lang w:val="en-US" w:eastAsia="zh-CN"/>
                    <w14:textFill>
                      <w14:solidFill>
                        <w14:schemeClr w14:val="tx1"/>
                      </w14:solidFill>
                    </w14:textFill>
                  </w:rPr>
                  <m:t>A</m:t>
                </m:r>
                <m:ctrlPr>
                  <w:rPr>
                    <w:rFonts w:hint="eastAsia" w:ascii="Cambria Math" w:hAnsi="Cambria Math" w:eastAsia="仿宋_GB2312" w:cs="仿宋_GB2312"/>
                    <w:b w:val="0"/>
                    <w:color w:val="000000" w:themeColor="text1"/>
                    <w:sz w:val="28"/>
                    <w:szCs w:val="28"/>
                    <w:highlight w:val="none"/>
                    <w:vertAlign w:val="baseline"/>
                    <w:lang w:val="en-US" w:eastAsia="zh-CN"/>
                    <w14:textFill>
                      <w14:solidFill>
                        <w14:schemeClr w14:val="tx1"/>
                      </w14:solidFill>
                    </w14:textFill>
                  </w:rPr>
                </m:ctrlPr>
              </m:e>
              <m:sub>
                <m:r>
                  <m:rPr>
                    <m:sty m:val="p"/>
                  </m:rPr>
                  <w:rPr>
                    <w:rFonts w:hint="eastAsia" w:ascii="Cambria Math" w:hAnsi="Cambria Math" w:eastAsia="仿宋_GB2312" w:cs="仿宋_GB2312"/>
                    <w:color w:val="000000" w:themeColor="text1"/>
                    <w:sz w:val="28"/>
                    <w:szCs w:val="28"/>
                    <w:highlight w:val="none"/>
                    <w:vertAlign w:val="baseline"/>
                    <w:lang w:val="en-US" w:eastAsia="zh-CN"/>
                    <w14:textFill>
                      <w14:solidFill>
                        <w14:schemeClr w14:val="tx1"/>
                      </w14:solidFill>
                    </w14:textFill>
                  </w:rPr>
                  <m:t>S</m:t>
                </m:r>
                <m:ctrlPr>
                  <w:rPr>
                    <w:rFonts w:hint="eastAsia" w:ascii="Cambria Math" w:hAnsi="Cambria Math" w:eastAsia="仿宋_GB2312" w:cs="仿宋_GB2312"/>
                    <w:b w:val="0"/>
                    <w:color w:val="000000" w:themeColor="text1"/>
                    <w:sz w:val="28"/>
                    <w:szCs w:val="28"/>
                    <w:highlight w:val="none"/>
                    <w:vertAlign w:val="baseline"/>
                    <w:lang w:val="en-US" w:eastAsia="zh-CN"/>
                    <w14:textFill>
                      <w14:solidFill>
                        <w14:schemeClr w14:val="tx1"/>
                      </w14:solidFill>
                    </w14:textFill>
                  </w:rPr>
                </m:ctrlPr>
              </m:sub>
            </m:sSub>
            <m:sSub>
              <m:sSubPr>
                <m:ctrlPr>
                  <w:rPr>
                    <w:rFonts w:hint="eastAsia" w:ascii="Cambria Math" w:hAnsi="Cambria Math" w:eastAsia="仿宋_GB2312" w:cs="仿宋_GB2312"/>
                    <w:b w:val="0"/>
                    <w:color w:val="000000" w:themeColor="text1"/>
                    <w:sz w:val="28"/>
                    <w:szCs w:val="28"/>
                    <w:highlight w:val="none"/>
                    <w:vertAlign w:val="baseline"/>
                    <w:lang w:val="en-US" w:eastAsia="zh-CN"/>
                    <w14:textFill>
                      <w14:solidFill>
                        <w14:schemeClr w14:val="tx1"/>
                      </w14:solidFill>
                    </w14:textFill>
                  </w:rPr>
                </m:ctrlPr>
              </m:sSubPr>
              <m:e>
                <m:r>
                  <m:rPr>
                    <m:sty m:val="p"/>
                  </m:rPr>
                  <w:rPr>
                    <w:rFonts w:hint="eastAsia" w:ascii="Cambria Math" w:hAnsi="Cambria Math" w:eastAsia="仿宋_GB2312" w:cs="仿宋_GB2312"/>
                    <w:color w:val="000000" w:themeColor="text1"/>
                    <w:sz w:val="28"/>
                    <w:szCs w:val="28"/>
                    <w:highlight w:val="none"/>
                    <w:vertAlign w:val="baseline"/>
                    <w:lang w:val="en-US" w:eastAsia="zh-CN"/>
                    <w14:textFill>
                      <w14:solidFill>
                        <w14:schemeClr w14:val="tx1"/>
                      </w14:solidFill>
                    </w14:textFill>
                  </w:rPr>
                  <m:t>I</m:t>
                </m:r>
                <m:ctrlPr>
                  <w:rPr>
                    <w:rFonts w:hint="eastAsia" w:ascii="Cambria Math" w:hAnsi="Cambria Math" w:eastAsia="仿宋_GB2312" w:cs="仿宋_GB2312"/>
                    <w:b w:val="0"/>
                    <w:color w:val="000000" w:themeColor="text1"/>
                    <w:sz w:val="28"/>
                    <w:szCs w:val="28"/>
                    <w:highlight w:val="none"/>
                    <w:vertAlign w:val="baseline"/>
                    <w:lang w:val="en-US" w:eastAsia="zh-CN"/>
                    <w14:textFill>
                      <w14:solidFill>
                        <w14:schemeClr w14:val="tx1"/>
                      </w14:solidFill>
                    </w14:textFill>
                  </w:rPr>
                </m:ctrlPr>
              </m:e>
              <m:sub>
                <m:r>
                  <m:rPr>
                    <m:sty m:val="p"/>
                  </m:rPr>
                  <w:rPr>
                    <w:rFonts w:hint="eastAsia" w:ascii="Cambria Math" w:hAnsi="Cambria Math" w:eastAsia="仿宋_GB2312" w:cs="仿宋_GB2312"/>
                    <w:color w:val="000000" w:themeColor="text1"/>
                    <w:sz w:val="28"/>
                    <w:szCs w:val="28"/>
                    <w:highlight w:val="none"/>
                    <w:vertAlign w:val="baseline"/>
                    <w:lang w:val="en-US" w:eastAsia="zh-CN"/>
                    <w14:textFill>
                      <w14:solidFill>
                        <w14:schemeClr w14:val="tx1"/>
                      </w14:solidFill>
                    </w14:textFill>
                  </w:rPr>
                  <m:t>Qmax</m:t>
                </m:r>
                <m:ctrlPr>
                  <w:rPr>
                    <w:rFonts w:hint="eastAsia" w:ascii="Cambria Math" w:hAnsi="Cambria Math" w:eastAsia="仿宋_GB2312" w:cs="仿宋_GB2312"/>
                    <w:b w:val="0"/>
                    <w:color w:val="000000" w:themeColor="text1"/>
                    <w:sz w:val="28"/>
                    <w:szCs w:val="28"/>
                    <w:highlight w:val="none"/>
                    <w:vertAlign w:val="baseline"/>
                    <w:lang w:val="en-US" w:eastAsia="zh-CN"/>
                    <w14:textFill>
                      <w14:solidFill>
                        <w14:schemeClr w14:val="tx1"/>
                      </w14:solidFill>
                    </w14:textFill>
                  </w:rPr>
                </m:ctrlPr>
              </m:sub>
            </m:sSub>
            <m:ctrlPr>
              <w:rPr>
                <w:rFonts w:hint="eastAsia" w:ascii="Cambria Math" w:hAnsi="Cambria Math" w:eastAsia="仿宋_GB2312" w:cs="仿宋_GB2312"/>
                <w:b w:val="0"/>
                <w:color w:val="000000" w:themeColor="text1"/>
                <w:sz w:val="28"/>
                <w:szCs w:val="28"/>
                <w:highlight w:val="none"/>
                <w:vertAlign w:val="baseline"/>
                <w:lang w:val="en-US" w:eastAsia="zh-CN"/>
                <w14:textFill>
                  <w14:solidFill>
                    <w14:schemeClr w14:val="tx1"/>
                  </w14:solidFill>
                </w14:textFill>
              </w:rPr>
            </m:ctrlPr>
          </m:num>
          <m:den>
            <m:r>
              <m:rPr>
                <m:sty m:val="p"/>
              </m:rPr>
              <w:rPr>
                <w:rFonts w:hint="eastAsia" w:ascii="Cambria Math" w:hAnsi="Cambria Math" w:eastAsia="仿宋_GB2312" w:cs="仿宋_GB2312"/>
                <w:color w:val="000000" w:themeColor="text1"/>
                <w:sz w:val="28"/>
                <w:szCs w:val="28"/>
                <w:highlight w:val="none"/>
                <w:vertAlign w:val="baseline"/>
                <w:lang w:val="en-US" w:eastAsia="zh-CN"/>
                <w14:textFill>
                  <w14:solidFill>
                    <w14:schemeClr w14:val="tx1"/>
                  </w14:solidFill>
                </w14:textFill>
              </w:rPr>
              <m:t>ηT</m:t>
            </m:r>
            <m:ctrlPr>
              <w:rPr>
                <w:rFonts w:hint="eastAsia" w:ascii="Cambria Math" w:hAnsi="Cambria Math" w:eastAsia="仿宋_GB2312" w:cs="仿宋_GB2312"/>
                <w:b w:val="0"/>
                <w:color w:val="000000" w:themeColor="text1"/>
                <w:sz w:val="28"/>
                <w:szCs w:val="28"/>
                <w:highlight w:val="none"/>
                <w:vertAlign w:val="baseline"/>
                <w:lang w:val="en-US" w:eastAsia="zh-CN"/>
                <w14:textFill>
                  <w14:solidFill>
                    <w14:schemeClr w14:val="tx1"/>
                  </w14:solidFill>
                </w14:textFill>
              </w:rPr>
            </m:ctrlPr>
          </m:den>
        </m:f>
      </m:oMath>
      <w:r>
        <w:rPr>
          <w:rFonts w:hint="eastAsia" w:ascii="仿宋_GB2312" w:hAnsi="仿宋_GB2312" w:eastAsia="仿宋_GB2312" w:cs="仿宋_GB2312"/>
          <w:b w:val="0"/>
          <w:color w:val="000000" w:themeColor="text1"/>
          <w:sz w:val="28"/>
          <w:szCs w:val="28"/>
          <w:highlight w:val="none"/>
          <w:vertAlign w:val="baseline"/>
          <w:lang w:val="en-US" w:eastAsia="zh-CN"/>
          <w14:textFill>
            <w14:solidFill>
              <w14:schemeClr w14:val="tx1"/>
            </w14:solidFill>
          </w14:textFill>
        </w:rPr>
        <w:t xml:space="preserve">                      </w:t>
      </w:r>
      <w:r>
        <w:rPr>
          <w:rFonts w:hint="eastAsia" w:ascii="仿宋_GB2312" w:hAnsi="仿宋_GB2312" w:eastAsia="仿宋_GB2312" w:cs="仿宋_GB2312"/>
          <w:b w:val="0"/>
          <w:color w:val="000000" w:themeColor="text1"/>
          <w:sz w:val="32"/>
          <w:szCs w:val="32"/>
          <w:highlight w:val="none"/>
          <w:vertAlign w:val="baseline"/>
          <w:lang w:val="en-US" w:eastAsia="zh-CN"/>
          <w14:textFill>
            <w14:solidFill>
              <w14:schemeClr w14:val="tx1"/>
            </w14:solidFill>
          </w14:textFill>
        </w:rPr>
        <w:t xml:space="preserve"> (A.4)</w:t>
      </w:r>
    </w:p>
    <w:p>
      <w:pPr>
        <w:pStyle w:val="3"/>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b w:val="0"/>
          <w:color w:val="000000" w:themeColor="text1"/>
          <w:sz w:val="32"/>
          <w:szCs w:val="28"/>
          <w:highlight w:val="none"/>
          <w:vertAlign w:val="baseline"/>
          <w:lang w:val="en-US" w:eastAsia="zh-CN"/>
          <w14:textFill>
            <w14:solidFill>
              <w14:schemeClr w14:val="tx1"/>
            </w14:solidFill>
          </w14:textFill>
        </w:rPr>
      </w:pPr>
      <w:r>
        <w:rPr>
          <w:rFonts w:hint="eastAsia" w:ascii="仿宋_GB2312" w:hAnsi="仿宋_GB2312" w:eastAsia="仿宋_GB2312" w:cs="仿宋_GB2312"/>
          <w:b w:val="0"/>
          <w:color w:val="000000" w:themeColor="text1"/>
          <w:sz w:val="32"/>
          <w:szCs w:val="28"/>
          <w:highlight w:val="none"/>
          <w:vertAlign w:val="baseline"/>
          <w:lang w:val="en-US" w:eastAsia="zh-CN"/>
          <w14:textFill>
            <w14:solidFill>
              <w14:schemeClr w14:val="tx1"/>
            </w14:solidFill>
          </w14:textFill>
        </w:rPr>
        <w:t>式中：</w:t>
      </w:r>
    </w:p>
    <w:p>
      <w:pPr>
        <w:pStyle w:val="3"/>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b w:val="0"/>
          <w:color w:val="000000" w:themeColor="text1"/>
          <w:sz w:val="32"/>
          <w:szCs w:val="28"/>
          <w:highlight w:val="none"/>
          <w:vertAlign w:val="baseline"/>
          <w:lang w:val="en-US" w:eastAsia="zh-CN"/>
          <w14:textFill>
            <w14:solidFill>
              <w14:schemeClr w14:val="tx1"/>
            </w14:solidFill>
          </w14:textFill>
        </w:rPr>
      </w:pPr>
      <w:r>
        <w:rPr>
          <w:rFonts w:hint="eastAsia" w:ascii="仿宋_GB2312" w:hAnsi="仿宋_GB2312" w:eastAsia="仿宋_GB2312" w:cs="仿宋_GB2312"/>
          <w:b w:val="0"/>
          <w:color w:val="000000" w:themeColor="text1"/>
          <w:sz w:val="32"/>
          <w:szCs w:val="28"/>
          <w:highlight w:val="none"/>
          <w:vertAlign w:val="baseline"/>
          <w:lang w:val="en-US" w:eastAsia="zh-CN"/>
          <w14:textFill>
            <w14:solidFill>
              <w14:schemeClr w14:val="tx1"/>
            </w14:solidFill>
          </w14:textFill>
        </w:rPr>
        <w:t>Qx ——需要的供水流量，单位为立方米每小时（m3/h）；</w:t>
      </w:r>
    </w:p>
    <w:p>
      <w:pPr>
        <w:pStyle w:val="3"/>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b w:val="0"/>
          <w:color w:val="000000" w:themeColor="text1"/>
          <w:sz w:val="32"/>
          <w:szCs w:val="28"/>
          <w:highlight w:val="none"/>
          <w:vertAlign w:val="baseline"/>
          <w:lang w:val="en-US" w:eastAsia="zh-CN"/>
          <w14:textFill>
            <w14:solidFill>
              <w14:schemeClr w14:val="tx1"/>
            </w14:solidFill>
          </w14:textFill>
        </w:rPr>
      </w:pPr>
      <w:r>
        <w:rPr>
          <w:rFonts w:hint="eastAsia" w:ascii="仿宋_GB2312" w:hAnsi="仿宋_GB2312" w:eastAsia="仿宋_GB2312" w:cs="仿宋_GB2312"/>
          <w:b w:val="0"/>
          <w:color w:val="000000" w:themeColor="text1"/>
          <w:sz w:val="32"/>
          <w:szCs w:val="28"/>
          <w:highlight w:val="none"/>
          <w:vertAlign w:val="baseline"/>
          <w:lang w:val="en-US" w:eastAsia="zh-CN"/>
          <w14:textFill>
            <w14:solidFill>
              <w14:schemeClr w14:val="tx1"/>
            </w14:solidFill>
          </w14:textFill>
        </w:rPr>
        <w:t>As ——规划灌溉面积，单位为亩；</w:t>
      </w:r>
    </w:p>
    <w:p>
      <w:pPr>
        <w:pStyle w:val="3"/>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b w:val="0"/>
          <w:color w:val="000000" w:themeColor="text1"/>
          <w:sz w:val="32"/>
          <w:szCs w:val="28"/>
          <w:highlight w:val="none"/>
          <w:vertAlign w:val="baseline"/>
          <w:lang w:val="en-US" w:eastAsia="zh-CN"/>
          <w14:textFill>
            <w14:solidFill>
              <w14:schemeClr w14:val="tx1"/>
            </w14:solidFill>
          </w14:textFill>
        </w:rPr>
      </w:pPr>
      <w:r>
        <w:rPr>
          <w:rFonts w:hint="eastAsia" w:ascii="仿宋_GB2312" w:hAnsi="仿宋_GB2312" w:eastAsia="仿宋_GB2312" w:cs="仿宋_GB2312"/>
          <w:b w:val="0"/>
          <w:color w:val="000000" w:themeColor="text1"/>
          <w:sz w:val="32"/>
          <w:szCs w:val="28"/>
          <w:highlight w:val="none"/>
          <w:vertAlign w:val="baseline"/>
          <w:lang w:val="en-US" w:eastAsia="zh-CN"/>
          <w14:textFill>
            <w14:solidFill>
              <w14:schemeClr w14:val="tx1"/>
            </w14:solidFill>
          </w14:textFill>
        </w:rPr>
        <w:t>IQmax ——玉米在各个生育期内每亩最大灌溉量，单位为立方米每亩；</w:t>
      </w:r>
    </w:p>
    <w:p>
      <w:pPr>
        <w:pStyle w:val="3"/>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b w:val="0"/>
          <w:color w:val="000000" w:themeColor="text1"/>
          <w:sz w:val="32"/>
          <w:szCs w:val="28"/>
          <w:highlight w:val="none"/>
          <w:vertAlign w:val="baseline"/>
          <w:lang w:val="en-US" w:eastAsia="zh-CN"/>
          <w14:textFill>
            <w14:solidFill>
              <w14:schemeClr w14:val="tx1"/>
            </w14:solidFill>
          </w14:textFill>
        </w:rPr>
      </w:pPr>
      <m:oMath>
        <m:r>
          <m:rPr>
            <m:sty m:val="p"/>
          </m:rPr>
          <w:rPr>
            <w:rFonts w:hint="eastAsia" w:ascii="Cambria Math" w:hAnsi="Cambria Math" w:eastAsia="仿宋_GB2312" w:cs="仿宋_GB2312"/>
            <w:color w:val="000000" w:themeColor="text1"/>
            <w:sz w:val="32"/>
            <w:szCs w:val="28"/>
            <w:highlight w:val="none"/>
            <w:vertAlign w:val="baseline"/>
            <w:lang w:val="en-US" w:eastAsia="zh-CN"/>
            <w14:textFill>
              <w14:solidFill>
                <w14:schemeClr w14:val="tx1"/>
              </w14:solidFill>
            </w14:textFill>
          </w:rPr>
          <m:t>η</m:t>
        </m:r>
      </m:oMath>
      <w:r>
        <w:rPr>
          <w:rFonts w:hint="eastAsia" w:ascii="仿宋_GB2312" w:hAnsi="仿宋_GB2312" w:eastAsia="仿宋_GB2312" w:cs="仿宋_GB2312"/>
          <w:b w:val="0"/>
          <w:color w:val="000000" w:themeColor="text1"/>
          <w:sz w:val="32"/>
          <w:szCs w:val="28"/>
          <w:highlight w:val="none"/>
          <w:vertAlign w:val="baseline"/>
          <w:lang w:val="en-US" w:eastAsia="zh-CN"/>
          <w14:textFill>
            <w14:solidFill>
              <w14:schemeClr w14:val="tx1"/>
            </w14:solidFill>
          </w14:textFill>
        </w:rPr>
        <w:t>——灌溉水利用系数，一般取0.9；</w:t>
      </w:r>
    </w:p>
    <w:p>
      <w:pPr>
        <w:pStyle w:val="3"/>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b w:val="0"/>
          <w:color w:val="000000" w:themeColor="text1"/>
          <w:sz w:val="32"/>
          <w:szCs w:val="28"/>
          <w:highlight w:val="none"/>
          <w:vertAlign w:val="baseline"/>
          <w:lang w:val="en-US" w:eastAsia="zh-CN"/>
          <w14:textFill>
            <w14:solidFill>
              <w14:schemeClr w14:val="tx1"/>
            </w14:solidFill>
          </w14:textFill>
        </w:rPr>
      </w:pPr>
      <w:r>
        <w:rPr>
          <w:rFonts w:hint="eastAsia" w:ascii="仿宋_GB2312" w:hAnsi="仿宋_GB2312" w:eastAsia="仿宋_GB2312" w:cs="仿宋_GB2312"/>
          <w:b w:val="0"/>
          <w:color w:val="000000" w:themeColor="text1"/>
          <w:sz w:val="32"/>
          <w:szCs w:val="28"/>
          <w:highlight w:val="none"/>
          <w:vertAlign w:val="baseline"/>
          <w:lang w:val="en-US" w:eastAsia="zh-CN"/>
          <w14:textFill>
            <w14:solidFill>
              <w14:schemeClr w14:val="tx1"/>
            </w14:solidFill>
          </w14:textFill>
        </w:rPr>
        <w:t>T ——轮灌整个灌溉区的计划时长，单位为小时（h）。</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b w:val="0"/>
          <w:i w:val="0"/>
          <w:color w:val="000000" w:themeColor="text1"/>
          <w:sz w:val="32"/>
          <w:szCs w:val="28"/>
          <w:highlight w:val="none"/>
          <w:vertAlign w:val="baseline"/>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val="0"/>
        <w:snapToGrid w:val="0"/>
        <w:spacing w:line="560" w:lineRule="exact"/>
        <w:ind w:left="638" w:leftChars="304" w:firstLine="837" w:firstLineChars="299"/>
        <w:textAlignment w:val="auto"/>
        <w:rPr>
          <w:rFonts w:hint="eastAsia" w:ascii="仿宋_GB2312" w:hAnsi="仿宋_GB2312" w:eastAsia="仿宋_GB2312" w:cs="仿宋_GB2312"/>
          <w:b w:val="0"/>
          <w:color w:val="000000" w:themeColor="text1"/>
          <w:sz w:val="32"/>
          <w:szCs w:val="28"/>
          <w:highlight w:val="none"/>
          <w:vertAlign w:val="baseline"/>
          <w:lang w:val="en-US" w:eastAsia="zh-CN"/>
          <w14:textFill>
            <w14:solidFill>
              <w14:schemeClr w14:val="tx1"/>
            </w14:solidFill>
          </w14:textFill>
        </w:rPr>
      </w:pPr>
      <w:r>
        <w:rPr>
          <w:rFonts w:hint="eastAsia" w:hAnsi="Cambria Math" w:eastAsia="仿宋_GB2312" w:cs="仿宋_GB2312"/>
          <w:b w:val="0"/>
          <w:i w:val="0"/>
          <w:color w:val="000000" w:themeColor="text1"/>
          <w:sz w:val="28"/>
          <w:szCs w:val="28"/>
          <w:highlight w:val="none"/>
          <w:vertAlign w:val="baseline"/>
          <w:lang w:val="en-US" w:eastAsia="zh-CN"/>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pacing w:line="240" w:lineRule="auto"/>
        <w:ind w:firstLine="560" w:firstLineChars="200"/>
        <w:textAlignment w:val="auto"/>
        <w:rPr>
          <w:rFonts w:hint="eastAsia" w:ascii="Times New Roman" w:hAnsi="Times New Roman" w:eastAsia="仿宋" w:cs="仿宋"/>
          <w:sz w:val="28"/>
          <w:szCs w:val="28"/>
          <w:highlight w:val="none"/>
          <w:lang w:val="en-US" w:eastAsia="zh-CN"/>
        </w:rPr>
      </w:pPr>
      <m:oMath>
        <m:r>
          <m:rPr>
            <m:sty m:val="p"/>
          </m:rPr>
          <w:rPr>
            <w:rFonts w:hint="eastAsia" w:ascii="Cambria Math" w:hAnsi="Cambria Math" w:eastAsia="仿宋" w:cs="仿宋"/>
            <w:sz w:val="28"/>
            <w:szCs w:val="28"/>
            <w:highlight w:val="none"/>
            <w:lang w:val="en-US" w:eastAsia="zh-CN"/>
          </w:rPr>
          <m:t>A=</m:t>
        </m:r>
        <m:f>
          <m:fPr>
            <m:ctrlPr>
              <w:rPr>
                <w:rFonts w:hint="eastAsia" w:ascii="Cambria Math" w:hAnsi="Cambria Math" w:eastAsia="仿宋" w:cs="仿宋"/>
                <w:sz w:val="28"/>
                <w:szCs w:val="28"/>
                <w:highlight w:val="none"/>
                <w:lang w:val="en-US" w:eastAsia="zh-CN"/>
              </w:rPr>
            </m:ctrlPr>
          </m:fPr>
          <m:num>
            <m:r>
              <m:rPr>
                <m:sty m:val="p"/>
              </m:rPr>
              <w:rPr>
                <w:rFonts w:hint="eastAsia" w:ascii="Cambria Math" w:hAnsi="Cambria Math" w:eastAsia="仿宋" w:cs="仿宋"/>
                <w:sz w:val="28"/>
                <w:szCs w:val="28"/>
                <w:highlight w:val="none"/>
                <w:lang w:val="en-US" w:eastAsia="zh-CN"/>
              </w:rPr>
              <m:t>η</m:t>
            </m:r>
            <m:sSub>
              <m:sSubPr>
                <m:ctrlPr>
                  <w:rPr>
                    <w:rFonts w:hint="eastAsia" w:ascii="Cambria Math" w:hAnsi="Cambria Math" w:eastAsia="仿宋" w:cs="仿宋"/>
                    <w:sz w:val="28"/>
                    <w:szCs w:val="28"/>
                    <w:highlight w:val="none"/>
                    <w:lang w:val="en-US" w:eastAsia="zh-CN"/>
                  </w:rPr>
                </m:ctrlPr>
              </m:sSubPr>
              <m:e>
                <m:r>
                  <m:rPr>
                    <m:sty m:val="p"/>
                  </m:rPr>
                  <w:rPr>
                    <w:rFonts w:hint="eastAsia" w:ascii="Cambria Math" w:hAnsi="Cambria Math" w:eastAsia="仿宋" w:cs="仿宋"/>
                    <w:sz w:val="28"/>
                    <w:szCs w:val="28"/>
                    <w:highlight w:val="none"/>
                    <w:lang w:val="en-US" w:eastAsia="zh-CN"/>
                  </w:rPr>
                  <m:t>Q</m:t>
                </m:r>
                <m:ctrlPr>
                  <w:rPr>
                    <w:rFonts w:hint="eastAsia" w:ascii="Cambria Math" w:hAnsi="Cambria Math" w:eastAsia="仿宋" w:cs="仿宋"/>
                    <w:sz w:val="28"/>
                    <w:szCs w:val="28"/>
                    <w:highlight w:val="none"/>
                    <w:lang w:val="en-US" w:eastAsia="zh-CN"/>
                  </w:rPr>
                </m:ctrlPr>
              </m:e>
              <m:sub>
                <m:r>
                  <m:rPr>
                    <m:sty m:val="p"/>
                  </m:rPr>
                  <w:rPr>
                    <w:rFonts w:hint="eastAsia" w:ascii="Cambria Math" w:hAnsi="Cambria Math" w:eastAsia="仿宋" w:cs="仿宋"/>
                    <w:sz w:val="28"/>
                    <w:szCs w:val="28"/>
                    <w:highlight w:val="none"/>
                    <w:lang w:val="en-US" w:eastAsia="zh-CN"/>
                  </w:rPr>
                  <m:t>S</m:t>
                </m:r>
                <m:ctrlPr>
                  <w:rPr>
                    <w:rFonts w:hint="eastAsia" w:ascii="Cambria Math" w:hAnsi="Cambria Math" w:eastAsia="仿宋" w:cs="仿宋"/>
                    <w:sz w:val="28"/>
                    <w:szCs w:val="28"/>
                    <w:highlight w:val="none"/>
                    <w:lang w:val="en-US" w:eastAsia="zh-CN"/>
                  </w:rPr>
                </m:ctrlPr>
              </m:sub>
            </m:sSub>
            <m:r>
              <m:rPr>
                <m:sty m:val="p"/>
              </m:rPr>
              <w:rPr>
                <w:rFonts w:hint="eastAsia" w:ascii="Cambria Math" w:hAnsi="Cambria Math" w:eastAsia="仿宋" w:cs="仿宋"/>
                <w:sz w:val="28"/>
                <w:szCs w:val="28"/>
                <w:highlight w:val="none"/>
                <w:lang w:val="en-US" w:eastAsia="zh-CN"/>
              </w:rPr>
              <m:t>T</m:t>
            </m:r>
            <m:ctrlPr>
              <w:rPr>
                <w:rFonts w:hint="eastAsia" w:ascii="Cambria Math" w:hAnsi="Cambria Math" w:eastAsia="仿宋" w:cs="仿宋"/>
                <w:sz w:val="28"/>
                <w:szCs w:val="28"/>
                <w:highlight w:val="none"/>
                <w:lang w:val="en-US" w:eastAsia="zh-CN"/>
              </w:rPr>
            </m:ctrlPr>
          </m:num>
          <m:den>
            <m:sSub>
              <m:sSubPr>
                <m:ctrlPr>
                  <w:rPr>
                    <w:rFonts w:hint="eastAsia" w:ascii="Cambria Math" w:hAnsi="Cambria Math" w:eastAsia="仿宋" w:cs="仿宋"/>
                    <w:sz w:val="28"/>
                    <w:szCs w:val="28"/>
                    <w:highlight w:val="none"/>
                    <w:lang w:val="en-US" w:eastAsia="zh-CN"/>
                  </w:rPr>
                </m:ctrlPr>
              </m:sSubPr>
              <m:e>
                <m:r>
                  <m:rPr>
                    <m:sty m:val="p"/>
                  </m:rPr>
                  <w:rPr>
                    <w:rFonts w:hint="eastAsia" w:ascii="Cambria Math" w:hAnsi="Cambria Math" w:eastAsia="仿宋" w:cs="仿宋"/>
                    <w:sz w:val="28"/>
                    <w:szCs w:val="28"/>
                    <w:highlight w:val="none"/>
                    <w:lang w:val="en-US" w:eastAsia="zh-CN"/>
                  </w:rPr>
                  <m:t>I</m:t>
                </m:r>
                <m:ctrlPr>
                  <w:rPr>
                    <w:rFonts w:hint="eastAsia" w:ascii="Cambria Math" w:hAnsi="Cambria Math" w:eastAsia="仿宋" w:cs="仿宋"/>
                    <w:sz w:val="28"/>
                    <w:szCs w:val="28"/>
                    <w:highlight w:val="none"/>
                    <w:lang w:val="en-US" w:eastAsia="zh-CN"/>
                  </w:rPr>
                </m:ctrlPr>
              </m:e>
              <m:sub>
                <m:r>
                  <m:rPr>
                    <m:sty m:val="p"/>
                  </m:rPr>
                  <w:rPr>
                    <w:rFonts w:hint="eastAsia" w:ascii="Cambria Math" w:hAnsi="Cambria Math" w:eastAsia="仿宋" w:cs="仿宋"/>
                    <w:sz w:val="28"/>
                    <w:szCs w:val="28"/>
                    <w:highlight w:val="none"/>
                    <w:lang w:val="en-US" w:eastAsia="zh-CN"/>
                  </w:rPr>
                  <m:t>Qmax</m:t>
                </m:r>
                <m:ctrlPr>
                  <w:rPr>
                    <w:rFonts w:hint="eastAsia" w:ascii="Cambria Math" w:hAnsi="Cambria Math" w:eastAsia="仿宋" w:cs="仿宋"/>
                    <w:sz w:val="28"/>
                    <w:szCs w:val="28"/>
                    <w:highlight w:val="none"/>
                    <w:lang w:val="en-US" w:eastAsia="zh-CN"/>
                  </w:rPr>
                </m:ctrlPr>
              </m:sub>
            </m:sSub>
            <m:ctrlPr>
              <w:rPr>
                <w:rFonts w:hint="eastAsia" w:ascii="Cambria Math" w:hAnsi="Cambria Math" w:eastAsia="仿宋" w:cs="仿宋"/>
                <w:sz w:val="28"/>
                <w:szCs w:val="28"/>
                <w:highlight w:val="none"/>
                <w:lang w:val="en-US" w:eastAsia="zh-CN"/>
              </w:rPr>
            </m:ctrlPr>
          </m:den>
        </m:f>
      </m:oMath>
      <w:r>
        <w:rPr>
          <w:rFonts w:hint="eastAsia" w:ascii="Times New Roman" w:hAnsi="Times New Roman" w:eastAsia="仿宋" w:cs="仿宋"/>
          <w:sz w:val="28"/>
          <w:szCs w:val="28"/>
          <w:highlight w:val="none"/>
          <w:lang w:val="en-US" w:eastAsia="zh-CN"/>
        </w:rPr>
        <w:t xml:space="preserve">                          </w:t>
      </w:r>
      <w:r>
        <w:rPr>
          <w:rFonts w:hint="eastAsia" w:ascii="仿宋_GB2312" w:hAnsi="仿宋_GB2312" w:eastAsia="仿宋_GB2312" w:cs="仿宋_GB2312"/>
          <w:b w:val="0"/>
          <w:color w:val="000000" w:themeColor="text1"/>
          <w:kern w:val="2"/>
          <w:sz w:val="32"/>
          <w:szCs w:val="32"/>
          <w:highlight w:val="none"/>
          <w:vertAlign w:val="baseline"/>
          <w:lang w:val="en-US" w:eastAsia="zh-CN" w:bidi="ar-SA"/>
          <w14:textFill>
            <w14:solidFill>
              <w14:schemeClr w14:val="tx1"/>
            </w14:solidFill>
          </w14:textFill>
        </w:rPr>
        <w:t>(A.5)</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b w:val="0"/>
          <w:color w:val="000000" w:themeColor="text1"/>
          <w:sz w:val="32"/>
          <w:szCs w:val="28"/>
          <w:highlight w:val="none"/>
          <w:vertAlign w:val="baseline"/>
          <w:lang w:val="en-US" w:eastAsia="zh-CN"/>
          <w14:textFill>
            <w14:solidFill>
              <w14:schemeClr w14:val="tx1"/>
            </w14:solidFill>
          </w14:textFill>
        </w:rPr>
      </w:pPr>
      <w:r>
        <w:rPr>
          <w:rFonts w:hint="eastAsia" w:ascii="仿宋_GB2312" w:hAnsi="仿宋_GB2312" w:eastAsia="仿宋_GB2312" w:cs="仿宋_GB2312"/>
          <w:b w:val="0"/>
          <w:color w:val="000000" w:themeColor="text1"/>
          <w:sz w:val="32"/>
          <w:szCs w:val="28"/>
          <w:highlight w:val="none"/>
          <w:vertAlign w:val="baseline"/>
          <w:lang w:val="en-US" w:eastAsia="zh-CN"/>
          <w14:textFill>
            <w14:solidFill>
              <w14:schemeClr w14:val="tx1"/>
            </w14:solidFill>
          </w14:textFill>
        </w:rPr>
        <w:t>式中：</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b w:val="0"/>
          <w:color w:val="000000" w:themeColor="text1"/>
          <w:sz w:val="32"/>
          <w:szCs w:val="28"/>
          <w:highlight w:val="none"/>
          <w:vertAlign w:val="baseline"/>
          <w:lang w:val="en-US" w:eastAsia="zh-CN"/>
          <w14:textFill>
            <w14:solidFill>
              <w14:schemeClr w14:val="tx1"/>
            </w14:solidFill>
          </w14:textFill>
        </w:rPr>
      </w:pPr>
      <w:r>
        <w:rPr>
          <w:rFonts w:hint="eastAsia" w:ascii="仿宋_GB2312" w:hAnsi="仿宋_GB2312" w:eastAsia="仿宋_GB2312" w:cs="仿宋_GB2312"/>
          <w:b w:val="0"/>
          <w:color w:val="000000" w:themeColor="text1"/>
          <w:sz w:val="32"/>
          <w:szCs w:val="28"/>
          <w:highlight w:val="none"/>
          <w:vertAlign w:val="baseline"/>
          <w:lang w:val="en-US" w:eastAsia="zh-CN"/>
          <w14:textFill>
            <w14:solidFill>
              <w14:schemeClr w14:val="tx1"/>
            </w14:solidFill>
          </w14:textFill>
        </w:rPr>
        <w:t>A ——灌溉首部控制面积，单位为亩；</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b w:val="0"/>
          <w:color w:val="000000" w:themeColor="text1"/>
          <w:sz w:val="32"/>
          <w:szCs w:val="28"/>
          <w:highlight w:val="none"/>
          <w:vertAlign w:val="baseline"/>
          <w:lang w:val="en-US" w:eastAsia="zh-CN"/>
          <w14:textFill>
            <w14:solidFill>
              <w14:schemeClr w14:val="tx1"/>
            </w14:solidFill>
          </w14:textFill>
        </w:rPr>
      </w:pPr>
      <m:oMath>
        <m:r>
          <m:rPr>
            <m:sty m:val="p"/>
          </m:rPr>
          <w:rPr>
            <w:rFonts w:hint="eastAsia" w:ascii="Cambria Math" w:hAnsi="Cambria Math" w:eastAsia="仿宋_GB2312" w:cs="仿宋_GB2312"/>
            <w:color w:val="000000" w:themeColor="text1"/>
            <w:sz w:val="32"/>
            <w:szCs w:val="28"/>
            <w:highlight w:val="none"/>
            <w:vertAlign w:val="baseline"/>
            <w:lang w:val="en-US" w:eastAsia="zh-CN"/>
            <w14:textFill>
              <w14:solidFill>
                <w14:schemeClr w14:val="tx1"/>
              </w14:solidFill>
            </w14:textFill>
          </w:rPr>
          <m:t>η</m:t>
        </m:r>
      </m:oMath>
      <w:r>
        <w:rPr>
          <w:rFonts w:hint="eastAsia" w:ascii="仿宋_GB2312" w:hAnsi="仿宋_GB2312" w:eastAsia="仿宋_GB2312" w:cs="仿宋_GB2312"/>
          <w:b w:val="0"/>
          <w:color w:val="000000" w:themeColor="text1"/>
          <w:sz w:val="32"/>
          <w:szCs w:val="28"/>
          <w:highlight w:val="none"/>
          <w:vertAlign w:val="baseline"/>
          <w:lang w:val="en-US" w:eastAsia="zh-CN"/>
          <w14:textFill>
            <w14:solidFill>
              <w14:schemeClr w14:val="tx1"/>
            </w14:solidFill>
          </w14:textFill>
        </w:rPr>
        <w:t xml:space="preserve"> ——灌溉水利用系数，一般取0.9；</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b w:val="0"/>
          <w:color w:val="000000" w:themeColor="text1"/>
          <w:sz w:val="32"/>
          <w:szCs w:val="28"/>
          <w:highlight w:val="none"/>
          <w:vertAlign w:val="baseline"/>
          <w:lang w:val="en-US" w:eastAsia="zh-CN"/>
          <w14:textFill>
            <w14:solidFill>
              <w14:schemeClr w14:val="tx1"/>
            </w14:solidFill>
          </w14:textFill>
        </w:rPr>
      </w:pPr>
      <w:r>
        <w:rPr>
          <w:rFonts w:hint="eastAsia" w:ascii="仿宋_GB2312" w:hAnsi="仿宋_GB2312" w:eastAsia="仿宋_GB2312" w:cs="仿宋_GB2312"/>
          <w:b w:val="0"/>
          <w:color w:val="000000" w:themeColor="text1"/>
          <w:sz w:val="32"/>
          <w:szCs w:val="28"/>
          <w:highlight w:val="none"/>
          <w:vertAlign w:val="baseline"/>
          <w:lang w:val="en-US" w:eastAsia="zh-CN"/>
          <w14:textFill>
            <w14:solidFill>
              <w14:schemeClr w14:val="tx1"/>
            </w14:solidFill>
          </w14:textFill>
        </w:rPr>
        <w:t>Qs ——水源供水流量，单位为立方米每小时（m3/h）；</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b w:val="0"/>
          <w:color w:val="000000" w:themeColor="text1"/>
          <w:sz w:val="32"/>
          <w:szCs w:val="28"/>
          <w:highlight w:val="none"/>
          <w:vertAlign w:val="baseline"/>
          <w:lang w:val="en-US" w:eastAsia="zh-CN"/>
          <w14:textFill>
            <w14:solidFill>
              <w14:schemeClr w14:val="tx1"/>
            </w14:solidFill>
          </w14:textFill>
        </w:rPr>
      </w:pPr>
      <w:r>
        <w:rPr>
          <w:rFonts w:hint="eastAsia" w:ascii="仿宋_GB2312" w:hAnsi="仿宋_GB2312" w:eastAsia="仿宋_GB2312" w:cs="仿宋_GB2312"/>
          <w:b w:val="0"/>
          <w:color w:val="000000" w:themeColor="text1"/>
          <w:sz w:val="32"/>
          <w:szCs w:val="28"/>
          <w:highlight w:val="none"/>
          <w:vertAlign w:val="baseline"/>
          <w:lang w:val="en-US" w:eastAsia="zh-CN"/>
          <w14:textFill>
            <w14:solidFill>
              <w14:schemeClr w14:val="tx1"/>
            </w14:solidFill>
          </w14:textFill>
        </w:rPr>
        <w:t>IQmax ——玉米在各个生育期内每亩最大灌溉量，单位为立方米每亩；</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b w:val="0"/>
          <w:color w:val="000000" w:themeColor="text1"/>
          <w:sz w:val="32"/>
          <w:szCs w:val="28"/>
          <w:highlight w:val="none"/>
          <w:vertAlign w:val="baseline"/>
          <w:lang w:val="en-US" w:eastAsia="zh-CN"/>
          <w14:textFill>
            <w14:solidFill>
              <w14:schemeClr w14:val="tx1"/>
            </w14:solidFill>
          </w14:textFill>
        </w:rPr>
      </w:pPr>
      <w:r>
        <w:rPr>
          <w:rFonts w:hint="eastAsia" w:ascii="仿宋_GB2312" w:hAnsi="仿宋_GB2312" w:eastAsia="仿宋_GB2312" w:cs="仿宋_GB2312"/>
          <w:b w:val="0"/>
          <w:color w:val="000000" w:themeColor="text1"/>
          <w:sz w:val="32"/>
          <w:szCs w:val="28"/>
          <w:highlight w:val="none"/>
          <w:vertAlign w:val="baseline"/>
          <w:lang w:val="en-US" w:eastAsia="zh-CN"/>
          <w14:textFill>
            <w14:solidFill>
              <w14:schemeClr w14:val="tx1"/>
            </w14:solidFill>
          </w14:textFill>
        </w:rPr>
        <w:t>T ——轮灌整个灌溉区域的计划时长，单位为小时（h）。</w:t>
      </w:r>
    </w:p>
    <w:p>
      <w:pPr>
        <w:pStyle w:val="3"/>
        <w:keepNext w:val="0"/>
        <w:keepLines w:val="0"/>
        <w:pageBreakBefore w:val="0"/>
        <w:widowControl w:val="0"/>
        <w:kinsoku/>
        <w:wordWrap/>
        <w:overflowPunct/>
        <w:topLinePunct w:val="0"/>
        <w:autoSpaceDE/>
        <w:autoSpaceDN/>
        <w:bidi w:val="0"/>
        <w:adjustRightInd w:val="0"/>
        <w:snapToGrid w:val="0"/>
        <w:spacing w:line="560" w:lineRule="exact"/>
        <w:ind w:firstLine="642" w:firstLineChars="200"/>
        <w:textAlignment w:val="auto"/>
        <w:rPr>
          <w:rFonts w:hint="eastAsia" w:ascii="仿宋_GB2312" w:hAnsi="仿宋_GB2312" w:eastAsia="仿宋_GB2312" w:cs="仿宋_GB2312"/>
          <w:b/>
          <w:bCs w:val="0"/>
          <w:color w:val="000000" w:themeColor="text1"/>
          <w:sz w:val="32"/>
          <w:szCs w:val="32"/>
          <w:highlight w:val="none"/>
          <w:vertAlign w:val="baseline"/>
          <w:lang w:val="en-US" w:eastAsia="zh-CN"/>
          <w14:textFill>
            <w14:solidFill>
              <w14:schemeClr w14:val="tx1"/>
            </w14:solidFill>
          </w14:textFill>
        </w:rPr>
      </w:pPr>
      <w:bookmarkStart w:id="15" w:name="_Toc8404"/>
      <w:bookmarkStart w:id="16" w:name="_Toc152837964"/>
      <w:r>
        <w:rPr>
          <w:rFonts w:hint="eastAsia" w:ascii="仿宋_GB2312" w:hAnsi="仿宋_GB2312" w:eastAsia="仿宋_GB2312" w:cs="仿宋_GB2312"/>
          <w:b/>
          <w:bCs w:val="0"/>
          <w:color w:val="000000" w:themeColor="text1"/>
          <w:sz w:val="32"/>
          <w:szCs w:val="32"/>
          <w:highlight w:val="none"/>
          <w:vertAlign w:val="baseline"/>
          <w:lang w:val="en-US" w:eastAsia="zh-CN"/>
          <w14:textFill>
            <w14:solidFill>
              <w14:schemeClr w14:val="tx1"/>
            </w14:solidFill>
          </w14:textFill>
        </w:rPr>
        <w:t>2.灌溉分区设计</w:t>
      </w:r>
      <w:bookmarkEnd w:id="15"/>
      <w:bookmarkEnd w:id="16"/>
    </w:p>
    <w:p>
      <w:pPr>
        <w:pStyle w:val="3"/>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b w:val="0"/>
          <w:color w:val="000000" w:themeColor="text1"/>
          <w:sz w:val="32"/>
          <w:szCs w:val="32"/>
          <w:highlight w:val="none"/>
          <w:vertAlign w:val="baseline"/>
          <w:lang w:val="en-US" w:eastAsia="zh-CN"/>
          <w14:textFill>
            <w14:solidFill>
              <w14:schemeClr w14:val="tx1"/>
            </w14:solidFill>
          </w14:textFill>
        </w:rPr>
      </w:pPr>
      <w:r>
        <w:rPr>
          <w:rFonts w:hint="eastAsia" w:ascii="仿宋_GB2312" w:hAnsi="仿宋_GB2312" w:eastAsia="仿宋_GB2312" w:cs="仿宋_GB2312"/>
          <w:b w:val="0"/>
          <w:color w:val="000000" w:themeColor="text1"/>
          <w:sz w:val="32"/>
          <w:szCs w:val="32"/>
          <w:highlight w:val="none"/>
          <w:vertAlign w:val="baseline"/>
          <w:lang w:val="en-US" w:eastAsia="zh-CN"/>
          <w14:textFill>
            <w14:solidFill>
              <w14:schemeClr w14:val="tx1"/>
            </w14:solidFill>
          </w14:textFill>
        </w:rPr>
        <w:t>应根据地块大小，按照一次性完成灌溉量、追肥量和实施时间，一个分区原则上不低于20亩，单个灌溉分区的面积计算参照公式A.6。</w:t>
      </w:r>
    </w:p>
    <w:p>
      <w:pPr>
        <w:pStyle w:val="3"/>
        <w:keepNext w:val="0"/>
        <w:keepLines w:val="0"/>
        <w:pageBreakBefore w:val="0"/>
        <w:widowControl w:val="0"/>
        <w:kinsoku/>
        <w:wordWrap/>
        <w:overflowPunct/>
        <w:topLinePunct w:val="0"/>
        <w:autoSpaceDE/>
        <w:autoSpaceDN/>
        <w:bidi w:val="0"/>
        <w:adjustRightInd/>
        <w:spacing w:line="240" w:lineRule="auto"/>
        <w:ind w:firstLine="560" w:firstLineChars="200"/>
        <w:textAlignment w:val="auto"/>
        <w:rPr>
          <w:rFonts w:hint="eastAsia" w:ascii="Times New Roman" w:hAnsi="Times New Roman" w:eastAsia="仿宋" w:cs="仿宋"/>
          <w:sz w:val="28"/>
          <w:szCs w:val="28"/>
          <w:highlight w:val="none"/>
          <w:lang w:val="en-US" w:eastAsia="zh-CN"/>
        </w:rPr>
      </w:pPr>
      <m:oMath>
        <m:sSub>
          <m:sSubPr>
            <m:ctrlPr>
              <w:rPr>
                <w:rFonts w:hint="eastAsia" w:ascii="Cambria Math" w:hAnsi="Cambria Math" w:eastAsia="仿宋" w:cs="仿宋"/>
                <w:sz w:val="28"/>
                <w:szCs w:val="28"/>
                <w:highlight w:val="none"/>
                <w:lang w:val="en-US" w:eastAsia="zh-CN"/>
              </w:rPr>
            </m:ctrlPr>
          </m:sSubPr>
          <m:e>
            <m:r>
              <m:rPr>
                <m:sty m:val="p"/>
              </m:rPr>
              <w:rPr>
                <w:rFonts w:hint="eastAsia" w:ascii="Cambria Math" w:hAnsi="Cambria Math" w:eastAsia="仿宋" w:cs="仿宋"/>
                <w:sz w:val="28"/>
                <w:szCs w:val="28"/>
                <w:highlight w:val="none"/>
                <w:lang w:val="en-US" w:eastAsia="zh-CN"/>
              </w:rPr>
              <m:t>A</m:t>
            </m:r>
            <m:ctrlPr>
              <w:rPr>
                <w:rFonts w:hint="eastAsia" w:ascii="Cambria Math" w:hAnsi="Cambria Math" w:eastAsia="仿宋" w:cs="仿宋"/>
                <w:sz w:val="28"/>
                <w:szCs w:val="28"/>
                <w:highlight w:val="none"/>
                <w:lang w:val="en-US" w:eastAsia="zh-CN"/>
              </w:rPr>
            </m:ctrlPr>
          </m:e>
          <m:sub>
            <m:r>
              <m:rPr>
                <m:sty m:val="p"/>
              </m:rPr>
              <w:rPr>
                <w:rFonts w:hint="eastAsia" w:ascii="Cambria Math" w:hAnsi="Cambria Math" w:eastAsia="仿宋" w:cs="仿宋"/>
                <w:sz w:val="28"/>
                <w:szCs w:val="28"/>
                <w:highlight w:val="none"/>
                <w:lang w:val="en-US" w:eastAsia="zh-CN"/>
              </w:rPr>
              <m:t>C</m:t>
            </m:r>
            <m:ctrlPr>
              <w:rPr>
                <w:rFonts w:hint="eastAsia" w:ascii="Cambria Math" w:hAnsi="Cambria Math" w:eastAsia="仿宋" w:cs="仿宋"/>
                <w:sz w:val="28"/>
                <w:szCs w:val="28"/>
                <w:highlight w:val="none"/>
                <w:lang w:val="en-US" w:eastAsia="zh-CN"/>
              </w:rPr>
            </m:ctrlPr>
          </m:sub>
        </m:sSub>
        <m:r>
          <m:rPr>
            <m:sty m:val="p"/>
          </m:rPr>
          <w:rPr>
            <w:rFonts w:hint="eastAsia" w:ascii="Cambria Math" w:hAnsi="Cambria Math" w:eastAsia="仿宋" w:cs="仿宋"/>
            <w:sz w:val="28"/>
            <w:szCs w:val="28"/>
            <w:highlight w:val="none"/>
            <w:lang w:val="en-US" w:eastAsia="zh-CN"/>
          </w:rPr>
          <m:t>=</m:t>
        </m:r>
        <m:f>
          <m:fPr>
            <m:ctrlPr>
              <w:rPr>
                <w:rFonts w:hint="eastAsia" w:ascii="Cambria Math" w:hAnsi="Cambria Math" w:eastAsia="仿宋" w:cs="仿宋"/>
                <w:sz w:val="28"/>
                <w:szCs w:val="28"/>
                <w:highlight w:val="none"/>
                <w:lang w:val="en-US" w:eastAsia="zh-CN"/>
              </w:rPr>
            </m:ctrlPr>
          </m:fPr>
          <m:num>
            <m:r>
              <m:rPr>
                <m:sty m:val="p"/>
              </m:rPr>
              <w:rPr>
                <w:rFonts w:hint="eastAsia" w:ascii="Cambria Math" w:hAnsi="Cambria Math" w:eastAsia="仿宋" w:cs="仿宋"/>
                <w:sz w:val="28"/>
                <w:szCs w:val="28"/>
                <w:highlight w:val="none"/>
                <w:lang w:val="en-US" w:eastAsia="zh-CN"/>
              </w:rPr>
              <m:t>η</m:t>
            </m:r>
            <m:sSub>
              <m:sSubPr>
                <m:ctrlPr>
                  <w:rPr>
                    <w:rFonts w:hint="eastAsia" w:ascii="Cambria Math" w:hAnsi="Cambria Math" w:eastAsia="仿宋" w:cs="仿宋"/>
                    <w:sz w:val="28"/>
                    <w:szCs w:val="28"/>
                    <w:highlight w:val="none"/>
                    <w:lang w:val="en-US" w:eastAsia="zh-CN"/>
                  </w:rPr>
                </m:ctrlPr>
              </m:sSubPr>
              <m:e>
                <m:r>
                  <m:rPr>
                    <m:sty m:val="p"/>
                  </m:rPr>
                  <w:rPr>
                    <w:rFonts w:hint="eastAsia" w:ascii="Cambria Math" w:hAnsi="Cambria Math" w:eastAsia="仿宋" w:cs="仿宋"/>
                    <w:sz w:val="28"/>
                    <w:szCs w:val="28"/>
                    <w:highlight w:val="none"/>
                    <w:lang w:val="en-US" w:eastAsia="zh-CN"/>
                  </w:rPr>
                  <m:t>Q</m:t>
                </m:r>
                <m:ctrlPr>
                  <w:rPr>
                    <w:rFonts w:hint="eastAsia" w:ascii="Cambria Math" w:hAnsi="Cambria Math" w:eastAsia="仿宋" w:cs="仿宋"/>
                    <w:sz w:val="28"/>
                    <w:szCs w:val="28"/>
                    <w:highlight w:val="none"/>
                    <w:lang w:val="en-US" w:eastAsia="zh-CN"/>
                  </w:rPr>
                </m:ctrlPr>
              </m:e>
              <m:sub>
                <m:r>
                  <m:rPr>
                    <m:sty m:val="p"/>
                  </m:rPr>
                  <w:rPr>
                    <w:rFonts w:hint="eastAsia" w:ascii="Cambria Math" w:hAnsi="Cambria Math" w:eastAsia="仿宋" w:cs="仿宋"/>
                    <w:sz w:val="28"/>
                    <w:szCs w:val="28"/>
                    <w:highlight w:val="none"/>
                    <w:lang w:val="en-US" w:eastAsia="zh-CN"/>
                  </w:rPr>
                  <m:t>t</m:t>
                </m:r>
                <m:ctrlPr>
                  <w:rPr>
                    <w:rFonts w:hint="eastAsia" w:ascii="Cambria Math" w:hAnsi="Cambria Math" w:eastAsia="仿宋" w:cs="仿宋"/>
                    <w:sz w:val="28"/>
                    <w:szCs w:val="28"/>
                    <w:highlight w:val="none"/>
                    <w:lang w:val="en-US" w:eastAsia="zh-CN"/>
                  </w:rPr>
                </m:ctrlPr>
              </m:sub>
            </m:sSub>
            <m:ctrlPr>
              <w:rPr>
                <w:rFonts w:hint="eastAsia" w:ascii="Cambria Math" w:hAnsi="Cambria Math" w:eastAsia="仿宋" w:cs="仿宋"/>
                <w:sz w:val="28"/>
                <w:szCs w:val="28"/>
                <w:highlight w:val="none"/>
                <w:lang w:val="en-US" w:eastAsia="zh-CN"/>
              </w:rPr>
            </m:ctrlPr>
          </m:num>
          <m:den>
            <m:sSub>
              <m:sSubPr>
                <m:ctrlPr>
                  <w:rPr>
                    <w:rFonts w:hint="eastAsia" w:ascii="Cambria Math" w:hAnsi="Cambria Math" w:eastAsia="仿宋" w:cs="仿宋"/>
                    <w:sz w:val="28"/>
                    <w:szCs w:val="28"/>
                    <w:highlight w:val="none"/>
                    <w:lang w:val="en-US" w:eastAsia="zh-CN"/>
                  </w:rPr>
                </m:ctrlPr>
              </m:sSubPr>
              <m:e>
                <m:r>
                  <m:rPr>
                    <m:sty m:val="p"/>
                  </m:rPr>
                  <w:rPr>
                    <w:rFonts w:hint="eastAsia" w:ascii="Cambria Math" w:hAnsi="Cambria Math" w:eastAsia="仿宋" w:cs="仿宋"/>
                    <w:sz w:val="28"/>
                    <w:szCs w:val="28"/>
                    <w:highlight w:val="none"/>
                    <w:lang w:val="en-US" w:eastAsia="zh-CN"/>
                  </w:rPr>
                  <m:t>Q</m:t>
                </m:r>
                <m:ctrlPr>
                  <w:rPr>
                    <w:rFonts w:hint="eastAsia" w:ascii="Cambria Math" w:hAnsi="Cambria Math" w:eastAsia="仿宋" w:cs="仿宋"/>
                    <w:sz w:val="28"/>
                    <w:szCs w:val="28"/>
                    <w:highlight w:val="none"/>
                    <w:lang w:val="en-US" w:eastAsia="zh-CN"/>
                  </w:rPr>
                </m:ctrlPr>
              </m:e>
              <m:sub>
                <m:r>
                  <m:rPr>
                    <m:sty m:val="p"/>
                  </m:rPr>
                  <w:rPr>
                    <w:rFonts w:hint="eastAsia" w:ascii="Cambria Math" w:hAnsi="Cambria Math" w:eastAsia="仿宋" w:cs="仿宋"/>
                    <w:sz w:val="28"/>
                    <w:szCs w:val="28"/>
                    <w:highlight w:val="none"/>
                    <w:lang w:val="en-US" w:eastAsia="zh-CN"/>
                  </w:rPr>
                  <m:t>d</m:t>
                </m:r>
                <m:ctrlPr>
                  <w:rPr>
                    <w:rFonts w:hint="eastAsia" w:ascii="Cambria Math" w:hAnsi="Cambria Math" w:eastAsia="仿宋" w:cs="仿宋"/>
                    <w:sz w:val="28"/>
                    <w:szCs w:val="28"/>
                    <w:highlight w:val="none"/>
                    <w:lang w:val="en-US" w:eastAsia="zh-CN"/>
                  </w:rPr>
                </m:ctrlPr>
              </m:sub>
            </m:sSub>
            <m:sSub>
              <m:sSubPr>
                <m:ctrlPr>
                  <w:rPr>
                    <w:rFonts w:hint="eastAsia" w:ascii="Cambria Math" w:hAnsi="Cambria Math" w:eastAsia="仿宋" w:cs="仿宋"/>
                    <w:sz w:val="28"/>
                    <w:szCs w:val="28"/>
                    <w:highlight w:val="none"/>
                    <w:lang w:val="en-US" w:eastAsia="zh-CN"/>
                  </w:rPr>
                </m:ctrlPr>
              </m:sSubPr>
              <m:e>
                <m:r>
                  <m:rPr>
                    <m:sty m:val="p"/>
                  </m:rPr>
                  <w:rPr>
                    <w:rFonts w:hint="eastAsia" w:ascii="Cambria Math" w:hAnsi="Cambria Math" w:eastAsia="仿宋" w:cs="仿宋"/>
                    <w:sz w:val="28"/>
                    <w:szCs w:val="28"/>
                    <w:highlight w:val="none"/>
                    <w:lang w:val="en-US" w:eastAsia="zh-CN"/>
                  </w:rPr>
                  <m:t>N</m:t>
                </m:r>
                <m:ctrlPr>
                  <w:rPr>
                    <w:rFonts w:hint="eastAsia" w:ascii="Cambria Math" w:hAnsi="Cambria Math" w:eastAsia="仿宋" w:cs="仿宋"/>
                    <w:sz w:val="28"/>
                    <w:szCs w:val="28"/>
                    <w:highlight w:val="none"/>
                    <w:lang w:val="en-US" w:eastAsia="zh-CN"/>
                  </w:rPr>
                </m:ctrlPr>
              </m:e>
              <m:sub>
                <m:r>
                  <m:rPr>
                    <m:sty m:val="p"/>
                  </m:rPr>
                  <w:rPr>
                    <w:rFonts w:hint="eastAsia" w:ascii="Cambria Math" w:hAnsi="Cambria Math" w:eastAsia="仿宋" w:cs="仿宋"/>
                    <w:sz w:val="28"/>
                    <w:szCs w:val="28"/>
                    <w:highlight w:val="none"/>
                    <w:lang w:val="en-US" w:eastAsia="zh-CN"/>
                  </w:rPr>
                  <m:t>a</m:t>
                </m:r>
                <m:ctrlPr>
                  <w:rPr>
                    <w:rFonts w:hint="eastAsia" w:ascii="Cambria Math" w:hAnsi="Cambria Math" w:eastAsia="仿宋" w:cs="仿宋"/>
                    <w:sz w:val="28"/>
                    <w:szCs w:val="28"/>
                    <w:highlight w:val="none"/>
                    <w:lang w:val="en-US" w:eastAsia="zh-CN"/>
                  </w:rPr>
                </m:ctrlPr>
              </m:sub>
            </m:sSub>
            <m:ctrlPr>
              <w:rPr>
                <w:rFonts w:hint="eastAsia" w:ascii="Cambria Math" w:hAnsi="Cambria Math" w:eastAsia="仿宋" w:cs="仿宋"/>
                <w:sz w:val="28"/>
                <w:szCs w:val="28"/>
                <w:highlight w:val="none"/>
                <w:lang w:val="en-US" w:eastAsia="zh-CN"/>
              </w:rPr>
            </m:ctrlPr>
          </m:den>
        </m:f>
      </m:oMath>
      <w:r>
        <w:rPr>
          <w:rFonts w:hint="eastAsia" w:ascii="Times New Roman" w:hAnsi="Times New Roman" w:eastAsia="仿宋" w:cs="仿宋"/>
          <w:sz w:val="28"/>
          <w:szCs w:val="28"/>
          <w:highlight w:val="none"/>
          <w:lang w:val="en-US" w:eastAsia="zh-CN"/>
        </w:rPr>
        <w:t xml:space="preserve">                         </w:t>
      </w:r>
      <w:r>
        <w:rPr>
          <w:rFonts w:hint="eastAsia" w:ascii="仿宋_GB2312" w:hAnsi="仿宋_GB2312" w:eastAsia="仿宋_GB2312" w:cs="仿宋_GB2312"/>
          <w:b w:val="0"/>
          <w:color w:val="000000" w:themeColor="text1"/>
          <w:sz w:val="32"/>
          <w:szCs w:val="28"/>
          <w:highlight w:val="none"/>
          <w:vertAlign w:val="baseline"/>
          <w:lang w:val="en-US" w:eastAsia="zh-CN"/>
          <w14:textFill>
            <w14:solidFill>
              <w14:schemeClr w14:val="tx1"/>
            </w14:solidFill>
          </w14:textFill>
        </w:rPr>
        <w:t>(A.6)</w:t>
      </w:r>
    </w:p>
    <w:p>
      <w:pPr>
        <w:pStyle w:val="3"/>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b w:val="0"/>
          <w:color w:val="000000" w:themeColor="text1"/>
          <w:sz w:val="32"/>
          <w:szCs w:val="28"/>
          <w:highlight w:val="none"/>
          <w:vertAlign w:val="baseline"/>
          <w:lang w:val="en-US" w:eastAsia="zh-CN"/>
          <w14:textFill>
            <w14:solidFill>
              <w14:schemeClr w14:val="tx1"/>
            </w14:solidFill>
          </w14:textFill>
        </w:rPr>
      </w:pPr>
      <w:r>
        <w:rPr>
          <w:rFonts w:hint="eastAsia" w:ascii="仿宋_GB2312" w:hAnsi="仿宋_GB2312" w:eastAsia="仿宋_GB2312" w:cs="仿宋_GB2312"/>
          <w:b w:val="0"/>
          <w:color w:val="000000" w:themeColor="text1"/>
          <w:sz w:val="32"/>
          <w:szCs w:val="28"/>
          <w:highlight w:val="none"/>
          <w:vertAlign w:val="baseline"/>
          <w:lang w:val="en-US" w:eastAsia="zh-CN"/>
          <w14:textFill>
            <w14:solidFill>
              <w14:schemeClr w14:val="tx1"/>
            </w14:solidFill>
          </w14:textFill>
        </w:rPr>
        <w:t>式中：</w:t>
      </w:r>
    </w:p>
    <w:p>
      <w:pPr>
        <w:pStyle w:val="3"/>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b w:val="0"/>
          <w:color w:val="000000" w:themeColor="text1"/>
          <w:sz w:val="32"/>
          <w:szCs w:val="28"/>
          <w:highlight w:val="none"/>
          <w:vertAlign w:val="baseline"/>
          <w:lang w:val="en-US" w:eastAsia="zh-CN"/>
          <w14:textFill>
            <w14:solidFill>
              <w14:schemeClr w14:val="tx1"/>
            </w14:solidFill>
          </w14:textFill>
        </w:rPr>
      </w:pPr>
      <w:r>
        <w:rPr>
          <w:rFonts w:hint="eastAsia" w:ascii="仿宋_GB2312" w:hAnsi="仿宋_GB2312" w:eastAsia="仿宋_GB2312" w:cs="仿宋_GB2312"/>
          <w:b w:val="0"/>
          <w:color w:val="000000" w:themeColor="text1"/>
          <w:sz w:val="32"/>
          <w:szCs w:val="28"/>
          <w:highlight w:val="none"/>
          <w:vertAlign w:val="baseline"/>
          <w:lang w:val="en-US" w:eastAsia="zh-CN"/>
          <w14:textFill>
            <w14:solidFill>
              <w14:schemeClr w14:val="tx1"/>
            </w14:solidFill>
          </w14:textFill>
        </w:rPr>
        <w:t>Ac ——单个灌溉分区面积，单位为亩；</w:t>
      </w:r>
    </w:p>
    <w:p>
      <w:pPr>
        <w:pStyle w:val="3"/>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b w:val="0"/>
          <w:color w:val="000000" w:themeColor="text1"/>
          <w:sz w:val="32"/>
          <w:szCs w:val="28"/>
          <w:highlight w:val="none"/>
          <w:vertAlign w:val="baseline"/>
          <w:lang w:val="en-US" w:eastAsia="zh-CN"/>
          <w14:textFill>
            <w14:solidFill>
              <w14:schemeClr w14:val="tx1"/>
            </w14:solidFill>
          </w14:textFill>
        </w:rPr>
      </w:pPr>
      <m:oMath>
        <m:r>
          <m:rPr>
            <m:sty m:val="p"/>
          </m:rPr>
          <w:rPr>
            <w:rFonts w:hint="eastAsia" w:ascii="Cambria Math" w:hAnsi="Cambria Math" w:eastAsia="仿宋_GB2312" w:cs="仿宋_GB2312"/>
            <w:color w:val="000000" w:themeColor="text1"/>
            <w:sz w:val="32"/>
            <w:szCs w:val="28"/>
            <w:highlight w:val="none"/>
            <w:vertAlign w:val="baseline"/>
            <w:lang w:val="en-US" w:eastAsia="zh-CN"/>
            <w14:textFill>
              <w14:solidFill>
                <w14:schemeClr w14:val="tx1"/>
              </w14:solidFill>
            </w14:textFill>
          </w:rPr>
          <m:t>η</m:t>
        </m:r>
      </m:oMath>
      <w:r>
        <w:rPr>
          <w:rFonts w:hint="eastAsia" w:ascii="仿宋_GB2312" w:hAnsi="仿宋_GB2312" w:eastAsia="仿宋_GB2312" w:cs="仿宋_GB2312"/>
          <w:b w:val="0"/>
          <w:color w:val="000000" w:themeColor="text1"/>
          <w:sz w:val="32"/>
          <w:szCs w:val="28"/>
          <w:highlight w:val="none"/>
          <w:vertAlign w:val="baseline"/>
          <w:lang w:val="en-US" w:eastAsia="zh-CN"/>
          <w14:textFill>
            <w14:solidFill>
              <w14:schemeClr w14:val="tx1"/>
            </w14:solidFill>
          </w14:textFill>
        </w:rPr>
        <w:t xml:space="preserve"> ——灌溉水利用系数，一般取0.9；</w:t>
      </w:r>
    </w:p>
    <w:p>
      <w:pPr>
        <w:pStyle w:val="3"/>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b w:val="0"/>
          <w:color w:val="000000" w:themeColor="text1"/>
          <w:sz w:val="32"/>
          <w:szCs w:val="28"/>
          <w:highlight w:val="none"/>
          <w:vertAlign w:val="baseline"/>
          <w:lang w:val="en-US" w:eastAsia="zh-CN"/>
          <w14:textFill>
            <w14:solidFill>
              <w14:schemeClr w14:val="tx1"/>
            </w14:solidFill>
          </w14:textFill>
        </w:rPr>
      </w:pPr>
      <w:r>
        <w:rPr>
          <w:rFonts w:hint="eastAsia" w:ascii="仿宋_GB2312" w:hAnsi="仿宋_GB2312" w:eastAsia="仿宋_GB2312" w:cs="仿宋_GB2312"/>
          <w:b w:val="0"/>
          <w:color w:val="000000" w:themeColor="text1"/>
          <w:sz w:val="32"/>
          <w:szCs w:val="28"/>
          <w:highlight w:val="none"/>
          <w:vertAlign w:val="baseline"/>
          <w:lang w:val="en-US" w:eastAsia="zh-CN"/>
          <w14:textFill>
            <w14:solidFill>
              <w14:schemeClr w14:val="tx1"/>
            </w14:solidFill>
          </w14:textFill>
        </w:rPr>
        <w:t>Qt ——水泵额定流量，单位为立方米每小时（m3/h）；</w:t>
      </w:r>
    </w:p>
    <w:p>
      <w:pPr>
        <w:pStyle w:val="3"/>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b w:val="0"/>
          <w:color w:val="000000" w:themeColor="text1"/>
          <w:sz w:val="32"/>
          <w:szCs w:val="28"/>
          <w:highlight w:val="none"/>
          <w:vertAlign w:val="baseline"/>
          <w:lang w:val="en-US" w:eastAsia="zh-CN"/>
          <w14:textFill>
            <w14:solidFill>
              <w14:schemeClr w14:val="tx1"/>
            </w14:solidFill>
          </w14:textFill>
        </w:rPr>
      </w:pPr>
      <w:r>
        <w:rPr>
          <w:rFonts w:hint="eastAsia" w:ascii="仿宋_GB2312" w:hAnsi="仿宋_GB2312" w:eastAsia="仿宋_GB2312" w:cs="仿宋_GB2312"/>
          <w:b w:val="0"/>
          <w:color w:val="000000" w:themeColor="text1"/>
          <w:sz w:val="32"/>
          <w:szCs w:val="28"/>
          <w:highlight w:val="none"/>
          <w:vertAlign w:val="baseline"/>
          <w:lang w:val="en-US" w:eastAsia="zh-CN"/>
          <w14:textFill>
            <w14:solidFill>
              <w14:schemeClr w14:val="tx1"/>
            </w14:solidFill>
          </w14:textFill>
        </w:rPr>
        <w:t>Qd ——灌水器额定流量，单位为升每小时（L/h）；</w:t>
      </w:r>
    </w:p>
    <w:p>
      <w:pPr>
        <w:pStyle w:val="3"/>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b w:val="0"/>
          <w:color w:val="000000" w:themeColor="text1"/>
          <w:sz w:val="32"/>
          <w:szCs w:val="28"/>
          <w:highlight w:val="none"/>
          <w:vertAlign w:val="baseline"/>
          <w:lang w:val="en-US" w:eastAsia="zh-CN"/>
          <w14:textFill>
            <w14:solidFill>
              <w14:schemeClr w14:val="tx1"/>
            </w14:solidFill>
          </w14:textFill>
        </w:rPr>
      </w:pPr>
      <w:r>
        <w:rPr>
          <w:rFonts w:hint="eastAsia" w:ascii="仿宋_GB2312" w:hAnsi="仿宋_GB2312" w:eastAsia="仿宋_GB2312" w:cs="仿宋_GB2312"/>
          <w:b w:val="0"/>
          <w:color w:val="000000" w:themeColor="text1"/>
          <w:sz w:val="32"/>
          <w:szCs w:val="28"/>
          <w:highlight w:val="none"/>
          <w:vertAlign w:val="baseline"/>
          <w:lang w:val="en-US" w:eastAsia="zh-CN"/>
          <w14:textFill>
            <w14:solidFill>
              <w14:schemeClr w14:val="tx1"/>
            </w14:solidFill>
          </w14:textFill>
        </w:rPr>
        <w:t>Na ——每亩滴头个数。</w:t>
      </w:r>
    </w:p>
    <w:p>
      <w:pPr>
        <w:pStyle w:val="3"/>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仿宋_GB2312" w:hAnsi="仿宋_GB2312" w:eastAsia="仿宋_GB2312" w:cs="仿宋_GB2312"/>
          <w:b w:val="0"/>
          <w:color w:val="000000" w:themeColor="text1"/>
          <w:sz w:val="32"/>
          <w:szCs w:val="32"/>
          <w:highlight w:val="none"/>
          <w:vertAlign w:val="baseline"/>
          <w:lang w:val="en-US" w:eastAsia="zh-CN"/>
          <w14:textFill>
            <w14:solidFill>
              <w14:schemeClr w14:val="tx1"/>
            </w14:solidFill>
          </w14:textFill>
        </w:rPr>
      </w:pPr>
      <w:r>
        <w:rPr>
          <w:rFonts w:hint="eastAsia" w:ascii="仿宋_GB2312" w:hAnsi="仿宋_GB2312" w:eastAsia="仿宋_GB2312" w:cs="仿宋_GB2312"/>
          <w:b w:val="0"/>
          <w:color w:val="000000" w:themeColor="text1"/>
          <w:sz w:val="32"/>
          <w:szCs w:val="32"/>
          <w:highlight w:val="none"/>
          <w:vertAlign w:val="baseline"/>
          <w:lang w:val="en-US" w:eastAsia="zh-CN"/>
          <w14:textFill>
            <w14:solidFill>
              <w14:schemeClr w14:val="tx1"/>
            </w14:solidFill>
          </w14:textFill>
        </w:rPr>
        <w:t>支管与毛管连接位置应根据压力衰减和地势坡度确定，各支管间互联互通，毛管长度≤120 m；末端支管与地头之间毛管末端长度应＜50 m；灌溉分区控制阀门应设置在地头或田间管理通道处。滴灌布局设计以20亩、100亩为例，如图2、图3，滴灌带实景图如图4。</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b w:val="0"/>
          <w:color w:val="000000" w:themeColor="text1"/>
          <w:sz w:val="32"/>
          <w:vertAlign w:val="baseline"/>
          <w:lang w:val="en-US" w:eastAsia="zh-CN"/>
          <w14:textFill>
            <w14:solidFill>
              <w14:schemeClr w14:val="tx1"/>
            </w14:solidFill>
          </w14:textFill>
        </w:rPr>
      </w:pPr>
      <w:r>
        <w:rPr>
          <w:rFonts w:hint="eastAsia" w:ascii="仿宋_GB2312" w:hAnsi="仿宋_GB2312" w:eastAsia="仿宋_GB2312" w:cs="仿宋_GB2312"/>
          <w:b w:val="0"/>
          <w:color w:val="000000" w:themeColor="text1"/>
          <w:sz w:val="32"/>
          <w:vertAlign w:val="baseline"/>
          <w:lang w:val="en-US" w:eastAsia="zh-CN"/>
          <w14:textFill>
            <w14:solidFill>
              <w14:schemeClr w14:val="tx1"/>
            </w14:solidFill>
          </w14:textFill>
        </w:rPr>
        <w:drawing>
          <wp:anchor distT="0" distB="0" distL="114300" distR="114300" simplePos="0" relativeHeight="251660288" behindDoc="0" locked="0" layoutInCell="1" allowOverlap="1">
            <wp:simplePos x="0" y="0"/>
            <wp:positionH relativeFrom="column">
              <wp:posOffset>635000</wp:posOffset>
            </wp:positionH>
            <wp:positionV relativeFrom="paragraph">
              <wp:posOffset>30480</wp:posOffset>
            </wp:positionV>
            <wp:extent cx="3884295" cy="2470150"/>
            <wp:effectExtent l="0" t="0" r="1905" b="6350"/>
            <wp:wrapNone/>
            <wp:docPr id="3" name="图片 3" descr="滴灌布局1"/>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3" name="图片 3" descr="滴灌布局1"/>
                    <pic:cNvPicPr>
                      <a:picLocks noChangeAspect="true"/>
                    </pic:cNvPicPr>
                  </pic:nvPicPr>
                  <pic:blipFill>
                    <a:blip r:embed="rId5"/>
                    <a:stretch>
                      <a:fillRect/>
                    </a:stretch>
                  </pic:blipFill>
                  <pic:spPr>
                    <a:xfrm>
                      <a:off x="0" y="0"/>
                      <a:ext cx="3884295" cy="2470150"/>
                    </a:xfrm>
                    <a:prstGeom prst="rect">
                      <a:avLst/>
                    </a:prstGeom>
                  </pic:spPr>
                </pic:pic>
              </a:graphicData>
            </a:graphic>
          </wp:anchor>
        </w:drawing>
      </w:r>
    </w:p>
    <w:p>
      <w:pPr>
        <w:pStyle w:val="3"/>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center"/>
        <w:textAlignment w:val="auto"/>
        <w:rPr>
          <w:rFonts w:hint="eastAsia" w:ascii="仿宋_GB2312" w:hAnsi="仿宋_GB2312" w:eastAsia="仿宋_GB2312" w:cs="仿宋_GB2312"/>
          <w:b w:val="0"/>
          <w:color w:val="000000" w:themeColor="text1"/>
          <w:sz w:val="32"/>
          <w:szCs w:val="28"/>
          <w:vertAlign w:val="baseline"/>
          <w14:textFill>
            <w14:solidFill>
              <w14:schemeClr w14:val="tx1"/>
            </w14:solidFill>
          </w14:textFill>
        </w:rPr>
      </w:pPr>
    </w:p>
    <w:p>
      <w:pPr>
        <w:pStyle w:val="3"/>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center"/>
        <w:textAlignment w:val="auto"/>
        <w:rPr>
          <w:rFonts w:hint="eastAsia" w:ascii="仿宋_GB2312" w:hAnsi="仿宋_GB2312" w:eastAsia="仿宋_GB2312" w:cs="仿宋_GB2312"/>
          <w:b w:val="0"/>
          <w:color w:val="000000" w:themeColor="text1"/>
          <w:sz w:val="32"/>
          <w:szCs w:val="28"/>
          <w:vertAlign w:val="baseline"/>
          <w14:textFill>
            <w14:solidFill>
              <w14:schemeClr w14:val="tx1"/>
            </w14:solidFill>
          </w14:textFill>
        </w:rPr>
      </w:pPr>
    </w:p>
    <w:p>
      <w:pPr>
        <w:pStyle w:val="3"/>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center"/>
        <w:textAlignment w:val="auto"/>
        <w:rPr>
          <w:rFonts w:hint="eastAsia" w:ascii="仿宋_GB2312" w:hAnsi="仿宋_GB2312" w:eastAsia="仿宋_GB2312" w:cs="仿宋_GB2312"/>
          <w:b w:val="0"/>
          <w:color w:val="000000" w:themeColor="text1"/>
          <w:sz w:val="32"/>
          <w:szCs w:val="28"/>
          <w:vertAlign w:val="baseline"/>
          <w14:textFill>
            <w14:solidFill>
              <w14:schemeClr w14:val="tx1"/>
            </w14:solidFill>
          </w14:textFill>
        </w:rPr>
      </w:pPr>
    </w:p>
    <w:p>
      <w:pPr>
        <w:pStyle w:val="3"/>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center"/>
        <w:textAlignment w:val="auto"/>
        <w:rPr>
          <w:rFonts w:hint="eastAsia" w:ascii="仿宋_GB2312" w:hAnsi="仿宋_GB2312" w:eastAsia="仿宋_GB2312" w:cs="仿宋_GB2312"/>
          <w:b w:val="0"/>
          <w:color w:val="000000" w:themeColor="text1"/>
          <w:sz w:val="32"/>
          <w:szCs w:val="28"/>
          <w:vertAlign w:val="baseline"/>
          <w14:textFill>
            <w14:solidFill>
              <w14:schemeClr w14:val="tx1"/>
            </w14:solidFill>
          </w14:textFill>
        </w:rPr>
      </w:pPr>
    </w:p>
    <w:p>
      <w:pPr>
        <w:pStyle w:val="3"/>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center"/>
        <w:textAlignment w:val="auto"/>
        <w:rPr>
          <w:rFonts w:hint="eastAsia" w:ascii="仿宋_GB2312" w:hAnsi="仿宋_GB2312" w:eastAsia="仿宋_GB2312" w:cs="仿宋_GB2312"/>
          <w:b w:val="0"/>
          <w:color w:val="000000" w:themeColor="text1"/>
          <w:sz w:val="32"/>
          <w:szCs w:val="28"/>
          <w:vertAlign w:val="baseline"/>
          <w14:textFill>
            <w14:solidFill>
              <w14:schemeClr w14:val="tx1"/>
            </w14:solidFill>
          </w14:textFill>
        </w:rPr>
      </w:pPr>
    </w:p>
    <w:p>
      <w:pPr>
        <w:pStyle w:val="3"/>
        <w:keepNext w:val="0"/>
        <w:keepLines w:val="0"/>
        <w:pageBreakBefore w:val="0"/>
        <w:widowControl w:val="0"/>
        <w:kinsoku/>
        <w:wordWrap/>
        <w:overflowPunct/>
        <w:topLinePunct w:val="0"/>
        <w:autoSpaceDE/>
        <w:autoSpaceDN/>
        <w:bidi w:val="0"/>
        <w:adjustRightInd w:val="0"/>
        <w:snapToGrid w:val="0"/>
        <w:spacing w:line="560" w:lineRule="exact"/>
        <w:jc w:val="both"/>
        <w:textAlignment w:val="auto"/>
        <w:rPr>
          <w:rFonts w:hint="eastAsia" w:ascii="仿宋_GB2312" w:hAnsi="仿宋_GB2312" w:eastAsia="仿宋_GB2312" w:cs="仿宋_GB2312"/>
          <w:b w:val="0"/>
          <w:color w:val="000000" w:themeColor="text1"/>
          <w:sz w:val="32"/>
          <w:szCs w:val="28"/>
          <w:vertAlign w:val="baseline"/>
          <w14:textFill>
            <w14:solidFill>
              <w14:schemeClr w14:val="tx1"/>
            </w14:solidFill>
          </w14:textFill>
        </w:rPr>
      </w:pPr>
    </w:p>
    <w:p>
      <w:pPr>
        <w:pStyle w:val="3"/>
        <w:keepNext w:val="0"/>
        <w:keepLines w:val="0"/>
        <w:pageBreakBefore w:val="0"/>
        <w:widowControl w:val="0"/>
        <w:kinsoku/>
        <w:wordWrap/>
        <w:overflowPunct/>
        <w:topLinePunct w:val="0"/>
        <w:autoSpaceDE/>
        <w:autoSpaceDN/>
        <w:bidi w:val="0"/>
        <w:adjustRightInd w:val="0"/>
        <w:snapToGrid w:val="0"/>
        <w:spacing w:line="560" w:lineRule="exact"/>
        <w:ind w:firstLine="480" w:firstLineChars="200"/>
        <w:jc w:val="center"/>
        <w:textAlignment w:val="auto"/>
        <w:rPr>
          <w:rFonts w:hint="eastAsia" w:ascii="仿宋_GB2312" w:hAnsi="仿宋_GB2312" w:eastAsia="仿宋_GB2312" w:cs="仿宋_GB2312"/>
          <w:b w:val="0"/>
          <w:color w:val="000000" w:themeColor="text1"/>
          <w:sz w:val="24"/>
          <w:szCs w:val="24"/>
          <w:vertAlign w:val="baseline"/>
          <w14:textFill>
            <w14:solidFill>
              <w14:schemeClr w14:val="tx1"/>
            </w14:solidFill>
          </w14:textFill>
        </w:rPr>
      </w:pPr>
      <w:r>
        <w:rPr>
          <w:rFonts w:hint="eastAsia" w:ascii="仿宋_GB2312" w:hAnsi="仿宋_GB2312" w:eastAsia="仿宋_GB2312" w:cs="仿宋_GB2312"/>
          <w:b w:val="0"/>
          <w:color w:val="000000" w:themeColor="text1"/>
          <w:sz w:val="24"/>
          <w:szCs w:val="24"/>
          <w:vertAlign w:val="baseline"/>
          <w14:textFill>
            <w14:solidFill>
              <w14:schemeClr w14:val="tx1"/>
            </w14:solidFill>
          </w14:textFill>
        </w:rPr>
        <w:t>图</w:t>
      </w:r>
      <w:r>
        <w:rPr>
          <w:rFonts w:hint="eastAsia" w:ascii="仿宋_GB2312" w:hAnsi="仿宋_GB2312" w:eastAsia="仿宋_GB2312" w:cs="仿宋_GB2312"/>
          <w:b w:val="0"/>
          <w:color w:val="000000" w:themeColor="text1"/>
          <w:sz w:val="24"/>
          <w:szCs w:val="24"/>
          <w:vertAlign w:val="baseline"/>
          <w:lang w:val="en-US" w:eastAsia="zh-CN"/>
          <w14:textFill>
            <w14:solidFill>
              <w14:schemeClr w14:val="tx1"/>
            </w14:solidFill>
          </w14:textFill>
        </w:rPr>
        <w:t>2</w:t>
      </w:r>
      <w:r>
        <w:rPr>
          <w:rFonts w:hint="eastAsia" w:ascii="仿宋_GB2312" w:hAnsi="仿宋_GB2312" w:eastAsia="仿宋_GB2312" w:cs="仿宋_GB2312"/>
          <w:b w:val="0"/>
          <w:color w:val="000000" w:themeColor="text1"/>
          <w:sz w:val="24"/>
          <w:szCs w:val="24"/>
          <w:vertAlign w:val="baseline"/>
          <w:lang w:eastAsia="zh-CN"/>
          <w14:textFill>
            <w14:solidFill>
              <w14:schemeClr w14:val="tx1"/>
            </w14:solidFill>
          </w14:textFill>
        </w:rPr>
        <w:t>：</w:t>
      </w:r>
      <w:r>
        <w:rPr>
          <w:rFonts w:hint="eastAsia" w:ascii="仿宋_GB2312" w:hAnsi="仿宋_GB2312" w:eastAsia="仿宋_GB2312" w:cs="仿宋_GB2312"/>
          <w:b w:val="0"/>
          <w:color w:val="000000" w:themeColor="text1"/>
          <w:sz w:val="24"/>
          <w:szCs w:val="24"/>
          <w:vertAlign w:val="baseline"/>
          <w14:textFill>
            <w14:solidFill>
              <w14:schemeClr w14:val="tx1"/>
            </w14:solidFill>
          </w14:textFill>
        </w:rPr>
        <w:t>20亩地块设计布局示意图</w:t>
      </w:r>
    </w:p>
    <w:p>
      <w:pPr>
        <w:rPr>
          <w:rFonts w:hint="eastAsia" w:ascii="仿宋_GB2312" w:hAnsi="仿宋_GB2312" w:eastAsia="仿宋_GB2312" w:cs="仿宋_GB2312"/>
          <w:b w:val="0"/>
          <w:color w:val="000000" w:themeColor="text1"/>
          <w:sz w:val="32"/>
          <w:szCs w:val="28"/>
          <w:vertAlign w:val="baseline"/>
          <w14:textFill>
            <w14:solidFill>
              <w14:schemeClr w14:val="tx1"/>
            </w14:solidFill>
          </w14:textFill>
        </w:rPr>
      </w:pPr>
      <w:r>
        <w:rPr>
          <w:rFonts w:hint="eastAsia" w:ascii="仿宋_GB2312" w:hAnsi="仿宋_GB2312" w:eastAsia="仿宋_GB2312" w:cs="仿宋_GB2312"/>
          <w:b w:val="0"/>
          <w:color w:val="000000" w:themeColor="text1"/>
          <w:sz w:val="32"/>
          <w:vertAlign w:val="baseline"/>
          <w:lang w:val="en-US" w:eastAsia="zh-CN"/>
          <w14:textFill>
            <w14:solidFill>
              <w14:schemeClr w14:val="tx1"/>
            </w14:solidFill>
          </w14:textFill>
        </w:rPr>
        <w:drawing>
          <wp:anchor distT="0" distB="0" distL="114300" distR="114300" simplePos="0" relativeHeight="251661312" behindDoc="0" locked="0" layoutInCell="1" allowOverlap="1">
            <wp:simplePos x="0" y="0"/>
            <wp:positionH relativeFrom="column">
              <wp:posOffset>711200</wp:posOffset>
            </wp:positionH>
            <wp:positionV relativeFrom="paragraph">
              <wp:posOffset>21590</wp:posOffset>
            </wp:positionV>
            <wp:extent cx="3733800" cy="2484755"/>
            <wp:effectExtent l="0" t="0" r="0" b="4445"/>
            <wp:wrapNone/>
            <wp:docPr id="4" name="图片 4" descr="滴灌布局2"/>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4" name="图片 4" descr="滴灌布局2"/>
                    <pic:cNvPicPr>
                      <a:picLocks noChangeAspect="true"/>
                    </pic:cNvPicPr>
                  </pic:nvPicPr>
                  <pic:blipFill>
                    <a:blip r:embed="rId6"/>
                    <a:stretch>
                      <a:fillRect/>
                    </a:stretch>
                  </pic:blipFill>
                  <pic:spPr>
                    <a:xfrm>
                      <a:off x="0" y="0"/>
                      <a:ext cx="3733800" cy="2484755"/>
                    </a:xfrm>
                    <a:prstGeom prst="rect">
                      <a:avLst/>
                    </a:prstGeom>
                  </pic:spPr>
                </pic:pic>
              </a:graphicData>
            </a:graphic>
          </wp:anchor>
        </w:drawing>
      </w:r>
    </w:p>
    <w:p>
      <w:pPr>
        <w:pStyle w:val="3"/>
        <w:rPr>
          <w:rFonts w:hint="eastAsia" w:ascii="仿宋_GB2312" w:hAnsi="仿宋_GB2312" w:eastAsia="仿宋_GB2312" w:cs="仿宋_GB2312"/>
          <w:b w:val="0"/>
          <w:color w:val="000000" w:themeColor="text1"/>
          <w:sz w:val="32"/>
          <w:szCs w:val="28"/>
          <w:vertAlign w:val="baseline"/>
          <w14:textFill>
            <w14:solidFill>
              <w14:schemeClr w14:val="tx1"/>
            </w14:solidFill>
          </w14:textFill>
        </w:rPr>
      </w:pPr>
    </w:p>
    <w:p>
      <w:pPr>
        <w:rPr>
          <w:rFonts w:hint="eastAsia" w:ascii="仿宋_GB2312" w:hAnsi="仿宋_GB2312" w:eastAsia="仿宋_GB2312" w:cs="仿宋_GB2312"/>
          <w:b w:val="0"/>
          <w:color w:val="000000" w:themeColor="text1"/>
          <w:sz w:val="32"/>
          <w:szCs w:val="28"/>
          <w:vertAlign w:val="baseline"/>
          <w14:textFill>
            <w14:solidFill>
              <w14:schemeClr w14:val="tx1"/>
            </w14:solidFill>
          </w14:textFill>
        </w:rPr>
      </w:pPr>
    </w:p>
    <w:p>
      <w:pPr>
        <w:pStyle w:val="3"/>
        <w:rPr>
          <w:rFonts w:hint="eastAsia" w:ascii="仿宋_GB2312" w:hAnsi="仿宋_GB2312" w:eastAsia="仿宋_GB2312" w:cs="仿宋_GB2312"/>
          <w:b w:val="0"/>
          <w:color w:val="000000" w:themeColor="text1"/>
          <w:sz w:val="32"/>
          <w:szCs w:val="28"/>
          <w:vertAlign w:val="baseline"/>
          <w14:textFill>
            <w14:solidFill>
              <w14:schemeClr w14:val="tx1"/>
            </w14:solidFill>
          </w14:textFill>
        </w:rPr>
      </w:pPr>
    </w:p>
    <w:p>
      <w:pPr>
        <w:rPr>
          <w:rFonts w:hint="eastAsia" w:ascii="仿宋_GB2312" w:hAnsi="仿宋_GB2312" w:eastAsia="仿宋_GB2312" w:cs="仿宋_GB2312"/>
          <w:b w:val="0"/>
          <w:color w:val="000000" w:themeColor="text1"/>
          <w:sz w:val="32"/>
          <w:szCs w:val="28"/>
          <w:vertAlign w:val="baseline"/>
          <w14:textFill>
            <w14:solidFill>
              <w14:schemeClr w14:val="tx1"/>
            </w14:solidFill>
          </w14:textFill>
        </w:rPr>
      </w:pPr>
    </w:p>
    <w:p>
      <w:pPr>
        <w:pStyle w:val="3"/>
        <w:rPr>
          <w:rFonts w:hint="eastAsia" w:ascii="仿宋_GB2312" w:hAnsi="仿宋_GB2312" w:eastAsia="仿宋_GB2312" w:cs="仿宋_GB2312"/>
          <w:b w:val="0"/>
          <w:color w:val="000000" w:themeColor="text1"/>
          <w:sz w:val="32"/>
          <w:szCs w:val="28"/>
          <w:vertAlign w:val="baseline"/>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val="0"/>
        <w:snapToGrid w:val="0"/>
        <w:spacing w:line="560" w:lineRule="exact"/>
        <w:ind w:firstLine="480" w:firstLineChars="200"/>
        <w:jc w:val="center"/>
        <w:textAlignment w:val="auto"/>
        <w:rPr>
          <w:rFonts w:hint="eastAsia" w:ascii="仿宋_GB2312" w:hAnsi="仿宋_GB2312" w:eastAsia="仿宋_GB2312" w:cs="仿宋_GB2312"/>
          <w:b w:val="0"/>
          <w:color w:val="000000" w:themeColor="text1"/>
          <w:sz w:val="24"/>
          <w:szCs w:val="24"/>
          <w:vertAlign w:val="baseline"/>
          <w14:textFill>
            <w14:solidFill>
              <w14:schemeClr w14:val="tx1"/>
            </w14:solidFill>
          </w14:textFill>
        </w:rPr>
      </w:pPr>
      <w:r>
        <w:rPr>
          <w:rFonts w:hint="eastAsia" w:ascii="仿宋_GB2312" w:hAnsi="仿宋_GB2312" w:eastAsia="仿宋_GB2312" w:cs="仿宋_GB2312"/>
          <w:b w:val="0"/>
          <w:color w:val="000000" w:themeColor="text1"/>
          <w:sz w:val="24"/>
          <w:szCs w:val="24"/>
          <w:vertAlign w:val="baseline"/>
          <w14:textFill>
            <w14:solidFill>
              <w14:schemeClr w14:val="tx1"/>
            </w14:solidFill>
          </w14:textFill>
        </w:rPr>
        <w:t>图</w:t>
      </w:r>
      <w:r>
        <w:rPr>
          <w:rFonts w:hint="eastAsia" w:ascii="仿宋_GB2312" w:hAnsi="仿宋_GB2312" w:eastAsia="仿宋_GB2312" w:cs="仿宋_GB2312"/>
          <w:b w:val="0"/>
          <w:color w:val="000000" w:themeColor="text1"/>
          <w:sz w:val="24"/>
          <w:szCs w:val="24"/>
          <w:vertAlign w:val="baseline"/>
          <w:lang w:val="en-US" w:eastAsia="zh-CN"/>
          <w14:textFill>
            <w14:solidFill>
              <w14:schemeClr w14:val="tx1"/>
            </w14:solidFill>
          </w14:textFill>
        </w:rPr>
        <w:t>3</w:t>
      </w:r>
      <w:r>
        <w:rPr>
          <w:rFonts w:hint="eastAsia" w:ascii="仿宋_GB2312" w:hAnsi="仿宋_GB2312" w:eastAsia="仿宋_GB2312" w:cs="仿宋_GB2312"/>
          <w:b w:val="0"/>
          <w:color w:val="000000" w:themeColor="text1"/>
          <w:sz w:val="24"/>
          <w:szCs w:val="24"/>
          <w:vertAlign w:val="baseline"/>
          <w14:textFill>
            <w14:solidFill>
              <w14:schemeClr w14:val="tx1"/>
            </w14:solidFill>
          </w14:textFill>
        </w:rPr>
        <w:t>：100亩地块设计布局示意图</w:t>
      </w:r>
    </w:p>
    <w:p>
      <w:pPr>
        <w:pStyle w:val="3"/>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center"/>
        <w:textAlignment w:val="auto"/>
        <w:rPr>
          <w:rFonts w:hint="eastAsia" w:ascii="仿宋_GB2312" w:hAnsi="仿宋_GB2312" w:eastAsia="仿宋_GB2312" w:cs="仿宋_GB2312"/>
          <w:b w:val="0"/>
          <w:color w:val="000000" w:themeColor="text1"/>
          <w:sz w:val="32"/>
          <w:vertAlign w:val="baseline"/>
          <w:lang w:val="en-US" w:eastAsia="zh-CN"/>
          <w14:textFill>
            <w14:solidFill>
              <w14:schemeClr w14:val="tx1"/>
            </w14:solidFill>
          </w14:textFill>
        </w:rPr>
      </w:pPr>
      <w:r>
        <w:rPr>
          <w:rFonts w:hint="eastAsia" w:ascii="仿宋_GB2312" w:hAnsi="仿宋_GB2312" w:eastAsia="仿宋_GB2312" w:cs="仿宋_GB2312"/>
          <w:b w:val="0"/>
          <w:color w:val="000000" w:themeColor="text1"/>
          <w:sz w:val="32"/>
          <w:vertAlign w:val="baseline"/>
          <w:lang w:val="en-US" w:eastAsia="zh-CN"/>
          <w14:textFill>
            <w14:solidFill>
              <w14:schemeClr w14:val="tx1"/>
            </w14:solidFill>
          </w14:textFill>
        </w:rPr>
        <w:drawing>
          <wp:anchor distT="0" distB="0" distL="114300" distR="114300" simplePos="0" relativeHeight="251663360" behindDoc="0" locked="0" layoutInCell="1" allowOverlap="1">
            <wp:simplePos x="0" y="0"/>
            <wp:positionH relativeFrom="column">
              <wp:posOffset>2618105</wp:posOffset>
            </wp:positionH>
            <wp:positionV relativeFrom="paragraph">
              <wp:posOffset>226695</wp:posOffset>
            </wp:positionV>
            <wp:extent cx="2656840" cy="1771650"/>
            <wp:effectExtent l="0" t="0" r="10160" b="6350"/>
            <wp:wrapNone/>
            <wp:docPr id="6" name="图片 6" descr="f8ce0973732a93708ed40c2319a9c61"/>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6" name="图片 6" descr="f8ce0973732a93708ed40c2319a9c61"/>
                    <pic:cNvPicPr>
                      <a:picLocks noChangeAspect="true"/>
                    </pic:cNvPicPr>
                  </pic:nvPicPr>
                  <pic:blipFill>
                    <a:blip r:embed="rId7"/>
                    <a:stretch>
                      <a:fillRect/>
                    </a:stretch>
                  </pic:blipFill>
                  <pic:spPr>
                    <a:xfrm>
                      <a:off x="0" y="0"/>
                      <a:ext cx="2656840" cy="1771650"/>
                    </a:xfrm>
                    <a:prstGeom prst="rect">
                      <a:avLst/>
                    </a:prstGeom>
                  </pic:spPr>
                </pic:pic>
              </a:graphicData>
            </a:graphic>
          </wp:anchor>
        </w:drawing>
      </w:r>
      <w:r>
        <w:rPr>
          <w:rFonts w:hint="eastAsia" w:ascii="仿宋_GB2312" w:hAnsi="仿宋_GB2312" w:eastAsia="仿宋_GB2312" w:cs="仿宋_GB2312"/>
          <w:b w:val="0"/>
          <w:color w:val="000000" w:themeColor="text1"/>
          <w:sz w:val="32"/>
          <w:vertAlign w:val="baseline"/>
          <w:lang w:val="en-US" w:eastAsia="zh-CN"/>
          <w14:textFill>
            <w14:solidFill>
              <w14:schemeClr w14:val="tx1"/>
            </w14:solidFill>
          </w14:textFill>
        </w:rPr>
        <w:drawing>
          <wp:anchor distT="0" distB="0" distL="114300" distR="114300" simplePos="0" relativeHeight="251662336" behindDoc="0" locked="0" layoutInCell="1" allowOverlap="1">
            <wp:simplePos x="0" y="0"/>
            <wp:positionH relativeFrom="column">
              <wp:posOffset>-226695</wp:posOffset>
            </wp:positionH>
            <wp:positionV relativeFrom="paragraph">
              <wp:posOffset>189230</wp:posOffset>
            </wp:positionV>
            <wp:extent cx="2686050" cy="1791335"/>
            <wp:effectExtent l="0" t="0" r="6350" b="12065"/>
            <wp:wrapNone/>
            <wp:docPr id="5" name="图片 5" descr="8b2dc676018338638cddaee3805b3f8"/>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5" name="图片 5" descr="8b2dc676018338638cddaee3805b3f8"/>
                    <pic:cNvPicPr>
                      <a:picLocks noChangeAspect="true"/>
                    </pic:cNvPicPr>
                  </pic:nvPicPr>
                  <pic:blipFill>
                    <a:blip r:embed="rId8"/>
                    <a:stretch>
                      <a:fillRect/>
                    </a:stretch>
                  </pic:blipFill>
                  <pic:spPr>
                    <a:xfrm>
                      <a:off x="0" y="0"/>
                      <a:ext cx="2686050" cy="1791335"/>
                    </a:xfrm>
                    <a:prstGeom prst="rect">
                      <a:avLst/>
                    </a:prstGeom>
                  </pic:spPr>
                </pic:pic>
              </a:graphicData>
            </a:graphic>
          </wp:anchor>
        </w:drawing>
      </w:r>
    </w:p>
    <w:p>
      <w:pPr>
        <w:pStyle w:val="3"/>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center"/>
        <w:textAlignment w:val="auto"/>
        <w:rPr>
          <w:rFonts w:hint="eastAsia" w:ascii="仿宋_GB2312" w:hAnsi="仿宋_GB2312" w:eastAsia="仿宋_GB2312" w:cs="仿宋_GB2312"/>
          <w:b w:val="0"/>
          <w:color w:val="000000" w:themeColor="text1"/>
          <w:sz w:val="32"/>
          <w:vertAlign w:val="baseline"/>
          <w:lang w:val="en-US" w:eastAsia="zh-CN"/>
          <w14:textFill>
            <w14:solidFill>
              <w14:schemeClr w14:val="tx1"/>
            </w14:solidFill>
          </w14:textFill>
        </w:rPr>
      </w:pPr>
    </w:p>
    <w:p>
      <w:pPr>
        <w:pStyle w:val="3"/>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center"/>
        <w:textAlignment w:val="auto"/>
        <w:rPr>
          <w:rFonts w:hint="eastAsia" w:ascii="仿宋_GB2312" w:hAnsi="仿宋_GB2312" w:eastAsia="仿宋_GB2312" w:cs="仿宋_GB2312"/>
          <w:b w:val="0"/>
          <w:color w:val="000000" w:themeColor="text1"/>
          <w:sz w:val="32"/>
          <w:vertAlign w:val="baseline"/>
          <w:lang w:val="en-US" w:eastAsia="zh-CN"/>
          <w14:textFill>
            <w14:solidFill>
              <w14:schemeClr w14:val="tx1"/>
            </w14:solidFill>
          </w14:textFill>
        </w:rPr>
      </w:pPr>
    </w:p>
    <w:p>
      <w:pPr>
        <w:pStyle w:val="3"/>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center"/>
        <w:textAlignment w:val="auto"/>
        <w:rPr>
          <w:rFonts w:hint="eastAsia" w:ascii="仿宋_GB2312" w:hAnsi="仿宋_GB2312" w:eastAsia="仿宋_GB2312" w:cs="仿宋_GB2312"/>
          <w:b w:val="0"/>
          <w:color w:val="000000" w:themeColor="text1"/>
          <w:sz w:val="32"/>
          <w:vertAlign w:val="baseline"/>
          <w:lang w:val="en-US" w:eastAsia="zh-CN"/>
          <w14:textFill>
            <w14:solidFill>
              <w14:schemeClr w14:val="tx1"/>
            </w14:solidFill>
          </w14:textFill>
        </w:rPr>
      </w:pPr>
    </w:p>
    <w:p>
      <w:pPr>
        <w:pStyle w:val="3"/>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center"/>
        <w:textAlignment w:val="auto"/>
        <w:rPr>
          <w:rFonts w:hint="eastAsia" w:ascii="仿宋_GB2312" w:hAnsi="仿宋_GB2312" w:eastAsia="仿宋_GB2312" w:cs="仿宋_GB2312"/>
          <w:b w:val="0"/>
          <w:color w:val="000000" w:themeColor="text1"/>
          <w:sz w:val="32"/>
          <w:vertAlign w:val="baseline"/>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center"/>
        <w:textAlignment w:val="auto"/>
        <w:rPr>
          <w:rFonts w:hint="eastAsia" w:ascii="仿宋_GB2312" w:hAnsi="仿宋_GB2312" w:eastAsia="仿宋_GB2312" w:cs="仿宋_GB2312"/>
          <w:b w:val="0"/>
          <w:color w:val="000000" w:themeColor="text1"/>
          <w:sz w:val="32"/>
          <w:szCs w:val="28"/>
          <w:vertAlign w:val="baseline"/>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0" w:firstLineChars="0"/>
        <w:jc w:val="center"/>
        <w:textAlignment w:val="auto"/>
        <w:rPr>
          <w:rFonts w:hint="eastAsia" w:ascii="仿宋_GB2312" w:hAnsi="仿宋_GB2312" w:eastAsia="仿宋_GB2312" w:cs="仿宋_GB2312"/>
          <w:b w:val="0"/>
          <w:color w:val="000000" w:themeColor="text1"/>
          <w:sz w:val="32"/>
          <w:vertAlign w:val="baseline"/>
          <w:lang w:val="en-US" w:eastAsia="zh-CN"/>
          <w14:textFill>
            <w14:solidFill>
              <w14:schemeClr w14:val="tx1"/>
            </w14:solidFill>
          </w14:textFill>
        </w:rPr>
      </w:pPr>
      <w:r>
        <w:rPr>
          <w:rFonts w:hint="eastAsia" w:ascii="仿宋_GB2312" w:hAnsi="仿宋_GB2312" w:eastAsia="仿宋_GB2312" w:cs="仿宋_GB2312"/>
          <w:b w:val="0"/>
          <w:color w:val="000000" w:themeColor="text1"/>
          <w:sz w:val="24"/>
          <w:szCs w:val="24"/>
          <w:vertAlign w:val="baseline"/>
          <w14:textFill>
            <w14:solidFill>
              <w14:schemeClr w14:val="tx1"/>
            </w14:solidFill>
          </w14:textFill>
        </w:rPr>
        <w:t>图</w:t>
      </w:r>
      <w:r>
        <w:rPr>
          <w:rFonts w:hint="eastAsia" w:ascii="仿宋_GB2312" w:hAnsi="仿宋_GB2312" w:eastAsia="仿宋_GB2312" w:cs="仿宋_GB2312"/>
          <w:b w:val="0"/>
          <w:color w:val="000000" w:themeColor="text1"/>
          <w:sz w:val="24"/>
          <w:szCs w:val="24"/>
          <w:vertAlign w:val="baseline"/>
          <w:lang w:val="en-US" w:eastAsia="zh-CN"/>
          <w14:textFill>
            <w14:solidFill>
              <w14:schemeClr w14:val="tx1"/>
            </w14:solidFill>
          </w14:textFill>
        </w:rPr>
        <w:t>4</w:t>
      </w:r>
      <w:r>
        <w:rPr>
          <w:rFonts w:hint="eastAsia" w:ascii="仿宋_GB2312" w:hAnsi="仿宋_GB2312" w:eastAsia="仿宋_GB2312" w:cs="仿宋_GB2312"/>
          <w:b w:val="0"/>
          <w:color w:val="000000" w:themeColor="text1"/>
          <w:sz w:val="24"/>
          <w:szCs w:val="24"/>
          <w:vertAlign w:val="baseline"/>
          <w14:textFill>
            <w14:solidFill>
              <w14:schemeClr w14:val="tx1"/>
            </w14:solidFill>
          </w14:textFill>
        </w:rPr>
        <w:t>：</w:t>
      </w:r>
      <w:r>
        <w:rPr>
          <w:rFonts w:hint="eastAsia" w:ascii="仿宋_GB2312" w:hAnsi="仿宋_GB2312" w:eastAsia="仿宋_GB2312" w:cs="仿宋_GB2312"/>
          <w:b w:val="0"/>
          <w:color w:val="000000" w:themeColor="text1"/>
          <w:sz w:val="24"/>
          <w:szCs w:val="24"/>
          <w:vertAlign w:val="baseline"/>
          <w:lang w:val="en-US" w:eastAsia="zh-CN"/>
          <w14:textFill>
            <w14:solidFill>
              <w14:schemeClr w14:val="tx1"/>
            </w14:solidFill>
          </w14:textFill>
        </w:rPr>
        <w:t>滴灌带铺设实景</w:t>
      </w:r>
      <w:r>
        <w:rPr>
          <w:rFonts w:hint="eastAsia" w:ascii="仿宋_GB2312" w:hAnsi="仿宋_GB2312" w:eastAsia="仿宋_GB2312" w:cs="仿宋_GB2312"/>
          <w:b w:val="0"/>
          <w:color w:val="000000" w:themeColor="text1"/>
          <w:sz w:val="24"/>
          <w:szCs w:val="24"/>
          <w:vertAlign w:val="baseline"/>
          <w14:textFill>
            <w14:solidFill>
              <w14:schemeClr w14:val="tx1"/>
            </w14:solidFill>
          </w14:textFill>
        </w:rPr>
        <w:t>图</w:t>
      </w:r>
    </w:p>
    <w:p>
      <w:pPr>
        <w:keepNext w:val="0"/>
        <w:keepLines w:val="0"/>
        <w:pageBreakBefore w:val="0"/>
        <w:widowControl w:val="0"/>
        <w:kinsoku/>
        <w:wordWrap/>
        <w:overflowPunct/>
        <w:topLinePunct w:val="0"/>
        <w:autoSpaceDE/>
        <w:autoSpaceDN/>
        <w:bidi w:val="0"/>
        <w:adjustRightInd w:val="0"/>
        <w:snapToGrid w:val="0"/>
        <w:spacing w:line="560" w:lineRule="exact"/>
        <w:ind w:firstLine="642" w:firstLineChars="200"/>
        <w:textAlignment w:val="auto"/>
        <w:rPr>
          <w:rFonts w:hint="eastAsia" w:ascii="楷体" w:hAnsi="楷体" w:eastAsia="楷体" w:cs="楷体"/>
          <w:b/>
          <w:bCs w:val="0"/>
          <w:color w:val="000000" w:themeColor="text1"/>
          <w:sz w:val="32"/>
          <w:szCs w:val="32"/>
          <w:vertAlign w:val="baseline"/>
          <w:lang w:val="en-US" w:eastAsia="zh-CN"/>
          <w14:textFill>
            <w14:solidFill>
              <w14:schemeClr w14:val="tx1"/>
            </w14:solidFill>
          </w14:textFill>
        </w:rPr>
      </w:pPr>
      <w:bookmarkStart w:id="17" w:name="_Toc10539"/>
      <w:bookmarkStart w:id="18" w:name="_Toc152837965"/>
      <w:r>
        <w:rPr>
          <w:rFonts w:hint="eastAsia" w:ascii="楷体" w:hAnsi="楷体" w:eastAsia="楷体" w:cs="楷体"/>
          <w:b/>
          <w:bCs w:val="0"/>
          <w:color w:val="000000" w:themeColor="text1"/>
          <w:sz w:val="32"/>
          <w:szCs w:val="32"/>
          <w:vertAlign w:val="baseline"/>
          <w:lang w:val="en-US" w:eastAsia="zh-CN"/>
          <w14:textFill>
            <w14:solidFill>
              <w14:schemeClr w14:val="tx1"/>
            </w14:solidFill>
          </w14:textFill>
        </w:rPr>
        <w:t>（三）水肥调控</w:t>
      </w:r>
      <w:bookmarkEnd w:id="17"/>
      <w:bookmarkEnd w:id="18"/>
    </w:p>
    <w:p>
      <w:pPr>
        <w:pStyle w:val="3"/>
        <w:keepNext w:val="0"/>
        <w:keepLines w:val="0"/>
        <w:pageBreakBefore w:val="0"/>
        <w:widowControl w:val="0"/>
        <w:kinsoku/>
        <w:wordWrap/>
        <w:overflowPunct/>
        <w:topLinePunct w:val="0"/>
        <w:autoSpaceDE/>
        <w:autoSpaceDN/>
        <w:bidi w:val="0"/>
        <w:adjustRightInd w:val="0"/>
        <w:snapToGrid w:val="0"/>
        <w:spacing w:line="560" w:lineRule="exact"/>
        <w:ind w:firstLine="642" w:firstLineChars="200"/>
        <w:textAlignment w:val="auto"/>
        <w:rPr>
          <w:rFonts w:hint="eastAsia" w:ascii="仿宋_GB2312" w:hAnsi="仿宋_GB2312" w:eastAsia="仿宋_GB2312" w:cs="仿宋_GB2312"/>
          <w:b/>
          <w:bCs w:val="0"/>
          <w:color w:val="000000" w:themeColor="text1"/>
          <w:sz w:val="32"/>
          <w:szCs w:val="32"/>
          <w:highlight w:val="none"/>
          <w:vertAlign w:val="baseline"/>
          <w:lang w:val="en-US" w:eastAsia="zh-CN"/>
          <w14:textFill>
            <w14:solidFill>
              <w14:schemeClr w14:val="tx1"/>
            </w14:solidFill>
          </w14:textFill>
        </w:rPr>
      </w:pPr>
      <w:bookmarkStart w:id="19" w:name="_Toc17586"/>
      <w:bookmarkStart w:id="20" w:name="_Toc152837966"/>
      <w:r>
        <w:rPr>
          <w:rFonts w:hint="eastAsia" w:ascii="仿宋_GB2312" w:hAnsi="仿宋_GB2312" w:eastAsia="仿宋_GB2312" w:cs="仿宋_GB2312"/>
          <w:b/>
          <w:bCs w:val="0"/>
          <w:color w:val="000000" w:themeColor="text1"/>
          <w:sz w:val="32"/>
          <w:szCs w:val="32"/>
          <w:highlight w:val="none"/>
          <w:vertAlign w:val="baseline"/>
          <w:lang w:val="en-US" w:eastAsia="zh-CN"/>
          <w14:textFill>
            <w14:solidFill>
              <w14:schemeClr w14:val="tx1"/>
            </w14:solidFill>
          </w14:textFill>
        </w:rPr>
        <w:t>1.灌溉</w:t>
      </w:r>
      <w:bookmarkEnd w:id="19"/>
      <w:bookmarkEnd w:id="20"/>
    </w:p>
    <w:p>
      <w:pPr>
        <w:pStyle w:val="3"/>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b w:val="0"/>
          <w:color w:val="000000" w:themeColor="text1"/>
          <w:sz w:val="32"/>
          <w:szCs w:val="32"/>
          <w:highlight w:val="none"/>
          <w:vertAlign w:val="baseline"/>
          <w:lang w:val="en-US" w:eastAsia="zh-CN"/>
          <w14:textFill>
            <w14:solidFill>
              <w14:schemeClr w14:val="tx1"/>
            </w14:solidFill>
          </w14:textFill>
        </w:rPr>
      </w:pPr>
      <w:r>
        <w:rPr>
          <w:rFonts w:hint="eastAsia" w:ascii="仿宋_GB2312" w:hAnsi="仿宋_GB2312" w:eastAsia="仿宋_GB2312" w:cs="仿宋_GB2312"/>
          <w:b w:val="0"/>
          <w:color w:val="000000" w:themeColor="text1"/>
          <w:sz w:val="32"/>
          <w:szCs w:val="32"/>
          <w:highlight w:val="none"/>
          <w:vertAlign w:val="baseline"/>
          <w:lang w:val="en-US" w:eastAsia="zh-CN"/>
          <w14:textFill>
            <w14:solidFill>
              <w14:schemeClr w14:val="tx1"/>
            </w14:solidFill>
          </w14:textFill>
        </w:rPr>
        <w:t>根据玉米合理密植农艺要求和墒情，一个设计分区应在4 h内完成灌溉；播种后三天内应灌溉一次，宽窄行密植栽培模式一般每亩滴水20 m3，三角定苗栽培模式一般每亩滴水10 m3，可根据墒情增减用水量；玉米生育期内，根据墒情适时灌溉，在抽雄吐丝期遇到干旱，必须及时灌溉。</w:t>
      </w:r>
    </w:p>
    <w:p>
      <w:pPr>
        <w:pStyle w:val="3"/>
        <w:keepNext w:val="0"/>
        <w:keepLines w:val="0"/>
        <w:pageBreakBefore w:val="0"/>
        <w:widowControl w:val="0"/>
        <w:kinsoku/>
        <w:wordWrap/>
        <w:overflowPunct/>
        <w:topLinePunct w:val="0"/>
        <w:autoSpaceDE/>
        <w:autoSpaceDN/>
        <w:bidi w:val="0"/>
        <w:adjustRightInd w:val="0"/>
        <w:snapToGrid w:val="0"/>
        <w:spacing w:line="560" w:lineRule="exact"/>
        <w:ind w:firstLine="642" w:firstLineChars="200"/>
        <w:textAlignment w:val="auto"/>
        <w:rPr>
          <w:rFonts w:hint="eastAsia" w:ascii="仿宋_GB2312" w:hAnsi="仿宋_GB2312" w:eastAsia="仿宋_GB2312" w:cs="仿宋_GB2312"/>
          <w:b/>
          <w:bCs w:val="0"/>
          <w:color w:val="000000" w:themeColor="text1"/>
          <w:sz w:val="32"/>
          <w:szCs w:val="32"/>
          <w:highlight w:val="none"/>
          <w:vertAlign w:val="baseline"/>
          <w:lang w:val="en-US" w:eastAsia="zh-CN"/>
          <w14:textFill>
            <w14:solidFill>
              <w14:schemeClr w14:val="tx1"/>
            </w14:solidFill>
          </w14:textFill>
        </w:rPr>
      </w:pPr>
      <w:bookmarkStart w:id="21" w:name="_Toc152837967"/>
      <w:bookmarkStart w:id="22" w:name="_Toc11820"/>
      <w:r>
        <w:rPr>
          <w:rFonts w:hint="eastAsia" w:ascii="仿宋_GB2312" w:hAnsi="仿宋_GB2312" w:eastAsia="仿宋_GB2312" w:cs="仿宋_GB2312"/>
          <w:b/>
          <w:bCs w:val="0"/>
          <w:color w:val="000000" w:themeColor="text1"/>
          <w:sz w:val="32"/>
          <w:szCs w:val="32"/>
          <w:highlight w:val="none"/>
          <w:vertAlign w:val="baseline"/>
          <w:lang w:val="en-US" w:eastAsia="zh-CN"/>
          <w14:textFill>
            <w14:solidFill>
              <w14:schemeClr w14:val="tx1"/>
            </w14:solidFill>
          </w14:textFill>
        </w:rPr>
        <w:t>2.追肥</w:t>
      </w:r>
      <w:bookmarkEnd w:id="21"/>
      <w:bookmarkEnd w:id="22"/>
    </w:p>
    <w:p>
      <w:pPr>
        <w:pStyle w:val="3"/>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b w:val="0"/>
          <w:color w:val="000000" w:themeColor="text1"/>
          <w:sz w:val="32"/>
          <w:szCs w:val="32"/>
          <w:highlight w:val="none"/>
          <w:vertAlign w:val="baseline"/>
          <w:lang w:val="en-US" w:eastAsia="zh-CN"/>
          <w14:textFill>
            <w14:solidFill>
              <w14:schemeClr w14:val="tx1"/>
            </w14:solidFill>
          </w14:textFill>
        </w:rPr>
      </w:pPr>
      <w:r>
        <w:rPr>
          <w:rFonts w:hint="eastAsia" w:ascii="仿宋_GB2312" w:hAnsi="仿宋_GB2312" w:eastAsia="仿宋_GB2312" w:cs="仿宋_GB2312"/>
          <w:b w:val="0"/>
          <w:color w:val="000000" w:themeColor="text1"/>
          <w:sz w:val="32"/>
          <w:szCs w:val="32"/>
          <w:highlight w:val="none"/>
          <w:vertAlign w:val="baseline"/>
          <w:lang w:val="en-US" w:eastAsia="zh-CN"/>
          <w14:textFill>
            <w14:solidFill>
              <w14:schemeClr w14:val="tx1"/>
            </w14:solidFill>
          </w14:textFill>
        </w:rPr>
        <w:t>根据玉米合理密植农艺和化学调控要求，宜在玉米拔节期或大喇叭口期、吐丝期和灌浆期共进行3～4次追肥。追肥时，先冲水0.5 h～1 h，再进行追肥，追肥后，再冲水0.5 h～1 h，一个设计分区应在4 h内完成追肥。玉米生育期内，降雨与追肥节点一致时，应在雨后地块无积水时再追肥，尽量减少用水量。玉米生育期内，干旱与追肥节点一致时，灌溉与追肥同步进行，每次灌溉与追肥用水量根据旱情保证在每亩20 m3～30 m3。追肥后突遇强降雨并形成径流时，应在排水后地块无积水时调整追肥比例尽快进行补追。</w:t>
      </w:r>
    </w:p>
    <w:p>
      <w:pPr>
        <w:pStyle w:val="3"/>
        <w:keepNext w:val="0"/>
        <w:keepLines w:val="0"/>
        <w:pageBreakBefore w:val="0"/>
        <w:widowControl w:val="0"/>
        <w:kinsoku/>
        <w:wordWrap/>
        <w:overflowPunct/>
        <w:topLinePunct w:val="0"/>
        <w:autoSpaceDE/>
        <w:autoSpaceDN/>
        <w:bidi w:val="0"/>
        <w:adjustRightInd w:val="0"/>
        <w:snapToGrid w:val="0"/>
        <w:spacing w:line="560" w:lineRule="exact"/>
        <w:ind w:firstLine="642" w:firstLineChars="200"/>
        <w:textAlignment w:val="auto"/>
        <w:rPr>
          <w:rFonts w:hint="eastAsia" w:ascii="仿宋_GB2312" w:hAnsi="仿宋_GB2312" w:eastAsia="仿宋_GB2312" w:cs="仿宋_GB2312"/>
          <w:b/>
          <w:bCs w:val="0"/>
          <w:color w:val="000000" w:themeColor="text1"/>
          <w:sz w:val="32"/>
          <w:szCs w:val="32"/>
          <w:highlight w:val="none"/>
          <w:vertAlign w:val="baseline"/>
          <w:lang w:val="en-US" w:eastAsia="zh-CN"/>
          <w14:textFill>
            <w14:solidFill>
              <w14:schemeClr w14:val="tx1"/>
            </w14:solidFill>
          </w14:textFill>
        </w:rPr>
      </w:pPr>
      <w:bookmarkStart w:id="23" w:name="_Toc152837968"/>
      <w:bookmarkStart w:id="24" w:name="_Toc28799"/>
      <w:r>
        <w:rPr>
          <w:rFonts w:hint="eastAsia" w:ascii="仿宋_GB2312" w:hAnsi="仿宋_GB2312" w:eastAsia="仿宋_GB2312" w:cs="仿宋_GB2312"/>
          <w:b/>
          <w:bCs w:val="0"/>
          <w:color w:val="000000" w:themeColor="text1"/>
          <w:sz w:val="32"/>
          <w:szCs w:val="32"/>
          <w:highlight w:val="none"/>
          <w:vertAlign w:val="baseline"/>
          <w:lang w:val="en-US" w:eastAsia="zh-CN"/>
          <w14:textFill>
            <w14:solidFill>
              <w14:schemeClr w14:val="tx1"/>
            </w14:solidFill>
          </w14:textFill>
        </w:rPr>
        <w:t>3.水肥调控时效</w:t>
      </w:r>
      <w:bookmarkEnd w:id="23"/>
      <w:bookmarkEnd w:id="24"/>
    </w:p>
    <w:p>
      <w:pPr>
        <w:pStyle w:val="3"/>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b w:val="0"/>
          <w:color w:val="000000" w:themeColor="text1"/>
          <w:sz w:val="32"/>
          <w:szCs w:val="32"/>
          <w:highlight w:val="none"/>
          <w:vertAlign w:val="baseline"/>
          <w:lang w:val="en-US" w:eastAsia="zh-CN"/>
          <w14:textFill>
            <w14:solidFill>
              <w14:schemeClr w14:val="tx1"/>
            </w14:solidFill>
          </w14:textFill>
        </w:rPr>
      </w:pPr>
      <w:r>
        <w:rPr>
          <w:rFonts w:hint="eastAsia" w:ascii="仿宋_GB2312" w:hAnsi="仿宋_GB2312" w:eastAsia="仿宋_GB2312" w:cs="仿宋_GB2312"/>
          <w:b w:val="0"/>
          <w:color w:val="000000" w:themeColor="text1"/>
          <w:sz w:val="32"/>
          <w:szCs w:val="32"/>
          <w:highlight w:val="none"/>
          <w:vertAlign w:val="baseline"/>
          <w:lang w:val="en-US" w:eastAsia="zh-CN"/>
          <w14:textFill>
            <w14:solidFill>
              <w14:schemeClr w14:val="tx1"/>
            </w14:solidFill>
          </w14:textFill>
        </w:rPr>
        <w:t>同一井房控制区域或同一地块内，应在24 h内完成。</w:t>
      </w:r>
    </w:p>
    <w:p>
      <w:pPr>
        <w:pStyle w:val="3"/>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黑体" w:hAnsi="黑体" w:eastAsia="黑体" w:cs="黑体"/>
          <w:b w:val="0"/>
          <w:color w:val="000000" w:themeColor="text1"/>
          <w:sz w:val="32"/>
          <w:szCs w:val="32"/>
          <w:highlight w:val="none"/>
          <w:vertAlign w:val="baseline"/>
          <w:lang w:val="en-US" w:eastAsia="zh-CN"/>
          <w14:textFill>
            <w14:solidFill>
              <w14:schemeClr w14:val="tx1"/>
            </w14:solidFill>
          </w14:textFill>
        </w:rPr>
      </w:pPr>
      <w:r>
        <w:rPr>
          <w:rFonts w:hint="eastAsia" w:ascii="黑体" w:hAnsi="黑体" w:eastAsia="黑体" w:cs="黑体"/>
          <w:b w:val="0"/>
          <w:color w:val="000000" w:themeColor="text1"/>
          <w:sz w:val="32"/>
          <w:szCs w:val="32"/>
          <w:highlight w:val="none"/>
          <w:vertAlign w:val="baseline"/>
          <w:lang w:val="en-US" w:eastAsia="zh-CN"/>
          <w14:textFill>
            <w14:solidFill>
              <w14:schemeClr w14:val="tx1"/>
            </w14:solidFill>
          </w14:textFill>
        </w:rPr>
        <w:t>三、适宜区域</w:t>
      </w:r>
    </w:p>
    <w:p>
      <w:pPr>
        <w:pStyle w:val="3"/>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b w:val="0"/>
          <w:color w:val="000000" w:themeColor="text1"/>
          <w:sz w:val="32"/>
          <w:szCs w:val="32"/>
          <w:highlight w:val="yellow"/>
          <w:vertAlign w:val="baseline"/>
          <w:lang w:val="en-US" w:eastAsia="zh-CN"/>
          <w14:textFill>
            <w14:solidFill>
              <w14:schemeClr w14:val="tx1"/>
            </w14:solidFill>
          </w14:textFill>
        </w:rPr>
      </w:pPr>
      <w:r>
        <w:rPr>
          <w:rFonts w:hint="eastAsia" w:ascii="仿宋_GB2312" w:hAnsi="仿宋_GB2312" w:eastAsia="仿宋_GB2312" w:cs="仿宋_GB2312"/>
          <w:b w:val="0"/>
          <w:color w:val="000000" w:themeColor="text1"/>
          <w:sz w:val="32"/>
          <w:szCs w:val="32"/>
          <w:highlight w:val="none"/>
          <w:vertAlign w:val="baseline"/>
          <w:lang w:val="en-US" w:eastAsia="zh-CN"/>
          <w14:textFill>
            <w14:solidFill>
              <w14:schemeClr w14:val="tx1"/>
            </w14:solidFill>
          </w14:textFill>
        </w:rPr>
        <w:t>适宜在我省夏玉米区密植生产推广应用。</w:t>
      </w:r>
    </w:p>
    <w:p>
      <w:pPr>
        <w:pStyle w:val="3"/>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黑体" w:hAnsi="黑体" w:eastAsia="黑体" w:cs="黑体"/>
          <w:b w:val="0"/>
          <w:color w:val="000000" w:themeColor="text1"/>
          <w:sz w:val="32"/>
          <w:szCs w:val="32"/>
          <w:highlight w:val="none"/>
          <w:vertAlign w:val="baseline"/>
          <w:lang w:val="en-US" w:eastAsia="zh-CN"/>
          <w14:textFill>
            <w14:solidFill>
              <w14:schemeClr w14:val="tx1"/>
            </w14:solidFill>
          </w14:textFill>
        </w:rPr>
      </w:pPr>
      <w:r>
        <w:rPr>
          <w:rFonts w:hint="eastAsia" w:ascii="黑体" w:hAnsi="黑体" w:eastAsia="黑体" w:cs="黑体"/>
          <w:b w:val="0"/>
          <w:color w:val="000000" w:themeColor="text1"/>
          <w:sz w:val="32"/>
          <w:szCs w:val="32"/>
          <w:highlight w:val="none"/>
          <w:vertAlign w:val="baseline"/>
          <w:lang w:val="en-US" w:eastAsia="zh-CN"/>
          <w14:textFill>
            <w14:solidFill>
              <w14:schemeClr w14:val="tx1"/>
            </w14:solidFill>
          </w14:textFill>
        </w:rPr>
        <w:t>四、注意事项</w:t>
      </w:r>
    </w:p>
    <w:p>
      <w:pPr>
        <w:pStyle w:val="3"/>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b w:val="0"/>
          <w:color w:val="000000" w:themeColor="text1"/>
          <w:sz w:val="32"/>
          <w:szCs w:val="32"/>
          <w:highlight w:val="none"/>
          <w:vertAlign w:val="baseline"/>
          <w:lang w:val="en-US" w:eastAsia="zh-CN"/>
          <w14:textFill>
            <w14:solidFill>
              <w14:schemeClr w14:val="tx1"/>
            </w14:solidFill>
          </w14:textFill>
        </w:rPr>
      </w:pPr>
      <w:r>
        <w:rPr>
          <w:rFonts w:hint="eastAsia" w:ascii="仿宋_GB2312" w:hAnsi="仿宋_GB2312" w:eastAsia="仿宋_GB2312" w:cs="仿宋_GB2312"/>
          <w:b w:val="0"/>
          <w:color w:val="000000" w:themeColor="text1"/>
          <w:sz w:val="32"/>
          <w:szCs w:val="32"/>
          <w:highlight w:val="none"/>
          <w:vertAlign w:val="baseline"/>
          <w:lang w:val="en-US" w:eastAsia="zh-CN"/>
          <w14:textFill>
            <w14:solidFill>
              <w14:schemeClr w14:val="tx1"/>
            </w14:solidFill>
          </w14:textFill>
        </w:rPr>
        <w:t>1.应统筹水肥一体化设备效能和地块大小、坡度，按照快速省时、精准定量、节本减耗、方便管理等原则科学计算并规划水肥一体化首部与管路布局，保证多雨或干旱气象条件下水肥的精准投送。</w:t>
      </w:r>
    </w:p>
    <w:p>
      <w:pPr>
        <w:pStyle w:val="3"/>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b w:val="0"/>
          <w:color w:val="000000" w:themeColor="text1"/>
          <w:sz w:val="32"/>
          <w:szCs w:val="32"/>
          <w:highlight w:val="none"/>
          <w:vertAlign w:val="baseline"/>
          <w:lang w:val="en-US" w:eastAsia="zh-CN"/>
          <w14:textFill>
            <w14:solidFill>
              <w14:schemeClr w14:val="tx1"/>
            </w14:solidFill>
          </w14:textFill>
        </w:rPr>
      </w:pPr>
      <w:r>
        <w:rPr>
          <w:rFonts w:hint="eastAsia" w:ascii="仿宋_GB2312" w:hAnsi="仿宋_GB2312" w:eastAsia="仿宋_GB2312" w:cs="仿宋_GB2312"/>
          <w:b w:val="0"/>
          <w:color w:val="000000" w:themeColor="text1"/>
          <w:sz w:val="32"/>
          <w:szCs w:val="32"/>
          <w:highlight w:val="none"/>
          <w:vertAlign w:val="baseline"/>
          <w:lang w:val="en-US" w:eastAsia="zh-CN"/>
          <w14:textFill>
            <w14:solidFill>
              <w14:schemeClr w14:val="tx1"/>
            </w14:solidFill>
          </w14:textFill>
        </w:rPr>
        <w:t>2.应根据密植群体的生长发育和水肥需求规律，按玉米生育期各阶段水肥需求分次灌溉和施用肥料，实现群体生长的精准调控。</w:t>
      </w:r>
    </w:p>
    <w:p>
      <w:pPr>
        <w:pStyle w:val="3"/>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b w:val="0"/>
          <w:color w:val="000000" w:themeColor="text1"/>
          <w:sz w:val="32"/>
          <w:szCs w:val="32"/>
          <w:highlight w:val="none"/>
          <w:vertAlign w:val="baseline"/>
          <w:lang w:val="en-US" w:eastAsia="zh-CN"/>
          <w14:textFill>
            <w14:solidFill>
              <w14:schemeClr w14:val="tx1"/>
            </w14:solidFill>
          </w14:textFill>
        </w:rPr>
      </w:pPr>
      <w:r>
        <w:rPr>
          <w:rFonts w:hint="eastAsia" w:ascii="仿宋_GB2312" w:hAnsi="仿宋_GB2312" w:eastAsia="仿宋_GB2312" w:cs="仿宋_GB2312"/>
          <w:b w:val="0"/>
          <w:color w:val="000000" w:themeColor="text1"/>
          <w:sz w:val="32"/>
          <w:szCs w:val="32"/>
          <w:highlight w:val="none"/>
          <w:vertAlign w:val="baseline"/>
          <w:lang w:val="en-US" w:eastAsia="zh-CN"/>
          <w14:textFill>
            <w14:solidFill>
              <w14:schemeClr w14:val="tx1"/>
            </w14:solidFill>
          </w14:textFill>
        </w:rPr>
        <w:t>3.每次施肥时应结合灌溉、水肥一体化设备性能、管网布局，计算出每个分区的用肥量，一次性加入施肥罐中并搅拌均匀；每次施肥前，先滴清水0.5 h-1 h，然后再开始滴肥，以保证施肥的均匀性。</w:t>
      </w:r>
    </w:p>
    <w:p>
      <w:pPr>
        <w:pStyle w:val="3"/>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黑体" w:hAnsi="黑体" w:eastAsia="黑体" w:cs="黑体"/>
          <w:b w:val="0"/>
          <w:color w:val="000000" w:themeColor="text1"/>
          <w:sz w:val="32"/>
          <w:szCs w:val="32"/>
          <w:highlight w:val="yellow"/>
          <w:vertAlign w:val="baseline"/>
          <w:lang w:val="en-US" w:eastAsia="zh-CN"/>
          <w14:textFill>
            <w14:solidFill>
              <w14:schemeClr w14:val="tx1"/>
            </w14:solidFill>
          </w14:textFill>
        </w:rPr>
      </w:pPr>
      <w:r>
        <w:rPr>
          <w:rFonts w:hint="eastAsia" w:ascii="黑体" w:hAnsi="黑体" w:eastAsia="黑体" w:cs="黑体"/>
          <w:b w:val="0"/>
          <w:color w:val="000000" w:themeColor="text1"/>
          <w:sz w:val="32"/>
          <w:szCs w:val="32"/>
          <w:highlight w:val="none"/>
          <w:vertAlign w:val="baseline"/>
          <w:lang w:val="en-US" w:eastAsia="zh-CN"/>
          <w14:textFill>
            <w14:solidFill>
              <w14:schemeClr w14:val="tx1"/>
            </w14:solidFill>
          </w14:textFill>
        </w:rPr>
        <w:t>五、技术依托单位</w:t>
      </w:r>
    </w:p>
    <w:p>
      <w:pPr>
        <w:pStyle w:val="8"/>
        <w:keepNext w:val="0"/>
        <w:keepLines w:val="0"/>
        <w:pageBreakBefore w:val="0"/>
        <w:widowControl w:val="0"/>
        <w:numPr>
          <w:ilvl w:val="0"/>
          <w:numId w:val="0"/>
        </w:numPr>
        <w:kinsoku/>
        <w:wordWrap/>
        <w:overflowPunct/>
        <w:topLinePunct/>
        <w:autoSpaceDE/>
        <w:autoSpaceDN/>
        <w:bidi w:val="0"/>
        <w:adjustRightInd w:val="0"/>
        <w:snapToGrid w:val="0"/>
        <w:spacing w:before="0" w:beforeAutospacing="0" w:after="0" w:afterAutospacing="0" w:line="560" w:lineRule="exact"/>
        <w:ind w:left="0" w:leftChars="0" w:firstLine="616" w:firstLineChars="200"/>
        <w:jc w:val="left"/>
        <w:textAlignment w:val="auto"/>
        <w:rPr>
          <w:rFonts w:hint="eastAsia" w:ascii="仿宋_GB2312" w:hAnsi="仿宋_GB2312" w:eastAsia="仿宋_GB2312" w:cs="仿宋_GB2312"/>
          <w:b w:val="0"/>
          <w:bCs w:val="0"/>
          <w:color w:val="auto"/>
          <w:spacing w:val="-6"/>
          <w:kern w:val="2"/>
          <w:sz w:val="32"/>
          <w:szCs w:val="32"/>
          <w:lang w:val="en-US" w:eastAsia="zh-CN"/>
        </w:rPr>
      </w:pPr>
      <w:r>
        <w:rPr>
          <w:rFonts w:hint="eastAsia" w:ascii="仿宋_GB2312" w:hAnsi="仿宋_GB2312" w:eastAsia="仿宋_GB2312" w:cs="仿宋_GB2312"/>
          <w:b w:val="0"/>
          <w:bCs w:val="0"/>
          <w:color w:val="auto"/>
          <w:spacing w:val="-6"/>
          <w:kern w:val="2"/>
          <w:sz w:val="32"/>
          <w:szCs w:val="32"/>
          <w:lang w:val="en-US" w:eastAsia="zh-CN"/>
        </w:rPr>
        <w:t>单位名称：漯河市农业机械技术中心、洛阳智能农业装备研究院有限公司（国家农机装备创新中心）、漯河市农业农村科技教育中心</w:t>
      </w:r>
    </w:p>
    <w:p>
      <w:pPr>
        <w:pStyle w:val="8"/>
        <w:keepNext w:val="0"/>
        <w:keepLines w:val="0"/>
        <w:pageBreakBefore w:val="0"/>
        <w:widowControl w:val="0"/>
        <w:kinsoku/>
        <w:wordWrap/>
        <w:overflowPunct/>
        <w:topLinePunct/>
        <w:autoSpaceDE/>
        <w:autoSpaceDN/>
        <w:bidi w:val="0"/>
        <w:adjustRightInd w:val="0"/>
        <w:snapToGrid w:val="0"/>
        <w:spacing w:before="0" w:beforeAutospacing="0" w:after="0" w:afterAutospacing="0" w:line="560" w:lineRule="exact"/>
        <w:ind w:left="0" w:leftChars="0" w:firstLine="640" w:firstLineChars="200"/>
        <w:jc w:val="left"/>
        <w:textAlignment w:val="auto"/>
        <w:outlineLvl w:val="1"/>
        <w:rPr>
          <w:rFonts w:hint="eastAsia" w:ascii="仿宋_GB2312" w:hAnsi="仿宋_GB2312" w:eastAsia="仿宋_GB2312" w:cs="仿宋_GB2312"/>
          <w:b w:val="0"/>
          <w:bCs w:val="0"/>
          <w:color w:val="auto"/>
          <w:kern w:val="2"/>
          <w:sz w:val="32"/>
          <w:szCs w:val="32"/>
          <w:lang w:val="en-US" w:eastAsia="zh-CN"/>
        </w:rPr>
      </w:pPr>
      <w:r>
        <w:rPr>
          <w:rFonts w:hint="eastAsia" w:ascii="仿宋_GB2312" w:hAnsi="仿宋_GB2312" w:eastAsia="仿宋_GB2312" w:cs="仿宋_GB2312"/>
          <w:b w:val="0"/>
          <w:bCs w:val="0"/>
          <w:color w:val="auto"/>
          <w:kern w:val="2"/>
          <w:sz w:val="32"/>
          <w:szCs w:val="32"/>
          <w:lang w:val="en-US" w:eastAsia="zh-CN"/>
        </w:rPr>
        <w:t>联系人：杨鹏辉、陈新奇、沈新磊</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b w:val="0"/>
          <w:color w:val="000000" w:themeColor="text1"/>
          <w:sz w:val="32"/>
          <w:vertAlign w:val="baseline"/>
          <w:lang w:val="en-US" w:eastAsia="zh-CN"/>
          <w14:textFill>
            <w14:solidFill>
              <w14:schemeClr w14:val="tx1"/>
            </w14:solidFill>
          </w14:textFill>
        </w:rPr>
      </w:pPr>
      <w:bookmarkStart w:id="25" w:name="_GoBack"/>
      <w:bookmarkEnd w:id="25"/>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_GB2312">
    <w:altName w:val="邢世新硬笔行书简体"/>
    <w:panose1 w:val="00000000000000000000"/>
    <w:charset w:val="00"/>
    <w:family w:val="auto"/>
    <w:pitch w:val="default"/>
    <w:sig w:usb0="00000000" w:usb1="00000000" w:usb2="00000000" w:usb3="00000000" w:csb0="00000001" w:csb1="00000000"/>
  </w:font>
  <w:font w:name="楷体">
    <w:panose1 w:val="02010609060101010101"/>
    <w:charset w:val="86"/>
    <w:family w:val="auto"/>
    <w:pitch w:val="default"/>
    <w:sig w:usb0="800002BF" w:usb1="38CF7CFA" w:usb2="00000016" w:usb3="00000000" w:csb0="00040001" w:csb1="00000000"/>
  </w:font>
  <w:font w:name="Cambria Math">
    <w:panose1 w:val="02040503050406030204"/>
    <w:charset w:val="00"/>
    <w:family w:val="roman"/>
    <w:pitch w:val="default"/>
    <w:sig w:usb0="E00002FF" w:usb1="420024FF" w:usb2="00000000" w:usb3="00000000" w:csb0="2000019F" w:csb1="00000000"/>
  </w:font>
  <w:font w:name="仿宋">
    <w:panose1 w:val="02010609060101010101"/>
    <w:charset w:val="86"/>
    <w:family w:val="auto"/>
    <w:pitch w:val="default"/>
    <w:sig w:usb0="800002BF" w:usb1="38CF7CFA" w:usb2="00000016" w:usb3="00000000" w:csb0="00040001" w:csb1="00000000"/>
  </w:font>
  <w:font w:name="邢世新硬笔行书简体">
    <w:panose1 w:val="02010600030101010101"/>
    <w:charset w:val="86"/>
    <w:family w:val="auto"/>
    <w:pitch w:val="default"/>
    <w:sig w:usb0="00000003" w:usb1="080E0000" w:usb2="00000000"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CEA2025"/>
    <w:multiLevelType w:val="multilevel"/>
    <w:tmpl w:val="6CEA2025"/>
    <w:lvl w:ilvl="0" w:tentative="0">
      <w:start w:val="1"/>
      <w:numFmt w:val="none"/>
      <w:suff w:val="nothing"/>
      <w:lvlText w:val="%1"/>
      <w:lvlJc w:val="left"/>
      <w:pPr>
        <w:ind w:left="0" w:firstLine="0"/>
      </w:pPr>
      <w:rPr>
        <w:rFonts w:hint="eastAsia"/>
      </w:rPr>
    </w:lvl>
    <w:lvl w:ilvl="1" w:tentative="0">
      <w:start w:val="1"/>
      <w:numFmt w:val="decimal"/>
      <w:pStyle w:val="13"/>
      <w:suff w:val="nothing"/>
      <w:lvlText w:val="%1%2　"/>
      <w:lvlJc w:val="left"/>
      <w:pPr>
        <w:ind w:left="0" w:firstLine="0"/>
      </w:pPr>
      <w:rPr>
        <w:rFonts w:hint="eastAsia" w:ascii="黑体" w:eastAsia="黑体"/>
        <w:b w:val="0"/>
        <w:i w:val="0"/>
        <w:sz w:val="21"/>
      </w:rPr>
    </w:lvl>
    <w:lvl w:ilvl="2" w:tentative="0">
      <w:start w:val="1"/>
      <w:numFmt w:val="decimal"/>
      <w:pStyle w:val="15"/>
      <w:suff w:val="nothing"/>
      <w:lvlText w:val="%1%2.%3　"/>
      <w:lvlJc w:val="left"/>
      <w:pPr>
        <w:ind w:left="0" w:firstLine="0"/>
      </w:pPr>
      <w:rPr>
        <w:rFonts w:hint="eastAsia" w:ascii="黑体" w:hAnsi="Times New Roman" w:eastAsia="黑体" w:cs="Times New Roman"/>
        <w:b w:val="0"/>
        <w:bCs w:val="0"/>
        <w:i w:val="0"/>
        <w:iCs w:val="0"/>
        <w:caps w:val="0"/>
        <w:smallCaps w:val="0"/>
        <w:strike w:val="0"/>
        <w:dstrike w:val="0"/>
        <w:vanish w:val="0"/>
        <w:color w:val="000000"/>
        <w:spacing w:val="0"/>
        <w:kern w:val="0"/>
        <w:position w:val="0"/>
        <w:sz w:val="21"/>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lvl>
    <w:lvl w:ilvl="3" w:tentative="0">
      <w:start w:val="1"/>
      <w:numFmt w:val="decimal"/>
      <w:pStyle w:val="17"/>
      <w:suff w:val="nothing"/>
      <w:lvlText w:val="%1%2.%3.%4　"/>
      <w:lvlJc w:val="left"/>
      <w:pPr>
        <w:ind w:left="0" w:firstLine="0"/>
      </w:pPr>
      <w:rPr>
        <w:rFonts w:hint="eastAsia" w:ascii="黑体" w:eastAsia="黑体"/>
        <w:b w:val="0"/>
        <w:i w:val="0"/>
        <w:sz w:val="21"/>
      </w:rPr>
    </w:lvl>
    <w:lvl w:ilvl="4" w:tentative="0">
      <w:start w:val="1"/>
      <w:numFmt w:val="decimal"/>
      <w:suff w:val="nothing"/>
      <w:lvlText w:val="%1%2.%3.%4.%5　"/>
      <w:lvlJc w:val="left"/>
      <w:pPr>
        <w:ind w:left="0" w:firstLine="0"/>
      </w:pPr>
      <w:rPr>
        <w:rFonts w:hint="eastAsia" w:ascii="黑体" w:eastAsia="黑体"/>
        <w:b w:val="0"/>
        <w:i w:val="0"/>
        <w:sz w:val="21"/>
      </w:rPr>
    </w:lvl>
    <w:lvl w:ilvl="5" w:tentative="0">
      <w:start w:val="1"/>
      <w:numFmt w:val="decimal"/>
      <w:suff w:val="nothing"/>
      <w:lvlText w:val="%1%2.%3.%4.%5.%6　"/>
      <w:lvlJc w:val="left"/>
      <w:pPr>
        <w:ind w:left="0" w:firstLine="0"/>
      </w:pPr>
      <w:rPr>
        <w:rFonts w:hint="eastAsia" w:ascii="黑体" w:eastAsia="黑体"/>
        <w:b w:val="0"/>
        <w:i w:val="0"/>
        <w:sz w:val="21"/>
      </w:rPr>
    </w:lvl>
    <w:lvl w:ilvl="6" w:tentative="0">
      <w:start w:val="1"/>
      <w:numFmt w:val="decimal"/>
      <w:suff w:val="nothing"/>
      <w:lvlText w:val="%1%2.%3.%4.%5.%6.%7　"/>
      <w:lvlJc w:val="left"/>
      <w:pPr>
        <w:ind w:left="0" w:firstLine="0"/>
      </w:pPr>
      <w:rPr>
        <w:rFonts w:hint="eastAsia" w:ascii="黑体"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JkZjQzMjQ3ODhiMzM3MDAwZTE4NDcwYWJmZDRjY2MifQ=="/>
  </w:docVars>
  <w:rsids>
    <w:rsidRoot w:val="00000000"/>
    <w:rsid w:val="005C4D2E"/>
    <w:rsid w:val="00991ADF"/>
    <w:rsid w:val="00E52F76"/>
    <w:rsid w:val="01233A9E"/>
    <w:rsid w:val="015870C4"/>
    <w:rsid w:val="018A7679"/>
    <w:rsid w:val="029207EE"/>
    <w:rsid w:val="029307AF"/>
    <w:rsid w:val="04695C6C"/>
    <w:rsid w:val="05185A79"/>
    <w:rsid w:val="06F362C3"/>
    <w:rsid w:val="07CC1027"/>
    <w:rsid w:val="08AC46BA"/>
    <w:rsid w:val="08B82D1E"/>
    <w:rsid w:val="08F952F6"/>
    <w:rsid w:val="092E2FE0"/>
    <w:rsid w:val="095E1B17"/>
    <w:rsid w:val="097D5F15"/>
    <w:rsid w:val="09A926B0"/>
    <w:rsid w:val="0A165F4E"/>
    <w:rsid w:val="0A677AAB"/>
    <w:rsid w:val="0B48482D"/>
    <w:rsid w:val="0B9E269F"/>
    <w:rsid w:val="0CDF4D1D"/>
    <w:rsid w:val="0DC108C7"/>
    <w:rsid w:val="0E0A5DCA"/>
    <w:rsid w:val="0F515C7A"/>
    <w:rsid w:val="0F852B5F"/>
    <w:rsid w:val="0FC35B5B"/>
    <w:rsid w:val="0FDD2A78"/>
    <w:rsid w:val="104B091B"/>
    <w:rsid w:val="10831408"/>
    <w:rsid w:val="10F1736F"/>
    <w:rsid w:val="12303925"/>
    <w:rsid w:val="12437AFC"/>
    <w:rsid w:val="12940E95"/>
    <w:rsid w:val="12F72695"/>
    <w:rsid w:val="136844F9"/>
    <w:rsid w:val="1432607A"/>
    <w:rsid w:val="14B52807"/>
    <w:rsid w:val="14BC5911"/>
    <w:rsid w:val="15653784"/>
    <w:rsid w:val="161A0B74"/>
    <w:rsid w:val="1674297A"/>
    <w:rsid w:val="17E56F60"/>
    <w:rsid w:val="1881312C"/>
    <w:rsid w:val="18AC5CCF"/>
    <w:rsid w:val="18F5267A"/>
    <w:rsid w:val="18FE29CF"/>
    <w:rsid w:val="19614D0C"/>
    <w:rsid w:val="1A2F0966"/>
    <w:rsid w:val="1A3348FA"/>
    <w:rsid w:val="1AC45552"/>
    <w:rsid w:val="1B814380"/>
    <w:rsid w:val="1B8F42DF"/>
    <w:rsid w:val="1B8F790E"/>
    <w:rsid w:val="1C2E5379"/>
    <w:rsid w:val="1C393D1E"/>
    <w:rsid w:val="1C4F4A44"/>
    <w:rsid w:val="1C6E39C8"/>
    <w:rsid w:val="1E253203"/>
    <w:rsid w:val="1F364C23"/>
    <w:rsid w:val="1F3C7DAD"/>
    <w:rsid w:val="1F796966"/>
    <w:rsid w:val="207F7CAA"/>
    <w:rsid w:val="235A6A54"/>
    <w:rsid w:val="23A44173"/>
    <w:rsid w:val="23FE7D27"/>
    <w:rsid w:val="24101808"/>
    <w:rsid w:val="245636BF"/>
    <w:rsid w:val="24F1163A"/>
    <w:rsid w:val="25284354"/>
    <w:rsid w:val="25951FC5"/>
    <w:rsid w:val="26061115"/>
    <w:rsid w:val="2607591B"/>
    <w:rsid w:val="26A5092E"/>
    <w:rsid w:val="26BE19EF"/>
    <w:rsid w:val="273121C1"/>
    <w:rsid w:val="273B3040"/>
    <w:rsid w:val="273D2914"/>
    <w:rsid w:val="29982084"/>
    <w:rsid w:val="2B6568DD"/>
    <w:rsid w:val="2B8F5708"/>
    <w:rsid w:val="2D654973"/>
    <w:rsid w:val="2D9B0395"/>
    <w:rsid w:val="2E163EBF"/>
    <w:rsid w:val="2E334A71"/>
    <w:rsid w:val="2E415404"/>
    <w:rsid w:val="2E424CB4"/>
    <w:rsid w:val="2F5729E1"/>
    <w:rsid w:val="2FB35E69"/>
    <w:rsid w:val="301B57BD"/>
    <w:rsid w:val="307D6477"/>
    <w:rsid w:val="30A9679C"/>
    <w:rsid w:val="30DC319E"/>
    <w:rsid w:val="31B23EFF"/>
    <w:rsid w:val="31E0281A"/>
    <w:rsid w:val="327613D0"/>
    <w:rsid w:val="32926307"/>
    <w:rsid w:val="32BF68D3"/>
    <w:rsid w:val="338B2455"/>
    <w:rsid w:val="344277BC"/>
    <w:rsid w:val="35F91A8F"/>
    <w:rsid w:val="36321AB2"/>
    <w:rsid w:val="371F762E"/>
    <w:rsid w:val="37236133"/>
    <w:rsid w:val="376D0FF4"/>
    <w:rsid w:val="37797999"/>
    <w:rsid w:val="3842422E"/>
    <w:rsid w:val="3895623D"/>
    <w:rsid w:val="39E00D64"/>
    <w:rsid w:val="39F7273B"/>
    <w:rsid w:val="3A8B1791"/>
    <w:rsid w:val="3A8C64B1"/>
    <w:rsid w:val="3B354342"/>
    <w:rsid w:val="3BB15227"/>
    <w:rsid w:val="3C0E4427"/>
    <w:rsid w:val="3C1C6307"/>
    <w:rsid w:val="3D407854"/>
    <w:rsid w:val="3D9C3FEF"/>
    <w:rsid w:val="3E66054B"/>
    <w:rsid w:val="3EAE4C43"/>
    <w:rsid w:val="408D1DBF"/>
    <w:rsid w:val="413C4512"/>
    <w:rsid w:val="417B60BB"/>
    <w:rsid w:val="41872CB2"/>
    <w:rsid w:val="42554B5E"/>
    <w:rsid w:val="42A11B51"/>
    <w:rsid w:val="42CB3FCD"/>
    <w:rsid w:val="440A3726"/>
    <w:rsid w:val="445A3110"/>
    <w:rsid w:val="44D22496"/>
    <w:rsid w:val="458F482B"/>
    <w:rsid w:val="45E50D3A"/>
    <w:rsid w:val="45ED3300"/>
    <w:rsid w:val="460D5750"/>
    <w:rsid w:val="465869CB"/>
    <w:rsid w:val="47376F28"/>
    <w:rsid w:val="4760647F"/>
    <w:rsid w:val="479A3013"/>
    <w:rsid w:val="47C562E2"/>
    <w:rsid w:val="47D94C06"/>
    <w:rsid w:val="484511D1"/>
    <w:rsid w:val="48476DDE"/>
    <w:rsid w:val="488F026B"/>
    <w:rsid w:val="49415E3C"/>
    <w:rsid w:val="49EC224C"/>
    <w:rsid w:val="4A4060F4"/>
    <w:rsid w:val="4A6E48D8"/>
    <w:rsid w:val="4B3519D1"/>
    <w:rsid w:val="4CA50490"/>
    <w:rsid w:val="4CC006ED"/>
    <w:rsid w:val="4D185106"/>
    <w:rsid w:val="4D907392"/>
    <w:rsid w:val="4FAB400F"/>
    <w:rsid w:val="517D0A3C"/>
    <w:rsid w:val="521C7446"/>
    <w:rsid w:val="530C1269"/>
    <w:rsid w:val="531A0100"/>
    <w:rsid w:val="5393159C"/>
    <w:rsid w:val="53A92F5C"/>
    <w:rsid w:val="53FE42EA"/>
    <w:rsid w:val="54CF2021"/>
    <w:rsid w:val="55180399"/>
    <w:rsid w:val="555869E7"/>
    <w:rsid w:val="5753390A"/>
    <w:rsid w:val="5842572D"/>
    <w:rsid w:val="58607961"/>
    <w:rsid w:val="589A3F2C"/>
    <w:rsid w:val="589E6E07"/>
    <w:rsid w:val="58B24661"/>
    <w:rsid w:val="590B3D71"/>
    <w:rsid w:val="59B83EF9"/>
    <w:rsid w:val="5A3612C1"/>
    <w:rsid w:val="5A44753A"/>
    <w:rsid w:val="5A581137"/>
    <w:rsid w:val="5A84202D"/>
    <w:rsid w:val="5B08671D"/>
    <w:rsid w:val="5B7210C8"/>
    <w:rsid w:val="5B800A46"/>
    <w:rsid w:val="5B8147BE"/>
    <w:rsid w:val="5BBB7CD0"/>
    <w:rsid w:val="5C1949F7"/>
    <w:rsid w:val="5CC76201"/>
    <w:rsid w:val="5CDD2DE8"/>
    <w:rsid w:val="5D184CE2"/>
    <w:rsid w:val="5D2E44D2"/>
    <w:rsid w:val="5D3F13F3"/>
    <w:rsid w:val="5DF66D9E"/>
    <w:rsid w:val="5E873F6F"/>
    <w:rsid w:val="5EF17565"/>
    <w:rsid w:val="5F1F2324"/>
    <w:rsid w:val="5F292A19"/>
    <w:rsid w:val="5FD650D9"/>
    <w:rsid w:val="600D572A"/>
    <w:rsid w:val="602F322A"/>
    <w:rsid w:val="60646909"/>
    <w:rsid w:val="623E6F65"/>
    <w:rsid w:val="625B18C5"/>
    <w:rsid w:val="631E04E1"/>
    <w:rsid w:val="63387E58"/>
    <w:rsid w:val="6461518D"/>
    <w:rsid w:val="64D43BB1"/>
    <w:rsid w:val="65262EA9"/>
    <w:rsid w:val="657607C4"/>
    <w:rsid w:val="65EC0A86"/>
    <w:rsid w:val="66140709"/>
    <w:rsid w:val="66507267"/>
    <w:rsid w:val="66777EBD"/>
    <w:rsid w:val="66FE4F15"/>
    <w:rsid w:val="67220075"/>
    <w:rsid w:val="67B81568"/>
    <w:rsid w:val="67D55C76"/>
    <w:rsid w:val="694C1F68"/>
    <w:rsid w:val="69C75A92"/>
    <w:rsid w:val="6A1F767C"/>
    <w:rsid w:val="6AA933EA"/>
    <w:rsid w:val="6AE04B13"/>
    <w:rsid w:val="6AF73592"/>
    <w:rsid w:val="6BC009EB"/>
    <w:rsid w:val="6CBC7404"/>
    <w:rsid w:val="6CBC7568"/>
    <w:rsid w:val="6D955A93"/>
    <w:rsid w:val="6D9E2FAE"/>
    <w:rsid w:val="6E0077C5"/>
    <w:rsid w:val="6FAC7510"/>
    <w:rsid w:val="6FB46AB9"/>
    <w:rsid w:val="708244C1"/>
    <w:rsid w:val="70B76F01"/>
    <w:rsid w:val="71005F2F"/>
    <w:rsid w:val="715A71EC"/>
    <w:rsid w:val="72345F64"/>
    <w:rsid w:val="725B76BF"/>
    <w:rsid w:val="72FD2525"/>
    <w:rsid w:val="735465E8"/>
    <w:rsid w:val="73683E42"/>
    <w:rsid w:val="73EF1E6D"/>
    <w:rsid w:val="746B557E"/>
    <w:rsid w:val="759E1D9D"/>
    <w:rsid w:val="76E60232"/>
    <w:rsid w:val="772E53A2"/>
    <w:rsid w:val="77562203"/>
    <w:rsid w:val="77D630EC"/>
    <w:rsid w:val="78730464"/>
    <w:rsid w:val="7A854972"/>
    <w:rsid w:val="7ADD2782"/>
    <w:rsid w:val="7D4A45B8"/>
    <w:rsid w:val="7D641B1E"/>
    <w:rsid w:val="7D7358BD"/>
    <w:rsid w:val="7D957F29"/>
    <w:rsid w:val="7DA939D5"/>
    <w:rsid w:val="7EB32233"/>
    <w:rsid w:val="7EBC14E6"/>
    <w:rsid w:val="7EE12CFA"/>
    <w:rsid w:val="7F016EF9"/>
    <w:rsid w:val="7FD12D6F"/>
    <w:rsid w:val="F3ABC3D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qFormat="1" w:unhideWhenUsed="0" w:uiPriority="99"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Body Text First Indent"/>
    <w:basedOn w:val="3"/>
    <w:next w:val="5"/>
    <w:unhideWhenUsed/>
    <w:qFormat/>
    <w:uiPriority w:val="99"/>
    <w:pPr>
      <w:spacing w:after="120"/>
      <w:ind w:firstLine="420" w:firstLineChars="100"/>
    </w:pPr>
    <w:rPr>
      <w:sz w:val="21"/>
    </w:rPr>
  </w:style>
  <w:style w:type="paragraph" w:styleId="3">
    <w:name w:val="Body Text"/>
    <w:basedOn w:val="1"/>
    <w:next w:val="4"/>
    <w:qFormat/>
    <w:uiPriority w:val="0"/>
  </w:style>
  <w:style w:type="paragraph" w:customStyle="1" w:styleId="4">
    <w:name w:val="Default"/>
    <w:basedOn w:val="1"/>
    <w:qFormat/>
    <w:uiPriority w:val="99"/>
    <w:pPr>
      <w:widowControl/>
      <w:autoSpaceDE w:val="0"/>
      <w:autoSpaceDN w:val="0"/>
      <w:adjustRightInd w:val="0"/>
      <w:spacing w:after="160" w:line="259" w:lineRule="auto"/>
      <w:jc w:val="left"/>
    </w:pPr>
    <w:rPr>
      <w:rFonts w:ascii="??_GB2312" w:hAnsi="Calibri" w:eastAsia="Times New Roman" w:cs="??_GB2312"/>
      <w:color w:val="000000"/>
      <w:kern w:val="0"/>
      <w:sz w:val="24"/>
    </w:rPr>
  </w:style>
  <w:style w:type="paragraph" w:styleId="5">
    <w:name w:val="Body Text First Indent 2"/>
    <w:basedOn w:val="6"/>
    <w:next w:val="2"/>
    <w:qFormat/>
    <w:uiPriority w:val="99"/>
    <w:pPr>
      <w:widowControl w:val="0"/>
      <w:spacing w:before="100" w:beforeAutospacing="1" w:after="120" w:line="240" w:lineRule="auto"/>
      <w:ind w:left="0" w:leftChars="200" w:firstLine="420" w:firstLineChars="200"/>
      <w:jc w:val="both"/>
    </w:pPr>
    <w:rPr>
      <w:rFonts w:ascii="Calibri" w:hAnsi="Calibri" w:eastAsia="宋体" w:cs="Times New Roman"/>
      <w:kern w:val="2"/>
      <w:sz w:val="21"/>
      <w:szCs w:val="24"/>
      <w:lang w:val="en-US" w:eastAsia="zh-CN" w:bidi="ar-SA"/>
    </w:rPr>
  </w:style>
  <w:style w:type="paragraph" w:styleId="6">
    <w:name w:val="Body Text Indent"/>
    <w:basedOn w:val="1"/>
    <w:next w:val="7"/>
    <w:qFormat/>
    <w:uiPriority w:val="99"/>
    <w:pPr>
      <w:ind w:firstLine="720" w:firstLineChars="200"/>
      <w:jc w:val="center"/>
    </w:pPr>
    <w:rPr>
      <w:rFonts w:ascii="黑体" w:eastAsia="黑体"/>
      <w:sz w:val="36"/>
    </w:rPr>
  </w:style>
  <w:style w:type="paragraph" w:styleId="7">
    <w:name w:val="index 7"/>
    <w:basedOn w:val="1"/>
    <w:next w:val="1"/>
    <w:qFormat/>
    <w:uiPriority w:val="99"/>
    <w:pPr>
      <w:ind w:left="2520"/>
    </w:pPr>
  </w:style>
  <w:style w:type="paragraph" w:styleId="8">
    <w:name w:val="Normal (Web)"/>
    <w:basedOn w:val="1"/>
    <w:qFormat/>
    <w:uiPriority w:val="0"/>
    <w:pPr>
      <w:widowControl/>
      <w:spacing w:before="100" w:beforeAutospacing="1" w:after="100" w:afterAutospacing="1"/>
      <w:jc w:val="left"/>
    </w:pPr>
    <w:rPr>
      <w:rFonts w:ascii="宋体" w:hAnsi="宋体" w:cs="宋体"/>
      <w:color w:val="000000"/>
      <w:kern w:val="0"/>
      <w:sz w:val="24"/>
    </w:rPr>
  </w:style>
  <w:style w:type="character" w:styleId="11">
    <w:name w:val="Hyperlink"/>
    <w:basedOn w:val="10"/>
    <w:qFormat/>
    <w:uiPriority w:val="0"/>
    <w:rPr>
      <w:color w:val="0000FF"/>
      <w:u w:val="single"/>
    </w:rPr>
  </w:style>
  <w:style w:type="paragraph" w:customStyle="1" w:styleId="12">
    <w:name w:val="段"/>
    <w:qFormat/>
    <w:uiPriority w:val="0"/>
    <w:pPr>
      <w:autoSpaceDE w:val="0"/>
      <w:autoSpaceDN w:val="0"/>
      <w:ind w:firstLine="200" w:firstLineChars="200"/>
      <w:jc w:val="both"/>
    </w:pPr>
    <w:rPr>
      <w:rFonts w:ascii="宋体" w:hAnsi="Calibri" w:eastAsia="宋体" w:cs="Times New Roman"/>
      <w:kern w:val="2"/>
      <w:sz w:val="21"/>
      <w:szCs w:val="22"/>
      <w:lang w:val="en-US" w:eastAsia="zh-CN" w:bidi="ar-SA"/>
    </w:rPr>
  </w:style>
  <w:style w:type="paragraph" w:customStyle="1" w:styleId="13">
    <w:name w:val="标准文件_章标题"/>
    <w:next w:val="14"/>
    <w:qFormat/>
    <w:uiPriority w:val="0"/>
    <w:pPr>
      <w:numPr>
        <w:ilvl w:val="1"/>
        <w:numId w:val="1"/>
      </w:numPr>
      <w:spacing w:before="100" w:beforeLines="100" w:after="100" w:afterLines="100"/>
      <w:jc w:val="both"/>
      <w:outlineLvl w:val="0"/>
    </w:pPr>
    <w:rPr>
      <w:rFonts w:ascii="黑体" w:hAnsi="Times New Roman" w:eastAsia="黑体" w:cs="Times New Roman"/>
      <w:sz w:val="21"/>
      <w:lang w:val="en-US" w:eastAsia="zh-CN" w:bidi="ar-SA"/>
    </w:rPr>
  </w:style>
  <w:style w:type="paragraph" w:customStyle="1" w:styleId="14">
    <w:name w:val="标准文件_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15">
    <w:name w:val="标准文件_一级条标题"/>
    <w:basedOn w:val="13"/>
    <w:next w:val="14"/>
    <w:qFormat/>
    <w:uiPriority w:val="0"/>
    <w:pPr>
      <w:numPr>
        <w:ilvl w:val="2"/>
      </w:numPr>
      <w:spacing w:before="50" w:beforeLines="50" w:after="50" w:afterLines="50"/>
      <w:outlineLvl w:val="1"/>
    </w:pPr>
  </w:style>
  <w:style w:type="paragraph" w:customStyle="1" w:styleId="16">
    <w:name w:val="标准文件_二级无标题"/>
    <w:basedOn w:val="17"/>
    <w:qFormat/>
    <w:uiPriority w:val="0"/>
    <w:pPr>
      <w:spacing w:before="0" w:beforeLines="0" w:after="0" w:afterLines="0"/>
      <w:outlineLvl w:val="9"/>
    </w:pPr>
    <w:rPr>
      <w:rFonts w:ascii="宋体" w:eastAsia="宋体"/>
    </w:rPr>
  </w:style>
  <w:style w:type="paragraph" w:customStyle="1" w:styleId="17">
    <w:name w:val="标准文件_二级条标题"/>
    <w:next w:val="14"/>
    <w:qFormat/>
    <w:uiPriority w:val="0"/>
    <w:pPr>
      <w:widowControl w:val="0"/>
      <w:numPr>
        <w:ilvl w:val="3"/>
        <w:numId w:val="1"/>
      </w:numPr>
      <w:spacing w:before="50" w:beforeLines="50" w:after="50" w:afterLines="50"/>
      <w:jc w:val="both"/>
      <w:outlineLvl w:val="2"/>
    </w:pPr>
    <w:rPr>
      <w:rFonts w:ascii="黑体" w:hAnsi="Times New Roman" w:eastAsia="黑体" w:cs="Times New Roman"/>
      <w:sz w:val="21"/>
      <w:lang w:val="en-US" w:eastAsia="zh-CN" w:bidi="ar-SA"/>
    </w:rPr>
  </w:style>
  <w:style w:type="paragraph" w:customStyle="1" w:styleId="18">
    <w:name w:val="标准文件_正文公式"/>
    <w:basedOn w:val="1"/>
    <w:next w:val="19"/>
    <w:qFormat/>
    <w:uiPriority w:val="0"/>
    <w:pPr>
      <w:tabs>
        <w:tab w:val="center" w:pos="4678"/>
        <w:tab w:val="right" w:leader="middleDot" w:pos="9356"/>
      </w:tabs>
      <w:spacing w:line="240" w:lineRule="auto"/>
    </w:pPr>
    <w:rPr>
      <w:rFonts w:ascii="宋体" w:hAnsi="宋体"/>
    </w:rPr>
  </w:style>
  <w:style w:type="paragraph" w:customStyle="1" w:styleId="19">
    <w:name w:val="标准文件_标准正文"/>
    <w:basedOn w:val="1"/>
    <w:next w:val="14"/>
    <w:qFormat/>
    <w:uiPriority w:val="0"/>
    <w:pPr>
      <w:snapToGrid w:val="0"/>
      <w:ind w:firstLine="200" w:firstLineChars="200"/>
    </w:pPr>
    <w:rPr>
      <w:kern w:val="0"/>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false"/>
        </a:gradFill>
        <a:gradFill>
          <a:gsLst>
            <a:gs pos="0">
              <a:schemeClr val="phClr">
                <a:hueOff val="-2520000"/>
              </a:schemeClr>
            </a:gs>
            <a:gs pos="100000">
              <a:schemeClr val="phClr"/>
            </a:gs>
          </a:gsLst>
          <a:lin ang="2700000" scaled="false"/>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true"/>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1653</Words>
  <Characters>1797</Characters>
  <Lines>0</Lines>
  <Paragraphs>0</Paragraphs>
  <TotalTime>1</TotalTime>
  <ScaleCrop>false</ScaleCrop>
  <LinksUpToDate>false</LinksUpToDate>
  <CharactersWithSpaces>1831</CharactersWithSpaces>
  <Application>WPS Office_11.1.0.10161_F1E327BC-269C-435d-A152-05C5408002CA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2024-01-08T16:53:00Z</dcterms:created>
  <dc:creator>lenovo</dc:creator>
  <cp:lastModifiedBy>gkb</cp:lastModifiedBy>
  <dcterms:modified xsi:type="dcterms:W3CDTF">2025-07-31T17:19:22Z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2052-11.1.0.10161</vt:lpwstr>
  </property>
  <property fmtid="{D5CDD505-2E9C-101B-9397-08002B2CF9AE}" pid="3" name="ICV">
    <vt:lpwstr>B979BF55B6F043BC8089C76544CF18D5_12</vt:lpwstr>
  </property>
  <property fmtid="{D5CDD505-2E9C-101B-9397-08002B2CF9AE}" pid="4" name="KSOTemplateDocerSaveRecord">
    <vt:lpwstr>eyJoZGlkIjoiYjkxNmY3YTQ5N2VmNDljYzg2ODE4YzQxZmNlMjU3NWUiLCJ1c2VySWQiOiI1MzQ0MDExMjQifQ==</vt:lpwstr>
  </property>
</Properties>
</file>