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15"/>
          <w:sz w:val="44"/>
          <w:szCs w:val="44"/>
          <w:lang w:val="en-US" w:eastAsia="zh-CN"/>
        </w:rPr>
        <w:t>沁阳市常平乡常平村、杨河村2026年农村道路基础设施以工代赈项目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材料采购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询价单</w:t>
      </w:r>
    </w:p>
    <w:bookmarkEnd w:id="0"/>
    <w:p>
      <w:pPr>
        <w:wordWrap w:val="0"/>
        <w:spacing w:before="0" w:after="0" w:line="216" w:lineRule="auto"/>
        <w:ind w:firstLine="722" w:firstLineChars="200"/>
        <w:jc w:val="both"/>
        <w:rPr>
          <w:rFonts w:hint="eastAsia" w:ascii="仿宋" w:hAnsi="仿宋" w:eastAsia="仿宋" w:cs="仿宋"/>
          <w:color w:val="000000"/>
          <w:sz w:val="12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88900</wp:posOffset>
                </wp:positionH>
                <wp:positionV relativeFrom="page">
                  <wp:posOffset>9144000</wp:posOffset>
                </wp:positionV>
                <wp:extent cx="114300" cy="2667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0" w:after="0" w:line="240" w:lineRule="auto"/>
                              <w:ind w:firstLine="580"/>
                              <w:jc w:val="both"/>
                              <w:rPr>
                                <w:sz w:val="29"/>
                              </w:rPr>
                            </w:pPr>
                            <w:r>
                              <w:rPr>
                                <w:rFonts w:hint="eastAsia" w:ascii="Calibri" w:hAnsi="Calibri" w:eastAsia="Calibri"/>
                                <w:color w:val="000000"/>
                                <w:sz w:val="21"/>
                              </w:rPr>
                              <w:t>·..</w:t>
                            </w:r>
                          </w:p>
                        </w:txbxContent>
                      </wps:txbx>
                      <wps:bodyPr vert="eaVert" wrap="square"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pt;margin-top:720pt;height:21pt;width:9pt;mso-position-horizontal-relative:page;mso-position-vertical-relative:page;z-index:251659264;mso-width-relative:page;mso-height-relative:page;" filled="f" stroked="f" coordsize="21600,21600" o:gfxdata="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BYAAABk&#10;cnMvUEsBAhQAFAAAAAgAh07iQAvv1MzVAAAACwEAAA8AAAAAAAAAAQAgAAAAOAAAAGRycy9kb3du&#10;cmV2LnhtbFBLAQIUABQAAAAIAIdO4kDhRY3s7AEAALoDAAAOAAAAAAAAAAEAIAAAADoBAABkcnMv&#10;ZTJvRG9jLnhtbFBLBQYAAAAABgAGAFkBAACYBQAAAAA=&#10;">
                <v:fill on="f" focussize="0,0"/>
                <v:stroke on="f" weight="0.5pt"/>
                <v:imagedata o:title=""/>
                <o:lock v:ext="edit" aspectratio="f"/>
                <v:textbox inset="2pt,0mm,2pt,0mm" style="layout-flow:vertical-ideographic;">
                  <w:txbxContent>
                    <w:p>
                      <w:pPr>
                        <w:spacing w:before="0" w:after="0" w:line="240" w:lineRule="auto"/>
                        <w:ind w:firstLine="580"/>
                        <w:jc w:val="both"/>
                        <w:rPr>
                          <w:sz w:val="29"/>
                        </w:rPr>
                      </w:pPr>
                      <w:r>
                        <w:rPr>
                          <w:rFonts w:hint="eastAsia" w:ascii="Calibri" w:hAnsi="Calibri" w:eastAsia="Calibri"/>
                          <w:color w:val="000000"/>
                          <w:sz w:val="21"/>
                        </w:rPr>
                        <w:t>·..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3"/>
        <w:tblW w:w="9119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98"/>
        <w:gridCol w:w="2245"/>
        <w:gridCol w:w="1744"/>
        <w:gridCol w:w="956"/>
        <w:gridCol w:w="979"/>
        <w:gridCol w:w="1313"/>
        <w:gridCol w:w="1184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75" w:hRule="atLeast"/>
          <w:jc w:val="center"/>
        </w:trPr>
        <w:tc>
          <w:tcPr>
            <w:tcW w:w="66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"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需求描述</w:t>
            </w:r>
          </w:p>
        </w:tc>
        <w:tc>
          <w:tcPr>
            <w:tcW w:w="2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6"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供货单位</w:t>
            </w:r>
          </w:p>
          <w:p>
            <w:pPr>
              <w:spacing w:before="0" w:after="0" w:line="201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报价情况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3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序 号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名 称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品牌规格、型号、参数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位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量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（元）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（元）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5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5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4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7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7"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7"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1" w:hRule="atLeast"/>
          <w:jc w:val="center"/>
        </w:trPr>
        <w:tc>
          <w:tcPr>
            <w:tcW w:w="9119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总报价：（大写）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小写：¥</w:t>
            </w:r>
          </w:p>
        </w:tc>
      </w:tr>
    </w:tbl>
    <w:p>
      <w:pPr>
        <w:wordWrap w:val="0"/>
        <w:spacing w:before="63" w:after="0" w:line="240" w:lineRule="auto"/>
        <w:ind w:firstLine="46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</w:rPr>
        <w:t>注：1、供应商应将报价一次性报至最低，不再进行二次询价。</w:t>
      </w:r>
    </w:p>
    <w:p>
      <w:pPr>
        <w:wordWrap w:val="0"/>
        <w:spacing w:before="0" w:after="0" w:line="216" w:lineRule="auto"/>
        <w:ind w:firstLine="580" w:firstLineChars="20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  <w:lang w:eastAsia="zh-CN"/>
        </w:rPr>
        <w:t>2.</w:t>
      </w:r>
      <w:r>
        <w:rPr>
          <w:rFonts w:hint="eastAsia" w:ascii="仿宋" w:hAnsi="仿宋" w:eastAsia="仿宋" w:cs="仿宋"/>
          <w:color w:val="000000"/>
          <w:sz w:val="29"/>
        </w:rPr>
        <w:t>必须按时密封报送，否则视为无效。中标原则为合理低价中标。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  <w:r>
        <w:rPr>
          <w:rFonts w:hint="eastAsia" w:ascii="仿宋" w:hAnsi="仿宋" w:eastAsia="仿宋" w:cs="仿宋"/>
          <w:color w:val="000000"/>
          <w:sz w:val="29"/>
          <w:lang w:eastAsia="zh-CN"/>
        </w:rPr>
        <w:t>3.</w:t>
      </w:r>
      <w:r>
        <w:rPr>
          <w:rFonts w:hint="eastAsia" w:ascii="仿宋" w:hAnsi="仿宋" w:eastAsia="仿宋" w:cs="仿宋"/>
          <w:color w:val="000000"/>
          <w:sz w:val="29"/>
        </w:rPr>
        <w:t>供应商中标后若不能按要求完成任务，将加入我单位采购黑名单。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报价单位: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 价 人: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联系电话: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日    期:     年   月    日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25658"/>
    <w:rsid w:val="0C586D9E"/>
    <w:rsid w:val="15156E08"/>
    <w:rsid w:val="17146D2C"/>
    <w:rsid w:val="34030F2C"/>
    <w:rsid w:val="3E992B6E"/>
    <w:rsid w:val="3EB219E2"/>
    <w:rsid w:val="41F96DF7"/>
    <w:rsid w:val="44214112"/>
    <w:rsid w:val="479D7F68"/>
    <w:rsid w:val="54660E4D"/>
    <w:rsid w:val="5961353A"/>
    <w:rsid w:val="68B37F39"/>
    <w:rsid w:val="6B1D70D1"/>
    <w:rsid w:val="6C8324C6"/>
    <w:rsid w:val="7C710F87"/>
    <w:rsid w:val="FCDA4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208</Words>
  <Characters>214</Characters>
  <Lines>0</Lines>
  <Paragraphs>0</Paragraphs>
  <TotalTime>0</TotalTime>
  <ScaleCrop>false</ScaleCrop>
  <LinksUpToDate>false</LinksUpToDate>
  <CharactersWithSpaces>269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2026-03-26T12:49:00Z</dcterms:created>
  <dc:creator>ASUS</dc:creator>
  <cp:lastModifiedBy>zwgk</cp:lastModifiedBy>
  <cp:lastPrinted>2026-07-07T16:31:00Z</cp:lastPrinted>
  <dcterms:modified xsi:type="dcterms:W3CDTF">2026-07-09T11:42:35Z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eyJoZGlkIjoiOTNkNTllODRlNmM1MTk1NTg2MWU3MjkzODhhMTc3OTQiLCJ1c2VySWQiOiIzNzQ0OTA1NjIifQ==</vt:lpwstr>
  </property>
  <property fmtid="{D5CDD505-2E9C-101B-9397-08002B2CF9AE}" pid="4" name="ICV">
    <vt:lpwstr>A43F0DE461DCCCD8AB184F6A370B46E1</vt:lpwstr>
  </property>
</Properties>
</file>