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城市管理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轻微违法行为免罚清单</w:t>
      </w:r>
    </w:p>
    <w:tbl>
      <w:tblPr>
        <w:tblStyle w:val="7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398"/>
        <w:gridCol w:w="5442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处罚事项名称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设定依据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免于处罚情形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建（构）筑物的阳台外、窗外，堆放、吊挂、晾晒有碍市容的物品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焦作市城市市容和环境卫生管理条例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城市主要道路两侧和重点区域的建（构）筑物容貌时用下列规定：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建（构）筑物的阳台外、窗外，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不得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堆放、吊挂、晾晒有碍市容的物品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第四十三条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违反本条例规定，有下列行为的，由市容环境卫生行政主管部门责令立即改正，拒不改正的，按照下列规定处罚：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违反本条例第十三条第一款第二项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第二十六条第三款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第三十三条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第四十条第一项、第二项、第三项规定的，处五十元以上二百元以下罚款。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经责令改正后立即改正，没有造成危害后果的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在城市道路及公共场所的护栏、电线杆、路灯杆、树木等处，晾晒、吊挂有碍市容的物品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焦作市城市市容和环境卫生管理条例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第二十六条 在城市道路及公共场所的护栏、电线杆、路灯杆、树木等处，禁止晾晒、吊挂有碍市容的物品；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第四十三条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违反本条例规定，有下列行为的，由市容环境卫生行政主管部门责令立即改正，拒不改正的，按照下列规定处罚：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违反本条例第十三条第一款第二项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第二十六条第三款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第三十三条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第四十条第一项、第二项、第三项规定的，处五十元以上二百元以下罚款。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经责令改正后立即改正，没有造成危害后果的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沿街店铺和各类摊点经营者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保持经营场所和周围环境干净整洁，随意倾倒、抛洒或者堆放垃圾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焦作市城市市容和环境卫生管理条例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第三十三条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沿街店铺和各类摊点经营者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保持经营场所和周围环境干净整洁，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禁止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随意倾倒、抛洒或者堆放垃圾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第四十三条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违反本条例规定，有下列行为的，由市容环境卫生行政主管部门责令立即改正，拒不改正的，按照下列规定处罚：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违反本条例第十三条第一款第二项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第二十六条第三款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第三十三条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第四十条第一项、第二项、第三项规定的，处五十元以上二百元以下罚款。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经责令改正后立即改正，没有造成危害后果的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随地吐痰、便溺</w:t>
            </w:r>
          </w:p>
        </w:tc>
        <w:tc>
          <w:tcPr>
            <w:tcW w:w="1850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焦作市城市市容和环境卫生管理条例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第四十条 禁止下列损害公共场所环境卫生的行为：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随地吐痰、便溺；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第四十三条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违反本条例规定，有下列行为的，由市容环境卫生行政主管部门责令立即改正，拒不改正的，按照下列规定处罚：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违反本条例第十三条第一款第二项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第二十六条第三款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第三十三条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第四十条第一项、第二项、第三项规定的，处五十元以上二百元以下罚款。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经责令改正后立即改正，没有造成危害后果的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随意丢弃果皮（核）、纸屑、烟蒂、包装纸（袋、盒）、饮料罐（瓶）等废弃物</w:t>
            </w:r>
          </w:p>
        </w:tc>
        <w:tc>
          <w:tcPr>
            <w:tcW w:w="1850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焦作市城市市容和环境卫生管理条例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第四十条 禁止下列损害公共场所环境卫生的行为：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（二）随意丢弃果皮（核）、纸屑、烟蒂、包装纸（袋、盒）、饮料罐（瓶）等废弃物；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第四十三条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违反本条例规定，有下列行为的，由市容环境卫生行政主管部门责令立即改正，拒不改正的，按照下列规定处罚：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违反本条例第十三条第一款第二项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第二十六条第三款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第三十三条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第四十条第一项、第二项、第三项规定的，处五十元以上二百元以下罚款。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经责令改正后立即改正，没有造成危害后果的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随意丢弃电池、荧光管、显示屏等有毒有害物品</w:t>
            </w:r>
          </w:p>
        </w:tc>
        <w:tc>
          <w:tcPr>
            <w:tcW w:w="1850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焦作市城市市容和环境卫生管理条例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第四十条 禁止下列损害公共场所环境卫生的行为：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（三）随意丢弃电池、荧光管、显示屏等有毒有害物品；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第四十三条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违反本条例规定，有下列行为的，由市容环境卫生行政主管部门责令立即改正，拒不改正的，按照下列规定处罚：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违反本条例第十三条第一款第二项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第二十六条第三款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第三十三条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第四十条第一项、第二项、第三项规定的，处五十元以上二百元以下罚款。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经责令改正后立即改正，没有造成危害后果的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7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  <w:t>随意倾倒污水、泔水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焦作市城市市容和环境卫生管理条例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第四十条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禁止下列损害公共场所环境卫生的行为：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  <w:t>随意倾倒污水、泔水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第四十三条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违反本条例规定，有下列行为的，由市容环境卫生行政主管部门责令立即改正，拒不改正的，按照下列规定处罚：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  <w:t>违反本条例第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val="en-US" w:eastAsia="zh-CN"/>
              </w:rPr>
              <w:t>四十条第四项规定的，处一百元以上一千元以下罚款。</w:t>
            </w:r>
          </w:p>
        </w:tc>
        <w:tc>
          <w:tcPr>
            <w:tcW w:w="134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经责令改正后立即改正，没有造成危害后果的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  <w:t>擅自超出店铺门窗、外墙摆卖商品或者从事其他经营活动</w:t>
            </w:r>
          </w:p>
        </w:tc>
        <w:tc>
          <w:tcPr>
            <w:tcW w:w="185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焦作市城市市容和环境卫生管理条例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第二十三条 城市道路及公共场所范围内，禁止下列行为：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  <w:t>擅自超出店铺门窗、外墙摆卖商品或者从事其他经营活动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第四十三条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违反本条例规定，有下列行为的，由市容环境卫生行政主管部门责令立即改正，拒不改正的，按照下列规定处罚：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（二）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  <w:t>违反本条例第二十三条第三项规定的，处五百元以上一千元以下罚款；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首次被发现的轻微违法行为（出店经营面积5平方米以下），经责令改正后立即改正，没有造成危害后果的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  <w:t>在城市道路及公共场所，禁止擅自散发宣传品</w:t>
            </w:r>
          </w:p>
        </w:tc>
        <w:tc>
          <w:tcPr>
            <w:tcW w:w="185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焦作市城市市容和环境卫生管理条例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  <w:t>第二十六条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  <w:t>在城市道路及公共场所，禁止擅自散发宣传品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第四十三条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违反本条例规定，有下列行为的，由市容环境卫生行政主管部门责令立即改正，拒不改正的，按照下列规定处罚：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（三）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  <w:t>违反本条例第二十六条第一款规定的，对实施者个人处五十元以上二百元以下罚款，对组织者处一千元以上五千元以下罚款；</w:t>
            </w:r>
          </w:p>
        </w:tc>
        <w:tc>
          <w:tcPr>
            <w:tcW w:w="134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经责令改正后立即改正，没有造成危害后果的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在店外搭建各类大棚、围挡等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焦作市城市市容和环境卫生管理条例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第二十三条 城市道路及公共场所范围内，禁止下列行为：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（一）在店外搭建各类大棚、围挡等；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第四十四条 违反本条例规定，有下列行为的，由市容环境卫生行政主管部门责令限期改正，逾期未改正的，按照下列规定处罚：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（四）违反本条例第二十三条第一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规定的，处五百元以上一千元以下罚款。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首次被发现的轻微违法行为（在店外搭建各类大棚、围挡面积5平方米以下），责令限期改正后及时改正，没有造成危害后果的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户外广告、门头招牌应当保持安全牢固、整洁美观。图案、文字、灯光显示不全或者破损、腐蚀的，未及时维修或者更换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焦作市城市市容和环境卫生管理条例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第二十五条 户外广告、门头招牌应当保持安全牢固、整洁美观。图案、文字、灯光显示不全或者破损、腐蚀的，应当及时维修或者更换。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第四十四条 违反本条例规定，有下列行为的，由市容环境卫生行政主管部门责令限期改正，逾期未改正的，按照下列规定处罚：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（五）违反本条例第二十五条第二款规定的，处二百元以上一千元以下罚款。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首次被发现，责令限期改正后及时改正，没有造成危害后果的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在城市道路两侧和公共场地擅自堆放物料、搭建建（构）筑物或者其他设施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焦作市城市市容和环境卫生管理条例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第十八条 禁止在城市道路两侧和公共场地擅自堆放物料、搭建建（构）筑物或者其他设施。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第四十五条 违反本条例第十八条第一款规定，擅自堆放物料的，由市容环境卫生行政主管部门责令限期改正，逾期未改正的，处二百元以上一千元一下罚款；擅自搭建建（构）筑物或者其他设施的，由市容环境卫生行政主管部门责令限期拆除，逾期未拆除的，依法强制拆除，并处一千元以上一万元以下罚款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首次被发现，责令限期改正后及时改正，没有造成危害后果的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禁止饲养鸡、鸭、鹅、兔、羊、猪等家禽家畜；因教学、科研以及其他特殊需要饲养的除外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焦作市城市市容和环境卫生管理条例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》第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四十一条 禁止饲养鸡、鸭、鹅、兔、羊、猪等家禽家畜；因教学、科研以及其他特殊需要饲养的除外。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第五十条 违反本条例第四十一条规定的，由市容环境卫生行政管理部门责令限期处理，逾期未处理的，予以没收，并处五十元以上五百元一下罚款。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首次被发现，责令限期改正后及时改正，没有造成危害后果的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未按照规定的时间、地点或者方式分类投放生活垃圾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《焦作市生活垃圾分类管理条例》</w:t>
            </w: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第二十一条 产生生活垃圾的单位和个人应当按照规定的时间、地点和方式，将生活垃圾分类投放到有相应标识的收集容器内，禁止随意倾倒、抛撒、堆放或者焚烧。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生活垃圾分类投放应当符合下列规定：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厨余垃圾应当沥出水分后投放；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灯管、家用化学品、电池等易碎或者含有液体的有害垃圾，应当在采取防止破损或者渗漏的措施后投放；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体积大、整体性强或者需要拆分再处理的家具、家电等大件垃圾，应当堆放至指定地点，或者预约再生资源回收经营者上门收集搬运。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right="0"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禁止将医疗废物、建筑装修垃圾、绿化作业垃圾投放至生活垃圾收集容器内。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第五十二条 违反本条例第二十一条规定，未按照规定的地点或者方式分类投放生活垃圾的，由环境卫生主管部门责令改正；情节严重的，对单位处五万元以上五十万元以下罚款，对个人处一百元以上五百元以下罚款。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首次被发现，经责令改正后立即改正，没有造成危害后果的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未按照规定设置生活垃圾分类收集容器的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《焦作市生活垃圾分类管理条例》</w:t>
            </w: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第二十三条 生活垃圾分类投放管理责任人应当履行下列责任：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（一）建立生活垃圾分类日常管理制度，公示生活垃圾投放的时间、地点和方式等；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第五十三条 违反本条例第二十三条规定，生活垃圾分类投放管理责任人有下列行为之一的，由环境卫生主管部门责令限期改正；逾期未改正的，按照下列规定处罚：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（一）未按照规定设置生活垃圾分类收集容器的，处五百元以上二千元以下罚款；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首次被发现，责令限期改正后及时改正，没有造成危害后果的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vertAlign w:val="baseline"/>
                <w:lang w:val="en-US" w:eastAsia="zh-CN"/>
              </w:rPr>
              <w:t>将分类后的生活垃圾移交给不符合要求的单位收集、运输的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《焦作市生活垃圾分类管理条例》</w:t>
            </w: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第二十三条 生活垃圾分类投放管理责任人应当履行下列责任：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（五）将分类后的生活垃圾移交符合要求的收集、运输单位，并做好相关记录；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第五十三条 违反本条例第二十三条规定，生活垃圾分类投放管理责任人有下列行为之一的，由环境卫生主管部门责令限期改正；逾期未改正的，按照下列规定处罚：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（二）将分类后的生活垃圾移交给不符合要求的单位收集、运输的，处二千元以上一万元以下罚款。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首次被发现，责令限期改正后及时改正，没有造成危害后果的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建设工程项目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未在主体工程竣工后的第一个绿化季节内完成附属绿化工程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《焦作市城市绿化条例》第二十二条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建设单位应当按照附属绿化工程设计方案进行施工，并在主体工程竣工后的第一个绿化季节内完成；城市绿化行政主管部门应当给予技术指导，并进行监督检查。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第三十四条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违反本条例第二十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条第三项规定，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建设单位未按照附属绿化工程设计方案施工的，责令停止施工、限期改正或者采取其他补救措施；建设单位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未在主体工程竣工后的第一个绿化季节内完成附属绿化工程的，责令限期完成，逾期未完成的，处未完成绿地建设预算费用一倍以上三倍以下罚款。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未在主体工程竣工后的第一个绿化季节内完成附属绿化工程，在责令期限内完成附属绿化工程的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剥刮树皮，包裹树木，在树上刻划、钉钉、架线、拴铁丝等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《焦作市城市绿化条例》第二十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剥刮树皮，包裹树木，在树上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刻划、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钉钉、架线、拴铁丝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违反本条例第二十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条规定，损害城市绿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及其设施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，责令立即改正，停止侵害，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可以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并处一百元以上一千元以下罚款。造成城市绿地及其设施损坏的，应当承担赔偿责任。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硬化树穴、树池，向树穴、树池内倾倒热水、酸液、机油、泔水等妨害树木正常生长的物质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《焦作市城市绿化条例》第二十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硬化树穴、树池，向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树穴、树池内倾倒热水、酸液、机油、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泔水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妨害树木正常生长的物质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违反本条例第二十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条规定，损害城市绿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及其设施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，责令立即改正，停止侵害，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可以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并处一百元以上一千元以下罚款。造成城市绿地及其设施损坏的，应当承担赔偿责任。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擅自采摘花果、采收种条、采挖树苗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《焦作市城市绿化条例》第二十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擅自采摘花果、采收种条、采挖种苗。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违反本条例第二十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条规定，损害城市绿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及其设施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，责令立即改正，停止侵害，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可以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并处一百元以上一千元以下罚款。造成城市绿地及其设施损坏的，应当承担赔偿责任。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损毁或者擅自挖掘花木、绿篱、草坪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《焦作市城市绿化条例》第二十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损毁或者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擅自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挖掘花木、绿篱、草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违反本条例第二十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条规定，损害城市绿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及其设施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，责令立即改正，停止侵害，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可以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并处一百元以上一千元以下罚款。造成城市绿地及其设施损坏的，应当承担赔偿责任。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损坏树木支架、栏杆、花坛、座椅、建筑小品、给排水等设施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《焦作市城市绿化条例》第二十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损坏树木支架、栏杆、花坛、座椅、建筑小品、给排水等设施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违反本条例第二十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条规定，损害城市绿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及其设施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，责令立即改正，停止侵害，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可以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并处一百元以上一千元以下罚款。造成城市绿地及其设施损坏的，应当承担赔偿责任。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在城市绿地内取土、填埋，倾倒垃圾、污水，堆放杂物等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《焦作市城市绿化条例》第二十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在城市绿地内取土、填埋，倾倒垃圾、污水，堆放杂物等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违反本条例第二十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条规定，损害城市绿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及其设施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，责令立即改正，停止侵害，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可以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并处一百元以上一千元以下罚款。造成城市绿地及其设施损坏的，应当承担赔偿责任。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在城市绿地内放牧、种植蔬菜等农作物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《焦作市城市绿化条例》第二十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在城市绿地内放牧、种植蔬菜等农作物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违反本条例第二十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条规定，损害城市绿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及其设施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，责令立即改正，停止侵害，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可以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并处一百元以上一千元以下罚款。造成城市绿地及其设施损坏的，应当承担赔偿责任。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在草坪内停放车辆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《焦作市城市绿化条例》第二十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在草坪内停放车辆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违反本条例第二十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条规定，损害城市绿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及其设施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，责令立即改正，停止侵害，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可以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并处一百元以上一千元以下罚款。造成城市绿地及其设施损坏的，应当承担赔偿责任。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擅自在城市绿地内设置商业摊点、服务摊点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《焦作市城市绿化条例》第二十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擅自在城市绿地内设置商业摊点、服务摊点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违反本条例第二十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条规定，损害城市绿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及其设施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，责令立即改正，停止侵害，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可以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0"/>
                <w:sz w:val="24"/>
                <w:szCs w:val="24"/>
                <w:lang w:eastAsia="zh-CN"/>
              </w:rPr>
              <w:t>并处一百元以上一千元以下罚款。造成城市绿地及其设施损坏的，应当承担赔偿责任。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擅自在公园内举办活动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公园管理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条例》第二十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利用公园场地设施临时举办宣传、展览、演出、比赛等活动的，应当向公园管理机构提出申请，并经公园主管部门同意。按照规定需报送其他相关部门批准后方可开展活动的，举办方应当办理相关手续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违反本条例第二十七条第一款规定，擅自在公园内举办活动的，责令立即改正；拒不改正的，处二千元以上一万元以下罚款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公园内经营者未按照规定的地点或经营范围经营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公园管理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条例》第二十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公园内的经营者应当遵守公园管理制度，按照规定的地点和经营范围经营，并接受有关主管部门和公园管理机构的监督管理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违反本条例第二十八条第二款规定，经营者未按照规定的地点或者经营范围经营的，给予警告，可以并处五百元以上一千元以下罚款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车辆未经允许进入公园，或者允许进入公园的车辆未按规定行使、停放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公园管理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条例》第二十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除以下车辆外，其他车辆未经公园管理机构允许，不得进入公园：（一）老、幼、病、残者专用车；（二）公园专用观光车辆；（三）公园内施工、养护等作业车辆；（四）执行任务的公安、消防、救护、抢险等特种车辆。设有自行车道的公园，应当允许未安装动力装置的自行车进入。允许进入公园的车辆，应当按照公园管理机构规定的速度和路线行驶，并在指定的地点停放，但执行紧急任务的特种车辆除外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违反本条例第二十九条规定，车辆未经允许进入公园，或者允许进入公园的车辆未按规定行驶、停放的，责令立即改正；拒不改正的，处五十元以上二百元以下罚款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公园内捕捉、伤害动物，擅自放生动物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9" w:leftChars="114" w:firstLine="24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公园管理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条例》第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三十二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捕捉、伤害动物，擅自放生动物等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9" w:leftChars="114"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违反本条例第三十二条第二款第二项、第五项至第七项规定的，责令立即改正；拒不改正的，处五十元以上二百元以下罚款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公园内在非指定区域垂钓、轮滑、宿营、甩鞭子、打陀螺、放风筝等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公园管理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条例》第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三十二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在非指定区域垂钓、轮滑、宿营、甩鞭子、打陀螺、放风筝等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违反本条例第三十二条第二款第二项、第五项至第七项规定的，责令立即改正；拒不改正的，处五十元以上二百元以下罚款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公园内携带犬只以及其他具有攻击性或者恐吓性的宠物进入公园，导盲犬、扶助犬除外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公园管理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条例》第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三十二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携带犬只以及其他具有攻击性或者恐吓性的宠物进入公园，导盲犬、扶助犬除外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违反本条例第三十二条第二款第二项、第五项至第七项规定的，责令立即改正；拒不改正的，处五十元以上二百元以下罚款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公园内游商兜售、散发广告、算命、占卜等</w:t>
            </w:r>
          </w:p>
        </w:tc>
        <w:tc>
          <w:tcPr>
            <w:tcW w:w="1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《焦作市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公园管理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条例》第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三十二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游商兜售、散发广告、算命、占卜等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第三十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违反本条例第三十二条第二款第二项、第五项至第七项规定的，责令立即改正；拒不改正的，处五十元以上二百元以下罚款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发现后能及时改正，尚未造成损失的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468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符合清单规定情形的轻微违法行为，要以事实为依据，综合考虑违法行为的性质、情节及社会危害程度，综合运用批评教育、政策提醒告诫、约谈、责令改正等多种措施，督促其及时纠正违法行为，合法合规生产经营。对违法行为轻微并及时改正，未造成危害后果的，依法不予行政处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其他符合《中华人民共和国行政处罚法》等法律、法规、规章规定的不予行政处罚情形的城市管理轻微违法违规行为，不予行政处罚。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191" w:right="1134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C4BC6"/>
    <w:multiLevelType w:val="singleLevel"/>
    <w:tmpl w:val="8E2C4B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AED77B"/>
    <w:multiLevelType w:val="singleLevel"/>
    <w:tmpl w:val="A9AED77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7C7AA4B"/>
    <w:multiLevelType w:val="singleLevel"/>
    <w:tmpl w:val="47C7AA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6FC8CBE"/>
    <w:multiLevelType w:val="singleLevel"/>
    <w:tmpl w:val="76FC8C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3897"/>
    <w:rsid w:val="00E351C3"/>
    <w:rsid w:val="01022A62"/>
    <w:rsid w:val="0159301C"/>
    <w:rsid w:val="01F64D0F"/>
    <w:rsid w:val="04CD61FB"/>
    <w:rsid w:val="04E8612E"/>
    <w:rsid w:val="0539563E"/>
    <w:rsid w:val="057523EE"/>
    <w:rsid w:val="05BD626F"/>
    <w:rsid w:val="06F061D0"/>
    <w:rsid w:val="07B70A9C"/>
    <w:rsid w:val="08CE42EF"/>
    <w:rsid w:val="08F57ACE"/>
    <w:rsid w:val="093700E7"/>
    <w:rsid w:val="093A1985"/>
    <w:rsid w:val="09977803"/>
    <w:rsid w:val="0AC51722"/>
    <w:rsid w:val="0B460AB5"/>
    <w:rsid w:val="0B7849E6"/>
    <w:rsid w:val="0CCE2B10"/>
    <w:rsid w:val="0FDA5C3C"/>
    <w:rsid w:val="10F20D97"/>
    <w:rsid w:val="11FB5EA7"/>
    <w:rsid w:val="120D5E88"/>
    <w:rsid w:val="125A4E46"/>
    <w:rsid w:val="13C46A1B"/>
    <w:rsid w:val="14157276"/>
    <w:rsid w:val="14217A06"/>
    <w:rsid w:val="14A8633C"/>
    <w:rsid w:val="14DC42F4"/>
    <w:rsid w:val="164200CB"/>
    <w:rsid w:val="19946E8F"/>
    <w:rsid w:val="199B021E"/>
    <w:rsid w:val="1AB5481E"/>
    <w:rsid w:val="1AFD77CE"/>
    <w:rsid w:val="1B1F4E7E"/>
    <w:rsid w:val="1BE539D2"/>
    <w:rsid w:val="1CBE6F65"/>
    <w:rsid w:val="1D8A4831"/>
    <w:rsid w:val="1E8E0351"/>
    <w:rsid w:val="1FFB37C4"/>
    <w:rsid w:val="20054643"/>
    <w:rsid w:val="20887022"/>
    <w:rsid w:val="20EB1A8B"/>
    <w:rsid w:val="21F25BA9"/>
    <w:rsid w:val="233D2346"/>
    <w:rsid w:val="24885842"/>
    <w:rsid w:val="250C0222"/>
    <w:rsid w:val="25A71CF8"/>
    <w:rsid w:val="26437C73"/>
    <w:rsid w:val="269C7383"/>
    <w:rsid w:val="26C012C4"/>
    <w:rsid w:val="26C863CA"/>
    <w:rsid w:val="26D46B1D"/>
    <w:rsid w:val="27323E02"/>
    <w:rsid w:val="27457A1B"/>
    <w:rsid w:val="274F2647"/>
    <w:rsid w:val="283A6E54"/>
    <w:rsid w:val="283E11F3"/>
    <w:rsid w:val="287265EE"/>
    <w:rsid w:val="293715E5"/>
    <w:rsid w:val="2939535D"/>
    <w:rsid w:val="29D65CCF"/>
    <w:rsid w:val="2ABA24CE"/>
    <w:rsid w:val="2B7D3C27"/>
    <w:rsid w:val="2B870602"/>
    <w:rsid w:val="2C3864BD"/>
    <w:rsid w:val="2C7410B1"/>
    <w:rsid w:val="2C7D1A05"/>
    <w:rsid w:val="2CE11E80"/>
    <w:rsid w:val="2D9C2838"/>
    <w:rsid w:val="2DFA522B"/>
    <w:rsid w:val="2DFBC155"/>
    <w:rsid w:val="2E051CB2"/>
    <w:rsid w:val="2E7F699C"/>
    <w:rsid w:val="2E9A2736"/>
    <w:rsid w:val="2FAD3A30"/>
    <w:rsid w:val="2FCD16E3"/>
    <w:rsid w:val="2FD073D5"/>
    <w:rsid w:val="307A0735"/>
    <w:rsid w:val="30FD6A14"/>
    <w:rsid w:val="32794A1C"/>
    <w:rsid w:val="32AE2918"/>
    <w:rsid w:val="331A7D7E"/>
    <w:rsid w:val="33EB7340"/>
    <w:rsid w:val="34790D04"/>
    <w:rsid w:val="357A3162"/>
    <w:rsid w:val="36721EAF"/>
    <w:rsid w:val="36E7464B"/>
    <w:rsid w:val="37A7D273"/>
    <w:rsid w:val="37AD99FE"/>
    <w:rsid w:val="37F94635"/>
    <w:rsid w:val="38D34E86"/>
    <w:rsid w:val="392F4087"/>
    <w:rsid w:val="39400042"/>
    <w:rsid w:val="395A7356"/>
    <w:rsid w:val="398919E9"/>
    <w:rsid w:val="3AAF547F"/>
    <w:rsid w:val="3ABC7B9C"/>
    <w:rsid w:val="3B091FA6"/>
    <w:rsid w:val="3B6B69FF"/>
    <w:rsid w:val="3CED04E1"/>
    <w:rsid w:val="3D7F82A5"/>
    <w:rsid w:val="3D826E7B"/>
    <w:rsid w:val="3DFFBE06"/>
    <w:rsid w:val="3F1FF211"/>
    <w:rsid w:val="3F4518BB"/>
    <w:rsid w:val="3F63AAB5"/>
    <w:rsid w:val="3F9F971E"/>
    <w:rsid w:val="3FC93DC3"/>
    <w:rsid w:val="3FED5172"/>
    <w:rsid w:val="3FFFDC63"/>
    <w:rsid w:val="4010076E"/>
    <w:rsid w:val="404C3770"/>
    <w:rsid w:val="41E41EB2"/>
    <w:rsid w:val="42002A64"/>
    <w:rsid w:val="428E0070"/>
    <w:rsid w:val="4292190E"/>
    <w:rsid w:val="4391729B"/>
    <w:rsid w:val="44352E99"/>
    <w:rsid w:val="462C3E28"/>
    <w:rsid w:val="464B2752"/>
    <w:rsid w:val="47372A84"/>
    <w:rsid w:val="47A85730"/>
    <w:rsid w:val="47AB5220"/>
    <w:rsid w:val="485D476D"/>
    <w:rsid w:val="4860600B"/>
    <w:rsid w:val="489857A5"/>
    <w:rsid w:val="49671AB9"/>
    <w:rsid w:val="4A2A68D0"/>
    <w:rsid w:val="4BA6642B"/>
    <w:rsid w:val="4BAD0DF7"/>
    <w:rsid w:val="4BFB8857"/>
    <w:rsid w:val="4D950F2D"/>
    <w:rsid w:val="4EFE032C"/>
    <w:rsid w:val="4F0040A4"/>
    <w:rsid w:val="4F021BCA"/>
    <w:rsid w:val="4F7F34B6"/>
    <w:rsid w:val="4FFDAE3B"/>
    <w:rsid w:val="501760BC"/>
    <w:rsid w:val="526130AB"/>
    <w:rsid w:val="52991DB5"/>
    <w:rsid w:val="5334256E"/>
    <w:rsid w:val="54E44784"/>
    <w:rsid w:val="556FA596"/>
    <w:rsid w:val="55711857"/>
    <w:rsid w:val="56156687"/>
    <w:rsid w:val="562E19A2"/>
    <w:rsid w:val="574D1E50"/>
    <w:rsid w:val="595220F4"/>
    <w:rsid w:val="5963595B"/>
    <w:rsid w:val="5987789B"/>
    <w:rsid w:val="59AD4E28"/>
    <w:rsid w:val="5A3B2434"/>
    <w:rsid w:val="5BE33801"/>
    <w:rsid w:val="5BE480F5"/>
    <w:rsid w:val="5BFD6CD2"/>
    <w:rsid w:val="5C593045"/>
    <w:rsid w:val="5D6F692A"/>
    <w:rsid w:val="5D7E2D63"/>
    <w:rsid w:val="5DA327CA"/>
    <w:rsid w:val="5DAF7757"/>
    <w:rsid w:val="5DB7091E"/>
    <w:rsid w:val="5E280F21"/>
    <w:rsid w:val="5EFFA19E"/>
    <w:rsid w:val="5F97F345"/>
    <w:rsid w:val="5FB7DE7C"/>
    <w:rsid w:val="5FED41D0"/>
    <w:rsid w:val="5FFDAB71"/>
    <w:rsid w:val="603A28EC"/>
    <w:rsid w:val="603B4F3C"/>
    <w:rsid w:val="605D3104"/>
    <w:rsid w:val="60855872"/>
    <w:rsid w:val="61202383"/>
    <w:rsid w:val="62255EA3"/>
    <w:rsid w:val="625C563D"/>
    <w:rsid w:val="62B2659B"/>
    <w:rsid w:val="62E25B42"/>
    <w:rsid w:val="62E418BB"/>
    <w:rsid w:val="633EC418"/>
    <w:rsid w:val="63486E9F"/>
    <w:rsid w:val="63BC45E5"/>
    <w:rsid w:val="63FA510E"/>
    <w:rsid w:val="65DE4CE7"/>
    <w:rsid w:val="66C67529"/>
    <w:rsid w:val="66D734E4"/>
    <w:rsid w:val="67A55622"/>
    <w:rsid w:val="67BEE3F6"/>
    <w:rsid w:val="68646FFA"/>
    <w:rsid w:val="68CD4ED4"/>
    <w:rsid w:val="69DB9A0F"/>
    <w:rsid w:val="6A0B3BD1"/>
    <w:rsid w:val="6A1B7B8C"/>
    <w:rsid w:val="6B2807B2"/>
    <w:rsid w:val="6BC24763"/>
    <w:rsid w:val="6BCF2BF6"/>
    <w:rsid w:val="6BE26BB3"/>
    <w:rsid w:val="6BF54E67"/>
    <w:rsid w:val="6C975BF0"/>
    <w:rsid w:val="6CFE021A"/>
    <w:rsid w:val="6D521B17"/>
    <w:rsid w:val="6D5C2995"/>
    <w:rsid w:val="6DD65196"/>
    <w:rsid w:val="6E7A1325"/>
    <w:rsid w:val="6EC16F54"/>
    <w:rsid w:val="6EFABB21"/>
    <w:rsid w:val="6EFB0DC2"/>
    <w:rsid w:val="6F4656AB"/>
    <w:rsid w:val="6F573414"/>
    <w:rsid w:val="6F67CD31"/>
    <w:rsid w:val="6F6F69D9"/>
    <w:rsid w:val="6F997D00"/>
    <w:rsid w:val="6FA67EF8"/>
    <w:rsid w:val="6FD96268"/>
    <w:rsid w:val="6FFD9B3A"/>
    <w:rsid w:val="6FFDEE7C"/>
    <w:rsid w:val="70FF8924"/>
    <w:rsid w:val="7157594D"/>
    <w:rsid w:val="71956476"/>
    <w:rsid w:val="71C805F9"/>
    <w:rsid w:val="72DC3A25"/>
    <w:rsid w:val="72E71B23"/>
    <w:rsid w:val="72F752F9"/>
    <w:rsid w:val="7336003D"/>
    <w:rsid w:val="73D43285"/>
    <w:rsid w:val="74A73523"/>
    <w:rsid w:val="757B09D0"/>
    <w:rsid w:val="75C22FCC"/>
    <w:rsid w:val="75F8A922"/>
    <w:rsid w:val="76143E0D"/>
    <w:rsid w:val="76FF4ABD"/>
    <w:rsid w:val="771A36A5"/>
    <w:rsid w:val="771B741D"/>
    <w:rsid w:val="77674410"/>
    <w:rsid w:val="77DB9A49"/>
    <w:rsid w:val="782807F9"/>
    <w:rsid w:val="78281DF2"/>
    <w:rsid w:val="782D7408"/>
    <w:rsid w:val="79AC0800"/>
    <w:rsid w:val="7A5E1AFB"/>
    <w:rsid w:val="7A805F15"/>
    <w:rsid w:val="7B570DDB"/>
    <w:rsid w:val="7B780418"/>
    <w:rsid w:val="7B7FDA37"/>
    <w:rsid w:val="7BAEB216"/>
    <w:rsid w:val="7BDE7DF4"/>
    <w:rsid w:val="7BDF82CA"/>
    <w:rsid w:val="7BF5122D"/>
    <w:rsid w:val="7BFB0632"/>
    <w:rsid w:val="7BFD764E"/>
    <w:rsid w:val="7DDBC5A4"/>
    <w:rsid w:val="7DEBF89E"/>
    <w:rsid w:val="7E9FD408"/>
    <w:rsid w:val="7EAD5CB2"/>
    <w:rsid w:val="7EFEE7AE"/>
    <w:rsid w:val="7FA70EE0"/>
    <w:rsid w:val="7FACAFFF"/>
    <w:rsid w:val="7FAE39CB"/>
    <w:rsid w:val="7FD779A5"/>
    <w:rsid w:val="7FE0540D"/>
    <w:rsid w:val="7FECBEC9"/>
    <w:rsid w:val="7FEFAC79"/>
    <w:rsid w:val="7FFBC396"/>
    <w:rsid w:val="86D7331B"/>
    <w:rsid w:val="8CE2B620"/>
    <w:rsid w:val="8E75E79D"/>
    <w:rsid w:val="9FA778C7"/>
    <w:rsid w:val="9FE7833C"/>
    <w:rsid w:val="9FF9357A"/>
    <w:rsid w:val="9FFF6C42"/>
    <w:rsid w:val="9FFFEC0C"/>
    <w:rsid w:val="A3FB7C40"/>
    <w:rsid w:val="B3F9AB16"/>
    <w:rsid w:val="B7F9B097"/>
    <w:rsid w:val="BDFF6B7D"/>
    <w:rsid w:val="BEDF58AC"/>
    <w:rsid w:val="BF1EAA10"/>
    <w:rsid w:val="BFBEC5DC"/>
    <w:rsid w:val="BFEEEDA8"/>
    <w:rsid w:val="D99B5719"/>
    <w:rsid w:val="DD6F66D1"/>
    <w:rsid w:val="DF49898E"/>
    <w:rsid w:val="DFEFECEA"/>
    <w:rsid w:val="DFFA4687"/>
    <w:rsid w:val="E569BC04"/>
    <w:rsid w:val="E9CFC358"/>
    <w:rsid w:val="ECB10BCF"/>
    <w:rsid w:val="EDFEC94F"/>
    <w:rsid w:val="EEF7047B"/>
    <w:rsid w:val="EF6E0DA4"/>
    <w:rsid w:val="EF7C974F"/>
    <w:rsid w:val="EFE60F88"/>
    <w:rsid w:val="F28F9C00"/>
    <w:rsid w:val="F2E6F205"/>
    <w:rsid w:val="F4FFC91C"/>
    <w:rsid w:val="F6FB3D37"/>
    <w:rsid w:val="F7B2383B"/>
    <w:rsid w:val="F7BCCE2F"/>
    <w:rsid w:val="F7FE301D"/>
    <w:rsid w:val="F97B66E7"/>
    <w:rsid w:val="F9EF12CE"/>
    <w:rsid w:val="F9FF64A4"/>
    <w:rsid w:val="FB5D3B92"/>
    <w:rsid w:val="FBBF485B"/>
    <w:rsid w:val="FBDF35C2"/>
    <w:rsid w:val="FBFF7D40"/>
    <w:rsid w:val="FCCFBE4E"/>
    <w:rsid w:val="FD6F91F6"/>
    <w:rsid w:val="FE7EE1D5"/>
    <w:rsid w:val="FEEB37FC"/>
    <w:rsid w:val="FF380B72"/>
    <w:rsid w:val="FF7FE4B1"/>
    <w:rsid w:val="FF9FF50E"/>
    <w:rsid w:val="FFB69422"/>
    <w:rsid w:val="FFBE7922"/>
    <w:rsid w:val="FFDDF871"/>
    <w:rsid w:val="FFDF007D"/>
    <w:rsid w:val="FFE7ADC9"/>
    <w:rsid w:val="FFF3AF87"/>
    <w:rsid w:val="FFF7A344"/>
    <w:rsid w:val="FFFB85A2"/>
    <w:rsid w:val="FFFD758C"/>
    <w:rsid w:val="FFFED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unhideWhenUsed/>
    <w:qFormat/>
    <w:uiPriority w:val="0"/>
    <w:rPr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uso</cp:lastModifiedBy>
  <cp:lastPrinted>2021-12-22T08:59:00Z</cp:lastPrinted>
  <dcterms:modified xsi:type="dcterms:W3CDTF">2021-12-22T09:21:23Z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F58A3F78DD8A4B20A165FA910B3C9A40</vt:lpwstr>
  </property>
</Properties>
</file>