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08" w:rsidRDefault="00D23108" w:rsidP="00D23108">
      <w:pPr>
        <w:pStyle w:val="a5"/>
        <w:widowControl/>
        <w:shd w:val="clear" w:color="auto" w:fill="FFFFFF"/>
        <w:spacing w:before="0" w:beforeAutospacing="0" w:after="0" w:afterAutospacing="0"/>
        <w:jc w:val="center"/>
        <w:rPr>
          <w:rFonts w:eastAsia="文星标宋"/>
          <w:color w:val="000000"/>
          <w:sz w:val="44"/>
          <w:shd w:val="clear" w:color="auto" w:fill="FFFFFF"/>
        </w:rPr>
      </w:pPr>
    </w:p>
    <w:p w:rsidR="00D23108" w:rsidRDefault="00D23108" w:rsidP="00D23108">
      <w:pPr>
        <w:pStyle w:val="a5"/>
        <w:widowControl/>
        <w:shd w:val="clear" w:color="auto" w:fill="FFFFFF"/>
        <w:spacing w:before="0" w:beforeAutospacing="0" w:after="0" w:afterAutospacing="0" w:line="600" w:lineRule="exact"/>
        <w:jc w:val="center"/>
        <w:rPr>
          <w:rFonts w:eastAsia="方正小标宋简体"/>
          <w:color w:val="000000"/>
          <w:sz w:val="44"/>
          <w:shd w:val="clear" w:color="auto" w:fill="FFFFFF"/>
        </w:rPr>
      </w:pPr>
      <w:r>
        <w:rPr>
          <w:rFonts w:eastAsia="方正小标宋简体"/>
          <w:color w:val="000000"/>
          <w:sz w:val="44"/>
          <w:shd w:val="clear" w:color="auto" w:fill="FFFFFF"/>
        </w:rPr>
        <w:t>河南省发展和改革委员会</w:t>
      </w:r>
    </w:p>
    <w:p w:rsidR="00D23108" w:rsidRDefault="00D23108" w:rsidP="00D23108">
      <w:pPr>
        <w:pStyle w:val="a5"/>
        <w:widowControl/>
        <w:shd w:val="clear" w:color="auto" w:fill="FFFFFF"/>
        <w:spacing w:before="0" w:beforeAutospacing="0" w:after="0" w:afterAutospacing="0" w:line="600" w:lineRule="exact"/>
        <w:jc w:val="center"/>
        <w:rPr>
          <w:rFonts w:eastAsia="方正小标宋简体"/>
          <w:color w:val="000000"/>
          <w:sz w:val="44"/>
          <w:shd w:val="clear" w:color="auto" w:fill="FFFFFF"/>
        </w:rPr>
      </w:pPr>
      <w:r>
        <w:rPr>
          <w:rFonts w:eastAsia="方正小标宋简体"/>
          <w:color w:val="000000"/>
          <w:sz w:val="44"/>
          <w:shd w:val="clear" w:color="auto" w:fill="FFFFFF"/>
        </w:rPr>
        <w:t>关于印发《河南省公共资源交易目录</w:t>
      </w:r>
    </w:p>
    <w:p w:rsidR="00D23108" w:rsidRDefault="00D23108" w:rsidP="00D23108">
      <w:pPr>
        <w:pStyle w:val="a5"/>
        <w:widowControl/>
        <w:shd w:val="clear" w:color="auto" w:fill="FFFFFF"/>
        <w:spacing w:before="0" w:beforeAutospacing="0" w:after="0" w:afterAutospacing="0" w:line="600" w:lineRule="exact"/>
        <w:jc w:val="center"/>
        <w:rPr>
          <w:rFonts w:eastAsia="方正小标宋简体"/>
          <w:color w:val="000000"/>
          <w:sz w:val="44"/>
          <w:shd w:val="clear" w:color="auto" w:fill="FFFFFF"/>
        </w:rPr>
      </w:pPr>
      <w:r>
        <w:rPr>
          <w:rFonts w:eastAsia="方正小标宋简体"/>
          <w:color w:val="000000"/>
          <w:sz w:val="44"/>
          <w:shd w:val="clear" w:color="auto" w:fill="FFFFFF"/>
        </w:rPr>
        <w:t>（</w:t>
      </w:r>
      <w:r>
        <w:rPr>
          <w:rFonts w:eastAsia="方正小标宋简体"/>
          <w:color w:val="000000"/>
          <w:sz w:val="44"/>
          <w:shd w:val="clear" w:color="auto" w:fill="FFFFFF"/>
        </w:rPr>
        <w:t>2025</w:t>
      </w:r>
      <w:r>
        <w:rPr>
          <w:rFonts w:eastAsia="方正小标宋简体"/>
          <w:color w:val="000000"/>
          <w:sz w:val="44"/>
          <w:shd w:val="clear" w:color="auto" w:fill="FFFFFF"/>
        </w:rPr>
        <w:t>年版）》的通知</w:t>
      </w:r>
    </w:p>
    <w:p w:rsidR="00D23108" w:rsidRDefault="00D23108" w:rsidP="00D23108">
      <w:pPr>
        <w:pStyle w:val="a5"/>
        <w:widowControl/>
        <w:shd w:val="clear" w:color="auto" w:fill="FFFFFF"/>
        <w:spacing w:before="0" w:beforeAutospacing="0" w:after="0" w:afterAutospacing="0"/>
        <w:ind w:firstLineChars="200" w:firstLine="640"/>
        <w:rPr>
          <w:color w:val="000000"/>
          <w:sz w:val="32"/>
          <w:shd w:val="clear" w:color="auto" w:fill="FFFFFF"/>
        </w:rPr>
      </w:pPr>
    </w:p>
    <w:p w:rsidR="00D23108" w:rsidRDefault="00D23108" w:rsidP="00D23108">
      <w:pPr>
        <w:pStyle w:val="a5"/>
        <w:widowControl/>
        <w:shd w:val="clear" w:color="auto" w:fill="FFFFFF"/>
        <w:spacing w:before="0" w:beforeAutospacing="0" w:after="0" w:afterAutospacing="0" w:line="560" w:lineRule="exact"/>
        <w:rPr>
          <w:color w:val="000000"/>
          <w:sz w:val="32"/>
          <w:shd w:val="clear" w:color="auto" w:fill="FFFFFF"/>
        </w:rPr>
      </w:pPr>
      <w:r>
        <w:rPr>
          <w:color w:val="000000"/>
          <w:sz w:val="32"/>
          <w:shd w:val="clear" w:color="auto" w:fill="FFFFFF"/>
        </w:rPr>
        <w:t>各省辖市、济源示范区、航空港区公共资源交易平台整合牵头部门，省有关单位：</w:t>
      </w:r>
    </w:p>
    <w:p w:rsidR="00D23108" w:rsidRDefault="00D23108" w:rsidP="00D23108">
      <w:pPr>
        <w:pStyle w:val="a5"/>
        <w:widowControl/>
        <w:shd w:val="clear" w:color="auto" w:fill="FFFFFF"/>
        <w:spacing w:before="0" w:beforeAutospacing="0" w:after="0" w:afterAutospacing="0" w:line="560" w:lineRule="exact"/>
        <w:ind w:firstLineChars="200" w:firstLine="640"/>
        <w:rPr>
          <w:color w:val="000000"/>
          <w:sz w:val="32"/>
          <w:shd w:val="clear" w:color="auto" w:fill="FFFFFF"/>
        </w:rPr>
      </w:pPr>
      <w:r>
        <w:rPr>
          <w:color w:val="000000"/>
          <w:sz w:val="32"/>
          <w:shd w:val="clear" w:color="auto" w:fill="FFFFFF"/>
        </w:rPr>
        <w:t>为深入贯彻落实党中央、国务院关于深化公共资源交易平台整合共享的决策部署，进一步明确公共资源交易范围，积极稳妥推进公共资源市场化配置，依据《全国公共资源交易目录指引》（发改法规〔</w:t>
      </w:r>
      <w:r>
        <w:rPr>
          <w:color w:val="000000"/>
          <w:sz w:val="32"/>
          <w:shd w:val="clear" w:color="auto" w:fill="FFFFFF"/>
        </w:rPr>
        <w:t>2023</w:t>
      </w:r>
      <w:r>
        <w:rPr>
          <w:color w:val="000000"/>
          <w:sz w:val="32"/>
          <w:shd w:val="clear" w:color="auto" w:fill="FFFFFF"/>
        </w:rPr>
        <w:t>〕</w:t>
      </w:r>
      <w:r>
        <w:rPr>
          <w:color w:val="000000"/>
          <w:sz w:val="32"/>
          <w:shd w:val="clear" w:color="auto" w:fill="FFFFFF"/>
        </w:rPr>
        <w:t>1551</w:t>
      </w:r>
      <w:r>
        <w:rPr>
          <w:color w:val="000000"/>
          <w:sz w:val="32"/>
          <w:shd w:val="clear" w:color="auto" w:fill="FFFFFF"/>
        </w:rPr>
        <w:t>号），我委会同省有关单位对《河南省公共资源交易目录（</w:t>
      </w:r>
      <w:r>
        <w:rPr>
          <w:color w:val="000000"/>
          <w:sz w:val="32"/>
          <w:shd w:val="clear" w:color="auto" w:fill="FFFFFF"/>
        </w:rPr>
        <w:t>2020</w:t>
      </w:r>
      <w:r>
        <w:rPr>
          <w:color w:val="000000"/>
          <w:sz w:val="32"/>
          <w:shd w:val="clear" w:color="auto" w:fill="FFFFFF"/>
        </w:rPr>
        <w:t>年版）》进行修订完善，形成了《河南省公共资源交易目录（</w:t>
      </w:r>
      <w:r>
        <w:rPr>
          <w:color w:val="000000"/>
          <w:sz w:val="32"/>
          <w:shd w:val="clear" w:color="auto" w:fill="FFFFFF"/>
        </w:rPr>
        <w:t>2025</w:t>
      </w:r>
      <w:r>
        <w:rPr>
          <w:color w:val="000000"/>
          <w:sz w:val="32"/>
          <w:shd w:val="clear" w:color="auto" w:fill="FFFFFF"/>
        </w:rPr>
        <w:t>年版）》（以下简称《目录》），经省政府同意，现印发给你们，并就有关事项通知如下。</w:t>
      </w:r>
    </w:p>
    <w:p w:rsidR="00D23108" w:rsidRDefault="00D23108" w:rsidP="00D23108">
      <w:pPr>
        <w:pStyle w:val="a5"/>
        <w:widowControl/>
        <w:shd w:val="clear" w:color="auto" w:fill="FFFFFF"/>
        <w:spacing w:before="0" w:beforeAutospacing="0" w:after="0" w:afterAutospacing="0" w:line="560" w:lineRule="exact"/>
        <w:ind w:firstLineChars="200" w:firstLine="640"/>
        <w:rPr>
          <w:color w:val="000000"/>
          <w:sz w:val="32"/>
          <w:shd w:val="clear" w:color="auto" w:fill="FFFFFF"/>
        </w:rPr>
      </w:pPr>
      <w:r>
        <w:rPr>
          <w:color w:val="000000"/>
          <w:sz w:val="32"/>
          <w:shd w:val="clear" w:color="auto" w:fill="FFFFFF"/>
        </w:rPr>
        <w:t>一、列入《目录》的各类公共资源项目，须进入公共资源交易平台交易。国家有关行业主管部门另有规定的从其规定。</w:t>
      </w:r>
    </w:p>
    <w:p w:rsidR="00D23108" w:rsidRDefault="00D23108" w:rsidP="00D23108">
      <w:pPr>
        <w:pStyle w:val="a5"/>
        <w:widowControl/>
        <w:shd w:val="clear" w:color="auto" w:fill="FFFFFF"/>
        <w:spacing w:before="0" w:beforeAutospacing="0" w:after="0" w:afterAutospacing="0" w:line="560" w:lineRule="exact"/>
        <w:ind w:firstLineChars="200" w:firstLine="640"/>
        <w:rPr>
          <w:color w:val="000000"/>
          <w:sz w:val="32"/>
          <w:shd w:val="clear" w:color="auto" w:fill="FFFFFF"/>
        </w:rPr>
      </w:pPr>
      <w:r>
        <w:rPr>
          <w:color w:val="000000"/>
          <w:sz w:val="32"/>
          <w:shd w:val="clear" w:color="auto" w:fill="FFFFFF"/>
        </w:rPr>
        <w:t>二、行政监督部门按照各自职责分工，推进《目录》内的项目纳入公共资源交易平台进行交易，并对交易活动实施监督。</w:t>
      </w:r>
    </w:p>
    <w:p w:rsidR="00D23108" w:rsidRDefault="00D23108" w:rsidP="00D23108">
      <w:pPr>
        <w:pStyle w:val="a5"/>
        <w:widowControl/>
        <w:shd w:val="clear" w:color="auto" w:fill="FFFFFF"/>
        <w:spacing w:before="0" w:beforeAutospacing="0" w:after="0" w:afterAutospacing="0" w:line="560" w:lineRule="exact"/>
        <w:ind w:firstLineChars="200" w:firstLine="640"/>
        <w:rPr>
          <w:color w:val="000000"/>
          <w:sz w:val="32"/>
          <w:shd w:val="clear" w:color="auto" w:fill="FFFFFF"/>
        </w:rPr>
      </w:pPr>
      <w:r>
        <w:rPr>
          <w:color w:val="000000"/>
          <w:sz w:val="32"/>
          <w:shd w:val="clear" w:color="auto" w:fill="FFFFFF"/>
        </w:rPr>
        <w:t>三、坚持电子化发展方向，深化信息互联共享，着力优化平台服务，不断提高公共资源市场化配置水平。</w:t>
      </w:r>
    </w:p>
    <w:p w:rsidR="00D23108" w:rsidRDefault="00D23108" w:rsidP="00D23108">
      <w:pPr>
        <w:pStyle w:val="a5"/>
        <w:widowControl/>
        <w:shd w:val="clear" w:color="auto" w:fill="FFFFFF"/>
        <w:spacing w:before="0" w:beforeAutospacing="0" w:after="0" w:afterAutospacing="0" w:line="560" w:lineRule="exact"/>
        <w:ind w:firstLineChars="200" w:firstLine="640"/>
        <w:rPr>
          <w:color w:val="000000"/>
          <w:sz w:val="32"/>
          <w:shd w:val="clear" w:color="auto" w:fill="FFFFFF"/>
        </w:rPr>
      </w:pPr>
      <w:r>
        <w:rPr>
          <w:color w:val="000000"/>
          <w:sz w:val="32"/>
          <w:shd w:val="clear" w:color="auto" w:fill="FFFFFF"/>
        </w:rPr>
        <w:lastRenderedPageBreak/>
        <w:t>四、《目录》自印发之日起施行，并将根据实际情况适时更新修订。《河南省公共资源交易目录（</w:t>
      </w:r>
      <w:r>
        <w:rPr>
          <w:color w:val="000000"/>
          <w:sz w:val="32"/>
          <w:shd w:val="clear" w:color="auto" w:fill="FFFFFF"/>
        </w:rPr>
        <w:t>2020</w:t>
      </w:r>
      <w:r>
        <w:rPr>
          <w:color w:val="000000"/>
          <w:sz w:val="32"/>
          <w:shd w:val="clear" w:color="auto" w:fill="FFFFFF"/>
        </w:rPr>
        <w:t>年版）》同时废止。《目录》施行中遇到的有关问题，请及时向省发展改革委反映。</w:t>
      </w:r>
    </w:p>
    <w:p w:rsidR="00D23108" w:rsidRDefault="00D23108" w:rsidP="00D23108">
      <w:pPr>
        <w:pStyle w:val="a5"/>
        <w:widowControl/>
        <w:shd w:val="clear" w:color="auto" w:fill="FFFFFF"/>
        <w:spacing w:before="0" w:beforeAutospacing="0" w:after="0" w:afterAutospacing="0" w:line="560" w:lineRule="exact"/>
        <w:ind w:firstLineChars="200" w:firstLine="640"/>
        <w:rPr>
          <w:color w:val="000000"/>
          <w:sz w:val="32"/>
          <w:shd w:val="clear" w:color="auto" w:fill="FFFFFF"/>
        </w:rPr>
      </w:pPr>
    </w:p>
    <w:p w:rsidR="00D23108" w:rsidRDefault="00D23108" w:rsidP="00D23108">
      <w:pPr>
        <w:pStyle w:val="a5"/>
        <w:widowControl/>
        <w:shd w:val="clear" w:color="auto" w:fill="FFFFFF"/>
        <w:spacing w:before="0" w:beforeAutospacing="0" w:after="0" w:afterAutospacing="0" w:line="560" w:lineRule="exact"/>
        <w:ind w:firstLineChars="200" w:firstLine="640"/>
        <w:rPr>
          <w:color w:val="000000"/>
          <w:sz w:val="32"/>
          <w:shd w:val="clear" w:color="auto" w:fill="FFFFFF"/>
        </w:rPr>
      </w:pPr>
      <w:r>
        <w:rPr>
          <w:color w:val="000000"/>
          <w:sz w:val="32"/>
          <w:shd w:val="clear" w:color="auto" w:fill="FFFFFF"/>
        </w:rPr>
        <w:t>附件：《河南省公共资源交易目录（</w:t>
      </w:r>
      <w:r>
        <w:rPr>
          <w:color w:val="000000"/>
          <w:sz w:val="32"/>
          <w:shd w:val="clear" w:color="auto" w:fill="FFFFFF"/>
        </w:rPr>
        <w:t>2025</w:t>
      </w:r>
      <w:r>
        <w:rPr>
          <w:color w:val="000000"/>
          <w:sz w:val="32"/>
          <w:shd w:val="clear" w:color="auto" w:fill="FFFFFF"/>
        </w:rPr>
        <w:t>年版）》</w:t>
      </w:r>
    </w:p>
    <w:p w:rsidR="00D23108" w:rsidRDefault="00D23108" w:rsidP="00D23108">
      <w:pPr>
        <w:pStyle w:val="a5"/>
        <w:widowControl/>
        <w:shd w:val="clear" w:color="auto" w:fill="FFFFFF"/>
        <w:spacing w:before="0" w:beforeAutospacing="0" w:after="0" w:afterAutospacing="0" w:line="560" w:lineRule="exact"/>
        <w:ind w:firstLine="420"/>
        <w:rPr>
          <w:color w:val="000000"/>
          <w:sz w:val="32"/>
          <w:shd w:val="clear" w:color="auto" w:fill="FFFFFF"/>
        </w:rPr>
      </w:pPr>
    </w:p>
    <w:p w:rsidR="00D23108" w:rsidRDefault="00D23108" w:rsidP="00D23108">
      <w:pPr>
        <w:pStyle w:val="a5"/>
        <w:widowControl/>
        <w:shd w:val="clear" w:color="auto" w:fill="FFFFFF"/>
        <w:spacing w:before="0" w:beforeAutospacing="0" w:after="0" w:afterAutospacing="0" w:line="560" w:lineRule="exact"/>
        <w:ind w:firstLine="420"/>
        <w:rPr>
          <w:color w:val="000000"/>
          <w:sz w:val="32"/>
          <w:shd w:val="clear" w:color="auto" w:fill="FFFFFF"/>
        </w:rPr>
      </w:pPr>
    </w:p>
    <w:p w:rsidR="00D23108" w:rsidRDefault="00D23108" w:rsidP="00D23108">
      <w:pPr>
        <w:pStyle w:val="a5"/>
        <w:widowControl/>
        <w:shd w:val="clear" w:color="auto" w:fill="FFFFFF"/>
        <w:spacing w:before="0" w:beforeAutospacing="0" w:after="0" w:afterAutospacing="0" w:line="560" w:lineRule="exact"/>
        <w:ind w:firstLine="420"/>
        <w:rPr>
          <w:color w:val="000000"/>
          <w:sz w:val="32"/>
          <w:shd w:val="clear" w:color="auto" w:fill="FFFFFF"/>
        </w:rPr>
      </w:pPr>
    </w:p>
    <w:p w:rsidR="00D23108" w:rsidRDefault="00D23108" w:rsidP="00D23108">
      <w:pPr>
        <w:pStyle w:val="a5"/>
        <w:widowControl/>
        <w:shd w:val="clear" w:color="auto" w:fill="FFFFFF"/>
        <w:spacing w:before="0" w:beforeAutospacing="0" w:after="0" w:afterAutospacing="0" w:line="560" w:lineRule="exact"/>
        <w:ind w:rightChars="400" w:right="1280" w:firstLine="420"/>
        <w:jc w:val="right"/>
        <w:rPr>
          <w:color w:val="000000"/>
          <w:sz w:val="32"/>
          <w:shd w:val="clear" w:color="auto" w:fill="FFFFFF"/>
        </w:rPr>
      </w:pPr>
      <w:r>
        <w:rPr>
          <w:color w:val="000000"/>
          <w:sz w:val="32"/>
          <w:shd w:val="clear" w:color="auto" w:fill="FFFFFF"/>
        </w:rPr>
        <w:t>2025</w:t>
      </w:r>
      <w:r>
        <w:rPr>
          <w:color w:val="000000"/>
          <w:sz w:val="32"/>
          <w:shd w:val="clear" w:color="auto" w:fill="FFFFFF"/>
        </w:rPr>
        <w:t>年</w:t>
      </w:r>
      <w:r>
        <w:rPr>
          <w:rFonts w:hint="eastAsia"/>
          <w:color w:val="000000"/>
          <w:sz w:val="32"/>
          <w:shd w:val="clear" w:color="auto" w:fill="FFFFFF"/>
        </w:rPr>
        <w:t>2</w:t>
      </w:r>
      <w:r>
        <w:rPr>
          <w:color w:val="000000"/>
          <w:sz w:val="32"/>
          <w:shd w:val="clear" w:color="auto" w:fill="FFFFFF"/>
        </w:rPr>
        <w:t>月</w:t>
      </w:r>
      <w:r>
        <w:rPr>
          <w:rFonts w:hint="eastAsia"/>
          <w:color w:val="000000"/>
          <w:sz w:val="32"/>
          <w:shd w:val="clear" w:color="auto" w:fill="FFFFFF"/>
        </w:rPr>
        <w:t>26</w:t>
      </w:r>
      <w:r>
        <w:rPr>
          <w:color w:val="000000"/>
          <w:sz w:val="32"/>
          <w:shd w:val="clear" w:color="auto" w:fill="FFFFFF"/>
        </w:rPr>
        <w:t>日</w:t>
      </w:r>
    </w:p>
    <w:p w:rsidR="00D23108" w:rsidRDefault="00D23108" w:rsidP="00D23108">
      <w:pPr>
        <w:pStyle w:val="a5"/>
        <w:widowControl/>
        <w:shd w:val="clear" w:color="auto" w:fill="FFFFFF"/>
        <w:spacing w:before="0" w:beforeAutospacing="0" w:after="0" w:afterAutospacing="0"/>
        <w:ind w:rightChars="400" w:right="1280"/>
        <w:rPr>
          <w:rFonts w:eastAsia="黑体"/>
          <w:color w:val="000000"/>
          <w:sz w:val="32"/>
          <w:shd w:val="clear" w:color="auto" w:fill="FFFFFF"/>
        </w:rPr>
      </w:pPr>
      <w:r>
        <w:rPr>
          <w:color w:val="000000"/>
          <w:sz w:val="32"/>
          <w:shd w:val="clear" w:color="auto" w:fill="FFFFFF"/>
        </w:rPr>
        <w:br w:type="page"/>
      </w:r>
      <w:r>
        <w:rPr>
          <w:rFonts w:eastAsia="黑体"/>
          <w:color w:val="000000"/>
          <w:sz w:val="32"/>
          <w:shd w:val="clear" w:color="auto" w:fill="FFFFFF"/>
        </w:rPr>
        <w:lastRenderedPageBreak/>
        <w:t>附</w:t>
      </w:r>
      <w:r>
        <w:rPr>
          <w:rFonts w:eastAsia="黑体"/>
          <w:color w:val="000000"/>
          <w:sz w:val="32"/>
          <w:shd w:val="clear" w:color="auto" w:fill="FFFFFF"/>
        </w:rPr>
        <w:t xml:space="preserve">  </w:t>
      </w:r>
      <w:r>
        <w:rPr>
          <w:rFonts w:eastAsia="黑体"/>
          <w:color w:val="000000"/>
          <w:sz w:val="32"/>
          <w:shd w:val="clear" w:color="auto" w:fill="FFFFFF"/>
        </w:rPr>
        <w:t>件</w:t>
      </w:r>
    </w:p>
    <w:p w:rsidR="00D23108" w:rsidRDefault="00D23108" w:rsidP="00D23108">
      <w:pPr>
        <w:pStyle w:val="a5"/>
        <w:widowControl/>
        <w:shd w:val="clear" w:color="auto" w:fill="FFFFFF"/>
        <w:spacing w:before="0" w:beforeAutospacing="0" w:after="0" w:afterAutospacing="0"/>
        <w:ind w:rightChars="400" w:right="1280"/>
        <w:rPr>
          <w:rFonts w:eastAsia="黑体"/>
          <w:color w:val="000000"/>
          <w:sz w:val="32"/>
          <w:shd w:val="clear" w:color="auto" w:fill="FFFFFF"/>
        </w:rPr>
      </w:pPr>
    </w:p>
    <w:p w:rsidR="00D23108" w:rsidRDefault="00D23108" w:rsidP="00D23108">
      <w:pPr>
        <w:pStyle w:val="a5"/>
        <w:widowControl/>
        <w:shd w:val="clear" w:color="auto" w:fill="FFFFFF"/>
        <w:spacing w:before="0" w:beforeAutospacing="0" w:afterLines="30" w:afterAutospacing="0" w:line="600" w:lineRule="exact"/>
        <w:jc w:val="center"/>
        <w:rPr>
          <w:rFonts w:eastAsia="黑体"/>
          <w:color w:val="000000"/>
          <w:sz w:val="32"/>
          <w:shd w:val="clear" w:color="auto" w:fill="FFFFFF"/>
        </w:rPr>
      </w:pPr>
      <w:r>
        <w:rPr>
          <w:rFonts w:eastAsia="文星标宋"/>
          <w:color w:val="000000"/>
          <w:sz w:val="44"/>
          <w:shd w:val="clear" w:color="auto" w:fill="FFFFFF"/>
        </w:rPr>
        <w:t>河南省公共资源交易目录（</w:t>
      </w:r>
      <w:r>
        <w:rPr>
          <w:rFonts w:eastAsia="文星标宋"/>
          <w:color w:val="000000"/>
          <w:sz w:val="44"/>
          <w:shd w:val="clear" w:color="auto" w:fill="FFFFFF"/>
        </w:rPr>
        <w:t>2025</w:t>
      </w:r>
      <w:r>
        <w:rPr>
          <w:rFonts w:eastAsia="文星标宋"/>
          <w:color w:val="000000"/>
          <w:sz w:val="44"/>
          <w:shd w:val="clear" w:color="auto" w:fill="FFFFFF"/>
        </w:rPr>
        <w:t>年版）</w:t>
      </w:r>
    </w:p>
    <w:tbl>
      <w:tblPr>
        <w:tblW w:w="0" w:type="auto"/>
        <w:jc w:val="center"/>
        <w:tblLayout w:type="fixed"/>
        <w:tblLook w:val="0000"/>
      </w:tblPr>
      <w:tblGrid>
        <w:gridCol w:w="682"/>
        <w:gridCol w:w="1137"/>
        <w:gridCol w:w="25"/>
        <w:gridCol w:w="957"/>
        <w:gridCol w:w="8"/>
        <w:gridCol w:w="2117"/>
        <w:gridCol w:w="8"/>
        <w:gridCol w:w="1877"/>
        <w:gridCol w:w="2137"/>
      </w:tblGrid>
      <w:tr w:rsidR="00D23108" w:rsidTr="002E0910">
        <w:trPr>
          <w:trHeight w:val="454"/>
          <w:tblHeader/>
          <w:jc w:val="center"/>
        </w:trPr>
        <w:tc>
          <w:tcPr>
            <w:tcW w:w="682" w:type="dxa"/>
            <w:tcBorders>
              <w:top w:val="single" w:sz="8" w:space="0" w:color="000000"/>
              <w:left w:val="single" w:sz="8"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rFonts w:eastAsia="黑体"/>
                <w:sz w:val="22"/>
              </w:rPr>
            </w:pPr>
            <w:r>
              <w:rPr>
                <w:rFonts w:eastAsia="黑体"/>
                <w:kern w:val="0"/>
                <w:sz w:val="22"/>
              </w:rPr>
              <w:t>一级编号</w:t>
            </w:r>
          </w:p>
        </w:tc>
        <w:tc>
          <w:tcPr>
            <w:tcW w:w="1162" w:type="dxa"/>
            <w:gridSpan w:val="2"/>
            <w:tcBorders>
              <w:top w:val="single" w:sz="8"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rFonts w:eastAsia="黑体"/>
                <w:kern w:val="0"/>
                <w:sz w:val="22"/>
              </w:rPr>
            </w:pPr>
            <w:r>
              <w:rPr>
                <w:rFonts w:eastAsia="黑体"/>
                <w:kern w:val="0"/>
                <w:sz w:val="22"/>
              </w:rPr>
              <w:t>项目</w:t>
            </w:r>
          </w:p>
          <w:p w:rsidR="00D23108" w:rsidRDefault="00D23108" w:rsidP="002E0910">
            <w:pPr>
              <w:widowControl/>
              <w:snapToGrid w:val="0"/>
              <w:spacing w:line="259" w:lineRule="auto"/>
              <w:jc w:val="center"/>
              <w:textAlignment w:val="center"/>
              <w:rPr>
                <w:rFonts w:eastAsia="黑体"/>
                <w:sz w:val="22"/>
              </w:rPr>
            </w:pPr>
            <w:r>
              <w:rPr>
                <w:rFonts w:eastAsia="黑体"/>
                <w:kern w:val="0"/>
                <w:sz w:val="22"/>
              </w:rPr>
              <w:t>类别</w:t>
            </w:r>
          </w:p>
        </w:tc>
        <w:tc>
          <w:tcPr>
            <w:tcW w:w="965" w:type="dxa"/>
            <w:gridSpan w:val="2"/>
            <w:tcBorders>
              <w:top w:val="single" w:sz="8"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rFonts w:eastAsia="黑体"/>
                <w:kern w:val="0"/>
                <w:sz w:val="22"/>
              </w:rPr>
            </w:pPr>
            <w:r>
              <w:rPr>
                <w:rFonts w:eastAsia="黑体"/>
                <w:kern w:val="0"/>
                <w:sz w:val="22"/>
              </w:rPr>
              <w:t>二级</w:t>
            </w:r>
          </w:p>
          <w:p w:rsidR="00D23108" w:rsidRDefault="00D23108" w:rsidP="002E0910">
            <w:pPr>
              <w:widowControl/>
              <w:snapToGrid w:val="0"/>
              <w:spacing w:line="259" w:lineRule="auto"/>
              <w:jc w:val="center"/>
              <w:textAlignment w:val="center"/>
              <w:rPr>
                <w:rFonts w:eastAsia="黑体"/>
                <w:sz w:val="22"/>
              </w:rPr>
            </w:pPr>
            <w:r>
              <w:rPr>
                <w:rFonts w:eastAsia="黑体"/>
                <w:kern w:val="0"/>
                <w:sz w:val="22"/>
              </w:rPr>
              <w:t>编号</w:t>
            </w:r>
          </w:p>
        </w:tc>
        <w:tc>
          <w:tcPr>
            <w:tcW w:w="2125" w:type="dxa"/>
            <w:gridSpan w:val="2"/>
            <w:tcBorders>
              <w:top w:val="single" w:sz="8"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rFonts w:eastAsia="黑体"/>
                <w:sz w:val="22"/>
              </w:rPr>
            </w:pPr>
            <w:r>
              <w:rPr>
                <w:rFonts w:eastAsia="黑体"/>
                <w:kern w:val="0"/>
                <w:sz w:val="22"/>
              </w:rPr>
              <w:t>项目名称</w:t>
            </w:r>
          </w:p>
        </w:tc>
        <w:tc>
          <w:tcPr>
            <w:tcW w:w="1877" w:type="dxa"/>
            <w:tcBorders>
              <w:top w:val="single" w:sz="8"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rFonts w:eastAsia="黑体"/>
                <w:sz w:val="22"/>
              </w:rPr>
            </w:pPr>
            <w:r>
              <w:rPr>
                <w:rFonts w:eastAsia="黑体"/>
                <w:kern w:val="0"/>
                <w:sz w:val="22"/>
              </w:rPr>
              <w:t>监督部门</w:t>
            </w:r>
          </w:p>
        </w:tc>
        <w:tc>
          <w:tcPr>
            <w:tcW w:w="2137" w:type="dxa"/>
            <w:tcBorders>
              <w:top w:val="single" w:sz="8"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jc w:val="center"/>
              <w:textAlignment w:val="center"/>
              <w:rPr>
                <w:rFonts w:eastAsia="黑体"/>
                <w:sz w:val="22"/>
              </w:rPr>
            </w:pPr>
            <w:r>
              <w:rPr>
                <w:rFonts w:eastAsia="黑体"/>
                <w:kern w:val="0"/>
                <w:sz w:val="22"/>
              </w:rPr>
              <w:t>备注</w:t>
            </w: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A</w:t>
            </w:r>
            <w:r>
              <w:rPr>
                <w:kern w:val="0"/>
                <w:sz w:val="22"/>
              </w:rPr>
              <w:t>、工程类</w:t>
            </w:r>
          </w:p>
        </w:tc>
      </w:tr>
      <w:tr w:rsidR="00D23108" w:rsidTr="002E0910">
        <w:trPr>
          <w:trHeight w:val="454"/>
          <w:jc w:val="center"/>
        </w:trPr>
        <w:tc>
          <w:tcPr>
            <w:tcW w:w="682" w:type="dxa"/>
            <w:vMerge w:val="restart"/>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w:t>
            </w:r>
          </w:p>
        </w:tc>
        <w:tc>
          <w:tcPr>
            <w:tcW w:w="1162" w:type="dxa"/>
            <w:gridSpan w:val="2"/>
            <w:vMerge w:val="restart"/>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工程建设</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A0101</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房屋建筑和市政基础设施工程</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住房和城乡建设部门</w:t>
            </w:r>
          </w:p>
        </w:tc>
        <w:tc>
          <w:tcPr>
            <w:tcW w:w="2137" w:type="dxa"/>
            <w:vMerge w:val="restart"/>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textAlignment w:val="center"/>
              <w:rPr>
                <w:rFonts w:eastAsia="宋体"/>
              </w:rPr>
            </w:pPr>
            <w:r>
              <w:rPr>
                <w:kern w:val="0"/>
                <w:sz w:val="22"/>
              </w:rPr>
              <w:t>工程类项目指依据《中华人民共和国招标投标法》及其配套法规规定，依法必须进行招标的工程建设项目，包括项目的勘察、设计、施工、监理以及与工程建设有关的重要设备、材料等的采购。</w:t>
            </w:r>
            <w:r>
              <w:rPr>
                <w:kern w:val="0"/>
                <w:sz w:val="22"/>
              </w:rPr>
              <w:br/>
            </w:r>
            <w:r>
              <w:rPr>
                <w:kern w:val="0"/>
                <w:sz w:val="22"/>
              </w:rPr>
              <w:t>工程类项目严格按照《必须招标的工程项目规定》（国家发展改革委第</w:t>
            </w:r>
            <w:r>
              <w:rPr>
                <w:kern w:val="0"/>
                <w:sz w:val="22"/>
              </w:rPr>
              <w:t>16</w:t>
            </w:r>
            <w:r>
              <w:rPr>
                <w:kern w:val="0"/>
                <w:sz w:val="22"/>
              </w:rPr>
              <w:t>号令）、《河南省实施</w:t>
            </w:r>
            <w:r>
              <w:rPr>
                <w:kern w:val="0"/>
                <w:sz w:val="22"/>
              </w:rPr>
              <w:t>&lt;</w:t>
            </w:r>
            <w:r>
              <w:rPr>
                <w:kern w:val="0"/>
                <w:sz w:val="22"/>
              </w:rPr>
              <w:t>中华人民共和国招标投标法</w:t>
            </w:r>
            <w:r>
              <w:rPr>
                <w:kern w:val="0"/>
                <w:sz w:val="22"/>
              </w:rPr>
              <w:t>&gt;</w:t>
            </w:r>
            <w:r>
              <w:rPr>
                <w:kern w:val="0"/>
                <w:sz w:val="22"/>
              </w:rPr>
              <w:t>办法》（河南省人大常委会第</w:t>
            </w:r>
            <w:r>
              <w:rPr>
                <w:kern w:val="0"/>
                <w:sz w:val="22"/>
              </w:rPr>
              <w:t>58</w:t>
            </w:r>
            <w:r>
              <w:rPr>
                <w:kern w:val="0"/>
                <w:sz w:val="22"/>
              </w:rPr>
              <w:t>号公告）和《必须招标的基础设施和公用事业项目范围规定》（发改法规规〔</w:t>
            </w:r>
            <w:r>
              <w:rPr>
                <w:kern w:val="0"/>
                <w:sz w:val="22"/>
              </w:rPr>
              <w:t>2018</w:t>
            </w:r>
            <w:r>
              <w:rPr>
                <w:kern w:val="0"/>
                <w:sz w:val="22"/>
              </w:rPr>
              <w:t>〕</w:t>
            </w:r>
            <w:r>
              <w:rPr>
                <w:kern w:val="0"/>
                <w:sz w:val="22"/>
              </w:rPr>
              <w:t>843</w:t>
            </w:r>
            <w:r>
              <w:rPr>
                <w:kern w:val="0"/>
                <w:sz w:val="22"/>
              </w:rPr>
              <w:t>号）执行。</w:t>
            </w: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A0102</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工业工程</w:t>
            </w:r>
          </w:p>
        </w:tc>
        <w:tc>
          <w:tcPr>
            <w:tcW w:w="1877" w:type="dxa"/>
            <w:tcBorders>
              <w:top w:val="nil"/>
              <w:left w:val="nil"/>
              <w:bottom w:val="nil"/>
              <w:right w:val="nil"/>
            </w:tcBorders>
            <w:vAlign w:val="center"/>
          </w:tcPr>
          <w:p w:rsidR="00D23108" w:rsidRDefault="00D23108" w:rsidP="002E0910">
            <w:pPr>
              <w:widowControl/>
              <w:snapToGrid w:val="0"/>
              <w:spacing w:line="259" w:lineRule="auto"/>
              <w:textAlignment w:val="center"/>
              <w:rPr>
                <w:sz w:val="22"/>
              </w:rPr>
            </w:pPr>
            <w:r>
              <w:rPr>
                <w:spacing w:val="-11"/>
                <w:kern w:val="0"/>
                <w:sz w:val="22"/>
              </w:rPr>
              <w:t>工业和信息化管理部门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A0103</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公路工程</w:t>
            </w:r>
          </w:p>
        </w:tc>
        <w:tc>
          <w:tcPr>
            <w:tcW w:w="1877" w:type="dxa"/>
            <w:vMerge w:val="restart"/>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交通运输部门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A0104</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水运工程</w:t>
            </w:r>
          </w:p>
        </w:tc>
        <w:tc>
          <w:tcPr>
            <w:tcW w:w="1877" w:type="dxa"/>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rPr>
                <w:sz w:val="22"/>
              </w:rPr>
            </w:pP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A0105</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铁路工程</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铁路监管部门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A0106</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通信工程</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通信管理部门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7"/>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A0107</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水利工程</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水利部门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20"/>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A0108</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农业工程</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农业农村部门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w:t>
            </w:r>
            <w:r>
              <w:rPr>
                <w:rFonts w:hint="eastAsia"/>
                <w:kern w:val="0"/>
                <w:sz w:val="22"/>
              </w:rPr>
              <w:t>09</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能源基础设施工程</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能源管理部门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A011</w:t>
            </w:r>
            <w:r>
              <w:rPr>
                <w:rFonts w:hint="eastAsia"/>
                <w:kern w:val="0"/>
                <w:sz w:val="22"/>
              </w:rPr>
              <w:t>0</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林业工程</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林业部门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A011</w:t>
            </w:r>
            <w:r>
              <w:rPr>
                <w:rFonts w:hint="eastAsia"/>
                <w:kern w:val="0"/>
                <w:sz w:val="22"/>
              </w:rPr>
              <w:t>1</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民航工程</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民航管理部门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1167"/>
          <w:jc w:val="center"/>
        </w:trPr>
        <w:tc>
          <w:tcPr>
            <w:tcW w:w="682" w:type="dxa"/>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A02</w:t>
            </w:r>
          </w:p>
        </w:tc>
        <w:tc>
          <w:tcPr>
            <w:tcW w:w="1162"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环境整治</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A0201</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大气、水、土壤污染防治工程，达到必须招标规模的项目</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生态环境部门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1749"/>
          <w:jc w:val="center"/>
        </w:trPr>
        <w:tc>
          <w:tcPr>
            <w:tcW w:w="682" w:type="dxa"/>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A03</w:t>
            </w:r>
          </w:p>
        </w:tc>
        <w:tc>
          <w:tcPr>
            <w:tcW w:w="1162"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土地整治</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A0301</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土地整治项目施工招标以及参与土地整治项目的可行性研究、规划设计等事项的招标</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自然资源部门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733"/>
          <w:jc w:val="center"/>
        </w:trPr>
        <w:tc>
          <w:tcPr>
            <w:tcW w:w="682" w:type="dxa"/>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A04</w:t>
            </w:r>
          </w:p>
        </w:tc>
        <w:tc>
          <w:tcPr>
            <w:tcW w:w="1162"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其他工程项目</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A0401</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其他必须招标的建设项目</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按职责分工负责</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3437"/>
          <w:jc w:val="center"/>
        </w:trPr>
        <w:tc>
          <w:tcPr>
            <w:tcW w:w="682" w:type="dxa"/>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lastRenderedPageBreak/>
              <w:t>A05</w:t>
            </w:r>
          </w:p>
        </w:tc>
        <w:tc>
          <w:tcPr>
            <w:tcW w:w="1162"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机电产品国际招标</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jc w:val="center"/>
              <w:textAlignment w:val="center"/>
              <w:rPr>
                <w:sz w:val="22"/>
              </w:rPr>
            </w:pPr>
            <w:r>
              <w:rPr>
                <w:kern w:val="0"/>
                <w:sz w:val="22"/>
              </w:rPr>
              <w:t>A0501</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机电产品国际招标项目</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商务部门</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textAlignment w:val="center"/>
              <w:rPr>
                <w:sz w:val="22"/>
              </w:rPr>
            </w:pPr>
            <w:r>
              <w:rPr>
                <w:kern w:val="0"/>
                <w:sz w:val="22"/>
              </w:rPr>
              <w:t>我省范围内按照《机电产品国际招标投标实施办法（试行）》（商务部令</w:t>
            </w:r>
            <w:r>
              <w:rPr>
                <w:kern w:val="0"/>
                <w:sz w:val="22"/>
              </w:rPr>
              <w:t>2014</w:t>
            </w:r>
            <w:r>
              <w:rPr>
                <w:kern w:val="0"/>
                <w:sz w:val="22"/>
              </w:rPr>
              <w:t>年第</w:t>
            </w:r>
            <w:r>
              <w:rPr>
                <w:kern w:val="0"/>
                <w:sz w:val="22"/>
              </w:rPr>
              <w:t>1</w:t>
            </w:r>
            <w:r>
              <w:rPr>
                <w:kern w:val="0"/>
                <w:sz w:val="22"/>
              </w:rPr>
              <w:t>号）规定应当进行国际招标的机电产品招标项目，</w:t>
            </w:r>
            <w:r>
              <w:rPr>
                <w:rStyle w:val="font11"/>
                <w:rFonts w:hint="default"/>
              </w:rPr>
              <w:t>进入商务部指定的</w:t>
            </w:r>
            <w:r>
              <w:rPr>
                <w:rStyle w:val="font11"/>
                <w:rFonts w:hint="default"/>
              </w:rPr>
              <w:t>“</w:t>
            </w:r>
            <w:r>
              <w:rPr>
                <w:rStyle w:val="font11"/>
                <w:rFonts w:hint="default"/>
              </w:rPr>
              <w:t>机电产品招标投标电子交易平台</w:t>
            </w:r>
            <w:r>
              <w:rPr>
                <w:rStyle w:val="font11"/>
                <w:rFonts w:hint="default"/>
              </w:rPr>
              <w:t>”</w:t>
            </w:r>
            <w:r>
              <w:rPr>
                <w:rStyle w:val="font11"/>
                <w:rFonts w:hint="default"/>
              </w:rPr>
              <w:t>交易。</w:t>
            </w: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B</w:t>
            </w:r>
            <w:r>
              <w:rPr>
                <w:kern w:val="0"/>
                <w:sz w:val="22"/>
              </w:rPr>
              <w:t>、政府采购类</w:t>
            </w:r>
          </w:p>
        </w:tc>
      </w:tr>
      <w:tr w:rsidR="00D23108" w:rsidTr="002E0910">
        <w:trPr>
          <w:trHeight w:val="956"/>
          <w:jc w:val="center"/>
        </w:trPr>
        <w:tc>
          <w:tcPr>
            <w:tcW w:w="68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B01</w:t>
            </w:r>
          </w:p>
        </w:tc>
        <w:tc>
          <w:tcPr>
            <w:tcW w:w="116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政府采购</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B0101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集中采购机构采购项目</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财政部门</w:t>
            </w:r>
          </w:p>
        </w:tc>
        <w:tc>
          <w:tcPr>
            <w:tcW w:w="2137"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执行《河南省政府集中采购目录及标准》（最新版）。采用单一来源采购方式的除外。</w:t>
            </w:r>
          </w:p>
        </w:tc>
      </w:tr>
      <w:tr w:rsidR="00D23108" w:rsidTr="002E0910">
        <w:trPr>
          <w:trHeight w:val="1246"/>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B0102</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分散采购项目</w:t>
            </w:r>
          </w:p>
        </w:tc>
        <w:tc>
          <w:tcPr>
            <w:tcW w:w="18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rPr>
                <w:sz w:val="22"/>
              </w:rPr>
            </w:pPr>
          </w:p>
        </w:tc>
        <w:tc>
          <w:tcPr>
            <w:tcW w:w="2137"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snapToGrid w:val="0"/>
              <w:spacing w:line="259" w:lineRule="auto"/>
              <w:rPr>
                <w:sz w:val="22"/>
              </w:rPr>
            </w:pP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C</w:t>
            </w:r>
            <w:r>
              <w:rPr>
                <w:kern w:val="0"/>
                <w:sz w:val="22"/>
              </w:rPr>
              <w:t>、国有资产类</w:t>
            </w:r>
          </w:p>
        </w:tc>
      </w:tr>
      <w:tr w:rsidR="00D23108" w:rsidTr="002E0910">
        <w:trPr>
          <w:trHeight w:val="1565"/>
          <w:jc w:val="center"/>
        </w:trPr>
        <w:tc>
          <w:tcPr>
            <w:tcW w:w="68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C01</w:t>
            </w:r>
          </w:p>
        </w:tc>
        <w:tc>
          <w:tcPr>
            <w:tcW w:w="116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企业国有资产交易</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C0101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国有产权转让（取得有权批准单位同意非公开协议转让的项目除外）</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kern w:val="0"/>
                <w:sz w:val="22"/>
              </w:rPr>
            </w:pPr>
            <w:r>
              <w:rPr>
                <w:kern w:val="0"/>
                <w:sz w:val="22"/>
              </w:rPr>
              <w:t>国有资产监督</w:t>
            </w:r>
          </w:p>
          <w:p w:rsidR="00D23108" w:rsidRDefault="00D23108" w:rsidP="002E0910">
            <w:pPr>
              <w:widowControl/>
              <w:snapToGrid w:val="0"/>
              <w:spacing w:line="259" w:lineRule="auto"/>
              <w:textAlignment w:val="center"/>
              <w:rPr>
                <w:sz w:val="22"/>
              </w:rPr>
            </w:pPr>
            <w:r>
              <w:rPr>
                <w:kern w:val="0"/>
                <w:sz w:val="22"/>
              </w:rPr>
              <w:t>管理部门</w:t>
            </w:r>
          </w:p>
        </w:tc>
        <w:tc>
          <w:tcPr>
            <w:tcW w:w="2137"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按照企业国有资产交易等有关法律法规执行。</w:t>
            </w:r>
          </w:p>
        </w:tc>
      </w:tr>
      <w:tr w:rsidR="00D23108" w:rsidTr="002E0910">
        <w:trPr>
          <w:trHeight w:val="3074"/>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C0102</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企业一定金额以上的生产设备、房产、在建工程以及土地使用权、债权、知识产权等国有资产转让（取得有权批准单位同意非公开协议转让的项目除外）</w:t>
            </w:r>
          </w:p>
        </w:tc>
        <w:tc>
          <w:tcPr>
            <w:tcW w:w="18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rPr>
                <w:sz w:val="22"/>
              </w:rPr>
            </w:pPr>
          </w:p>
        </w:tc>
        <w:tc>
          <w:tcPr>
            <w:tcW w:w="2137"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snapToGrid w:val="0"/>
              <w:spacing w:line="259" w:lineRule="auto"/>
              <w:rPr>
                <w:sz w:val="22"/>
              </w:rPr>
            </w:pPr>
          </w:p>
        </w:tc>
      </w:tr>
      <w:tr w:rsidR="00D23108" w:rsidTr="002E0910">
        <w:trPr>
          <w:trHeight w:val="747"/>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C0103</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企业增资</w:t>
            </w:r>
          </w:p>
        </w:tc>
        <w:tc>
          <w:tcPr>
            <w:tcW w:w="18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rPr>
                <w:sz w:val="22"/>
              </w:rPr>
            </w:pPr>
          </w:p>
        </w:tc>
        <w:tc>
          <w:tcPr>
            <w:tcW w:w="2137"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snapToGrid w:val="0"/>
              <w:spacing w:line="259" w:lineRule="auto"/>
              <w:rPr>
                <w:sz w:val="22"/>
              </w:rPr>
            </w:pPr>
          </w:p>
        </w:tc>
      </w:tr>
      <w:tr w:rsidR="00D23108" w:rsidTr="002E0910">
        <w:trPr>
          <w:trHeight w:val="4038"/>
          <w:jc w:val="center"/>
        </w:trPr>
        <w:tc>
          <w:tcPr>
            <w:tcW w:w="68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lastRenderedPageBreak/>
              <w:t>C02</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行政事业单位国有资产</w:t>
            </w:r>
            <w:r>
              <w:rPr>
                <w:rStyle w:val="font41"/>
                <w:rFonts w:hint="default"/>
              </w:rPr>
              <w:t>出售、出租</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C0201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行政事业单位国有资产</w:t>
            </w:r>
            <w:r>
              <w:rPr>
                <w:rStyle w:val="font01"/>
                <w:rFonts w:hint="default"/>
              </w:rPr>
              <w:t>出售、出租</w:t>
            </w:r>
          </w:p>
        </w:tc>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财政部门</w:t>
            </w:r>
          </w:p>
        </w:tc>
        <w:tc>
          <w:tcPr>
            <w:tcW w:w="2137"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按照《河南省人民政府办公厅关于印发河南省省级行政事业单位国有资产对外有偿使用管理办法的通知》（豫政办〔</w:t>
            </w:r>
            <w:r>
              <w:rPr>
                <w:kern w:val="0"/>
                <w:sz w:val="22"/>
              </w:rPr>
              <w:t>2024</w:t>
            </w:r>
            <w:r>
              <w:rPr>
                <w:kern w:val="0"/>
                <w:sz w:val="22"/>
              </w:rPr>
              <w:t>〕</w:t>
            </w:r>
            <w:r>
              <w:rPr>
                <w:kern w:val="0"/>
                <w:sz w:val="22"/>
              </w:rPr>
              <w:t>23</w:t>
            </w:r>
            <w:r>
              <w:rPr>
                <w:kern w:val="0"/>
                <w:sz w:val="22"/>
              </w:rPr>
              <w:t>号）、《河南省省级行政事业单位国有资产处置暂行办法》（豫财办资〔</w:t>
            </w:r>
            <w:r>
              <w:rPr>
                <w:kern w:val="0"/>
                <w:sz w:val="22"/>
              </w:rPr>
              <w:t>2007</w:t>
            </w:r>
            <w:r>
              <w:rPr>
                <w:kern w:val="0"/>
                <w:sz w:val="22"/>
              </w:rPr>
              <w:t>〕</w:t>
            </w:r>
            <w:r>
              <w:rPr>
                <w:kern w:val="0"/>
                <w:sz w:val="22"/>
              </w:rPr>
              <w:t>34</w:t>
            </w:r>
            <w:r>
              <w:rPr>
                <w:kern w:val="0"/>
                <w:sz w:val="22"/>
              </w:rPr>
              <w:t>号）等执行。</w:t>
            </w: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D</w:t>
            </w:r>
            <w:r>
              <w:rPr>
                <w:kern w:val="0"/>
                <w:sz w:val="22"/>
              </w:rPr>
              <w:t>、全民所有自然资源类</w:t>
            </w:r>
          </w:p>
        </w:tc>
      </w:tr>
      <w:tr w:rsidR="00D23108" w:rsidTr="002E0910">
        <w:trPr>
          <w:trHeight w:val="733"/>
          <w:jc w:val="center"/>
        </w:trPr>
        <w:tc>
          <w:tcPr>
            <w:tcW w:w="68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D01</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土地使用权出让</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D0101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国有建设用地使用权出让</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自然资源部门</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r>
              <w:rPr>
                <w:sz w:val="22"/>
              </w:rPr>
              <w:t>按照自然资源部门相关规定执行。</w:t>
            </w:r>
          </w:p>
        </w:tc>
      </w:tr>
      <w:tr w:rsidR="00D23108" w:rsidTr="002E0910">
        <w:trPr>
          <w:trHeight w:val="1785"/>
          <w:jc w:val="center"/>
        </w:trPr>
        <w:tc>
          <w:tcPr>
            <w:tcW w:w="68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D02</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矿业权交易</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D0201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矿业权出让、国有矿业权转让</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自然资源部门</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textAlignment w:val="center"/>
              <w:rPr>
                <w:sz w:val="22"/>
              </w:rPr>
            </w:pPr>
            <w:r>
              <w:rPr>
                <w:kern w:val="0"/>
                <w:sz w:val="22"/>
              </w:rPr>
              <w:t>按照《自然资源部关于印发矿业权出让交易规则的通知》（自然资规〔</w:t>
            </w:r>
            <w:r>
              <w:rPr>
                <w:kern w:val="0"/>
                <w:sz w:val="22"/>
              </w:rPr>
              <w:t>2023</w:t>
            </w:r>
            <w:r>
              <w:rPr>
                <w:kern w:val="0"/>
                <w:sz w:val="22"/>
              </w:rPr>
              <w:t>〕</w:t>
            </w:r>
            <w:r>
              <w:rPr>
                <w:kern w:val="0"/>
                <w:sz w:val="22"/>
              </w:rPr>
              <w:t>1</w:t>
            </w:r>
            <w:r>
              <w:rPr>
                <w:kern w:val="0"/>
                <w:sz w:val="22"/>
              </w:rPr>
              <w:t>号）等执行。</w:t>
            </w:r>
          </w:p>
        </w:tc>
      </w:tr>
      <w:tr w:rsidR="00D23108" w:rsidTr="002E0910">
        <w:trPr>
          <w:trHeight w:val="2819"/>
          <w:jc w:val="center"/>
        </w:trPr>
        <w:tc>
          <w:tcPr>
            <w:tcW w:w="68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D03</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水权交易</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D0301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区域水权交易、取水权交易、灌溉用水户水权交易</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水利部门</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textAlignment w:val="center"/>
              <w:rPr>
                <w:sz w:val="22"/>
              </w:rPr>
            </w:pPr>
            <w:r>
              <w:rPr>
                <w:kern w:val="0"/>
                <w:sz w:val="22"/>
              </w:rPr>
              <w:t>按照《水利部关于印发</w:t>
            </w:r>
            <w:r>
              <w:rPr>
                <w:kern w:val="0"/>
                <w:sz w:val="22"/>
              </w:rPr>
              <w:t>&lt;</w:t>
            </w:r>
            <w:r>
              <w:rPr>
                <w:kern w:val="0"/>
                <w:sz w:val="22"/>
              </w:rPr>
              <w:t>用水权交易管理规则（试行）</w:t>
            </w:r>
            <w:r>
              <w:rPr>
                <w:kern w:val="0"/>
                <w:sz w:val="22"/>
              </w:rPr>
              <w:t>&gt;</w:t>
            </w:r>
            <w:r>
              <w:rPr>
                <w:kern w:val="0"/>
                <w:sz w:val="22"/>
              </w:rPr>
              <w:t>的通知》（水财务〔</w:t>
            </w:r>
            <w:r>
              <w:rPr>
                <w:kern w:val="0"/>
                <w:sz w:val="22"/>
              </w:rPr>
              <w:t>2024</w:t>
            </w:r>
            <w:r>
              <w:rPr>
                <w:kern w:val="0"/>
                <w:sz w:val="22"/>
              </w:rPr>
              <w:t>〕</w:t>
            </w:r>
            <w:r>
              <w:rPr>
                <w:kern w:val="0"/>
                <w:sz w:val="22"/>
              </w:rPr>
              <w:t>9</w:t>
            </w:r>
            <w:r>
              <w:rPr>
                <w:kern w:val="0"/>
                <w:sz w:val="22"/>
              </w:rPr>
              <w:t>号）和《河南省水权交易管理办法（试行）》（豫水资〔</w:t>
            </w:r>
            <w:r>
              <w:rPr>
                <w:kern w:val="0"/>
                <w:sz w:val="22"/>
              </w:rPr>
              <w:t>2022</w:t>
            </w:r>
            <w:r>
              <w:rPr>
                <w:kern w:val="0"/>
                <w:sz w:val="22"/>
              </w:rPr>
              <w:t>〕</w:t>
            </w:r>
            <w:r>
              <w:rPr>
                <w:kern w:val="0"/>
                <w:sz w:val="22"/>
              </w:rPr>
              <w:t>43</w:t>
            </w:r>
            <w:r>
              <w:rPr>
                <w:kern w:val="0"/>
                <w:sz w:val="22"/>
              </w:rPr>
              <w:t>号）等执行。</w:t>
            </w:r>
          </w:p>
        </w:tc>
      </w:tr>
      <w:tr w:rsidR="00D23108" w:rsidTr="002E0910">
        <w:trPr>
          <w:trHeight w:val="2166"/>
          <w:jc w:val="center"/>
        </w:trPr>
        <w:tc>
          <w:tcPr>
            <w:tcW w:w="682" w:type="dxa"/>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D04</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采砂权交易</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D0401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河道采砂权出让</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水利部门</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textAlignment w:val="center"/>
              <w:rPr>
                <w:sz w:val="22"/>
              </w:rPr>
            </w:pPr>
            <w:r>
              <w:rPr>
                <w:kern w:val="0"/>
                <w:sz w:val="22"/>
              </w:rPr>
              <w:t>按照《河南省人民政府办公厅关于进一步加强河道采砂管理的意见》（豫政办〔</w:t>
            </w:r>
            <w:r>
              <w:rPr>
                <w:kern w:val="0"/>
                <w:sz w:val="22"/>
              </w:rPr>
              <w:t>2018</w:t>
            </w:r>
            <w:r>
              <w:rPr>
                <w:kern w:val="0"/>
                <w:sz w:val="22"/>
              </w:rPr>
              <w:t>〕</w:t>
            </w:r>
            <w:r>
              <w:rPr>
                <w:kern w:val="0"/>
                <w:sz w:val="22"/>
              </w:rPr>
              <w:t>56</w:t>
            </w:r>
            <w:r>
              <w:rPr>
                <w:kern w:val="0"/>
                <w:sz w:val="22"/>
              </w:rPr>
              <w:t>号）等执行。</w:t>
            </w: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lastRenderedPageBreak/>
              <w:t>E</w:t>
            </w:r>
            <w:r>
              <w:rPr>
                <w:kern w:val="0"/>
                <w:sz w:val="22"/>
              </w:rPr>
              <w:t>、医药采购类</w:t>
            </w:r>
          </w:p>
        </w:tc>
      </w:tr>
      <w:tr w:rsidR="00D23108" w:rsidTr="002E0910">
        <w:trPr>
          <w:trHeight w:val="454"/>
          <w:jc w:val="center"/>
        </w:trPr>
        <w:tc>
          <w:tcPr>
            <w:tcW w:w="68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E01</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医疗药品、器械及耗材集中采购</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E0101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药品采购项目</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医疗保障部门</w:t>
            </w:r>
          </w:p>
        </w:tc>
        <w:tc>
          <w:tcPr>
            <w:tcW w:w="2137" w:type="dxa"/>
            <w:vMerge w:val="restart"/>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textAlignment w:val="center"/>
              <w:rPr>
                <w:sz w:val="22"/>
              </w:rPr>
            </w:pPr>
            <w:r>
              <w:rPr>
                <w:kern w:val="0"/>
                <w:sz w:val="22"/>
              </w:rPr>
              <w:t>药品和医用耗材集中采购相关工作按照国家和省级医疗保障部门相关政策执行。</w:t>
            </w: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E0102</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pacing w:val="-6"/>
                <w:sz w:val="22"/>
              </w:rPr>
            </w:pPr>
            <w:r>
              <w:rPr>
                <w:spacing w:val="-6"/>
                <w:kern w:val="0"/>
                <w:sz w:val="22"/>
              </w:rPr>
              <w:t>医用耗材采购项目</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医疗保障部门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E0103</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pacing w:val="-6"/>
                <w:sz w:val="22"/>
              </w:rPr>
            </w:pPr>
            <w:r>
              <w:rPr>
                <w:spacing w:val="-6"/>
                <w:kern w:val="0"/>
                <w:sz w:val="22"/>
              </w:rPr>
              <w:t>疫苗集中采购项目</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疾控部门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E0104</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pacing w:val="-6"/>
                <w:sz w:val="22"/>
              </w:rPr>
            </w:pPr>
            <w:r>
              <w:rPr>
                <w:spacing w:val="-6"/>
                <w:kern w:val="0"/>
                <w:sz w:val="22"/>
              </w:rPr>
              <w:t>医用设备采购项目</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卫生健康部门</w:t>
            </w: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F</w:t>
            </w:r>
            <w:r>
              <w:rPr>
                <w:kern w:val="0"/>
                <w:sz w:val="22"/>
              </w:rPr>
              <w:t>、无形资产类</w:t>
            </w:r>
          </w:p>
        </w:tc>
      </w:tr>
      <w:tr w:rsidR="00D23108" w:rsidTr="002E0910">
        <w:trPr>
          <w:trHeight w:val="454"/>
          <w:jc w:val="center"/>
        </w:trPr>
        <w:tc>
          <w:tcPr>
            <w:tcW w:w="68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F01</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特许经营权交易</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F0101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基础设施和公用事业特许经营权授予</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发展改革、自然资源、生态环境、住房和城乡建设、交通运输、水利、体育、文化和旅游等部门按职责分工</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textAlignment w:val="center"/>
              <w:rPr>
                <w:sz w:val="22"/>
              </w:rPr>
            </w:pPr>
            <w:r>
              <w:rPr>
                <w:kern w:val="0"/>
                <w:sz w:val="22"/>
              </w:rPr>
              <w:t>按照《基础设施和公用事业特许经营管理办法》（国家发展改革委、财政部、住房城乡建设部、交通运输部、水利部、人民银行令第</w:t>
            </w:r>
            <w:r>
              <w:rPr>
                <w:kern w:val="0"/>
                <w:sz w:val="22"/>
              </w:rPr>
              <w:t>25</w:t>
            </w:r>
            <w:r>
              <w:rPr>
                <w:kern w:val="0"/>
                <w:sz w:val="22"/>
              </w:rPr>
              <w:t>号）等执行。</w:t>
            </w: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F0102</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市</w:t>
            </w:r>
            <w:r>
              <w:rPr>
                <w:spacing w:val="-6"/>
                <w:kern w:val="0"/>
                <w:sz w:val="22"/>
              </w:rPr>
              <w:t>政公用设施及公共场地使用权、承包经营权、冠名权有偿转让</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住房和城乡建设、体育等部门按职责分工</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G</w:t>
            </w:r>
            <w:r>
              <w:rPr>
                <w:kern w:val="0"/>
                <w:sz w:val="22"/>
              </w:rPr>
              <w:t>、环境权类</w:t>
            </w:r>
          </w:p>
        </w:tc>
      </w:tr>
      <w:tr w:rsidR="00D23108" w:rsidTr="002E0910">
        <w:trPr>
          <w:trHeight w:val="1648"/>
          <w:jc w:val="center"/>
        </w:trPr>
        <w:tc>
          <w:tcPr>
            <w:tcW w:w="682" w:type="dxa"/>
            <w:tcBorders>
              <w:top w:val="single" w:sz="4" w:space="0" w:color="000000"/>
              <w:left w:val="single" w:sz="8" w:space="0" w:color="000000"/>
              <w:bottom w:val="single" w:sz="4" w:space="0" w:color="000000"/>
              <w:right w:val="single" w:sz="4" w:space="0" w:color="000000"/>
            </w:tcBorders>
            <w:shd w:val="clear" w:color="auto" w:fill="auto"/>
            <w:vAlign w:val="center"/>
          </w:tcPr>
          <w:p w:rsidR="00D23108" w:rsidRDefault="00D23108" w:rsidP="002E0910">
            <w:pPr>
              <w:widowControl/>
              <w:snapToGrid w:val="0"/>
              <w:spacing w:line="259" w:lineRule="auto"/>
              <w:jc w:val="center"/>
              <w:textAlignment w:val="center"/>
              <w:rPr>
                <w:kern w:val="0"/>
                <w:sz w:val="22"/>
              </w:rPr>
            </w:pPr>
            <w:r>
              <w:rPr>
                <w:kern w:val="0"/>
                <w:sz w:val="22"/>
              </w:rPr>
              <w:t>G01</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108" w:rsidRDefault="00D23108" w:rsidP="002E0910">
            <w:pPr>
              <w:widowControl/>
              <w:snapToGrid w:val="0"/>
              <w:spacing w:line="259" w:lineRule="auto"/>
              <w:jc w:val="center"/>
              <w:textAlignment w:val="center"/>
              <w:rPr>
                <w:kern w:val="0"/>
                <w:sz w:val="22"/>
              </w:rPr>
            </w:pPr>
            <w:r>
              <w:rPr>
                <w:kern w:val="0"/>
                <w:sz w:val="22"/>
              </w:rPr>
              <w:t>碳排放权交易</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kern w:val="0"/>
                <w:sz w:val="22"/>
              </w:rPr>
            </w:pPr>
            <w:r>
              <w:rPr>
                <w:kern w:val="0"/>
                <w:sz w:val="22"/>
              </w:rPr>
              <w:t>G0101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kern w:val="0"/>
                <w:sz w:val="22"/>
              </w:rPr>
            </w:pPr>
            <w:r>
              <w:rPr>
                <w:kern w:val="0"/>
                <w:sz w:val="22"/>
              </w:rPr>
              <w:t>碳排放权交易</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kern w:val="0"/>
                <w:sz w:val="22"/>
              </w:rPr>
            </w:pPr>
            <w:r>
              <w:rPr>
                <w:kern w:val="0"/>
                <w:sz w:val="22"/>
              </w:rPr>
              <w:t>生态环境部门</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2" w:lineRule="auto"/>
              <w:textAlignment w:val="center"/>
              <w:rPr>
                <w:kern w:val="0"/>
                <w:sz w:val="22"/>
              </w:rPr>
            </w:pPr>
            <w:r>
              <w:rPr>
                <w:kern w:val="0"/>
                <w:sz w:val="22"/>
              </w:rPr>
              <w:t>按照《碳排放权交易管理办法（试行）》（生态环境部令</w:t>
            </w:r>
            <w:r>
              <w:rPr>
                <w:kern w:val="0"/>
                <w:sz w:val="22"/>
              </w:rPr>
              <w:t>2020</w:t>
            </w:r>
            <w:r>
              <w:rPr>
                <w:kern w:val="0"/>
                <w:sz w:val="22"/>
              </w:rPr>
              <w:t>年第</w:t>
            </w:r>
            <w:r>
              <w:rPr>
                <w:kern w:val="0"/>
                <w:sz w:val="22"/>
              </w:rPr>
              <w:t>19</w:t>
            </w:r>
            <w:r>
              <w:rPr>
                <w:kern w:val="0"/>
                <w:sz w:val="22"/>
              </w:rPr>
              <w:t>号）等执行。</w:t>
            </w:r>
          </w:p>
        </w:tc>
      </w:tr>
      <w:tr w:rsidR="00D23108" w:rsidTr="002E0910">
        <w:trPr>
          <w:trHeight w:val="454"/>
          <w:jc w:val="center"/>
        </w:trPr>
        <w:tc>
          <w:tcPr>
            <w:tcW w:w="68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D23108" w:rsidRDefault="00D23108" w:rsidP="002E0910">
            <w:pPr>
              <w:widowControl/>
              <w:snapToGrid w:val="0"/>
              <w:spacing w:line="259" w:lineRule="auto"/>
              <w:jc w:val="center"/>
              <w:textAlignment w:val="center"/>
              <w:rPr>
                <w:sz w:val="22"/>
              </w:rPr>
            </w:pPr>
            <w:r>
              <w:rPr>
                <w:kern w:val="0"/>
                <w:sz w:val="22"/>
              </w:rPr>
              <w:t>G02</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3108" w:rsidRDefault="00D23108" w:rsidP="002E0910">
            <w:pPr>
              <w:widowControl/>
              <w:snapToGrid w:val="0"/>
              <w:spacing w:line="259" w:lineRule="auto"/>
              <w:jc w:val="center"/>
              <w:textAlignment w:val="center"/>
              <w:rPr>
                <w:sz w:val="22"/>
              </w:rPr>
            </w:pPr>
            <w:r>
              <w:rPr>
                <w:kern w:val="0"/>
                <w:sz w:val="22"/>
              </w:rPr>
              <w:t>用能权交易</w:t>
            </w:r>
          </w:p>
        </w:tc>
        <w:tc>
          <w:tcPr>
            <w:tcW w:w="98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G0201</w:t>
            </w:r>
          </w:p>
        </w:tc>
        <w:tc>
          <w:tcPr>
            <w:tcW w:w="21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用能权交易</w:t>
            </w:r>
          </w:p>
        </w:tc>
        <w:tc>
          <w:tcPr>
            <w:tcW w:w="18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发展改革部门</w:t>
            </w:r>
          </w:p>
        </w:tc>
        <w:tc>
          <w:tcPr>
            <w:tcW w:w="2137" w:type="dxa"/>
            <w:vMerge w:val="restart"/>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2" w:lineRule="auto"/>
              <w:textAlignment w:val="center"/>
              <w:rPr>
                <w:sz w:val="22"/>
              </w:rPr>
            </w:pPr>
            <w:r>
              <w:rPr>
                <w:kern w:val="0"/>
                <w:sz w:val="22"/>
              </w:rPr>
              <w:t>按照《河南省人民政府办公厅关于印发河南省用能权有偿使用和交易试点实施方案的通知》（豫政办〔</w:t>
            </w:r>
            <w:r>
              <w:rPr>
                <w:kern w:val="0"/>
                <w:sz w:val="22"/>
              </w:rPr>
              <w:t>2022</w:t>
            </w:r>
            <w:r>
              <w:rPr>
                <w:kern w:val="0"/>
                <w:sz w:val="22"/>
              </w:rPr>
              <w:t>〕</w:t>
            </w:r>
            <w:r>
              <w:rPr>
                <w:kern w:val="0"/>
                <w:sz w:val="22"/>
              </w:rPr>
              <w:t>41</w:t>
            </w:r>
            <w:r>
              <w:rPr>
                <w:kern w:val="0"/>
                <w:sz w:val="22"/>
              </w:rPr>
              <w:t>号）执行。</w:t>
            </w:r>
          </w:p>
        </w:tc>
      </w:tr>
      <w:tr w:rsidR="00D23108" w:rsidTr="002E0910">
        <w:trPr>
          <w:trHeight w:val="1652"/>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D23108" w:rsidRDefault="00D23108" w:rsidP="002E0910">
            <w:pPr>
              <w:snapToGrid w:val="0"/>
              <w:spacing w:line="259" w:lineRule="auto"/>
              <w:jc w:val="center"/>
              <w:rPr>
                <w:sz w:val="22"/>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3108" w:rsidRDefault="00D23108" w:rsidP="002E0910">
            <w:pPr>
              <w:snapToGrid w:val="0"/>
              <w:spacing w:line="259" w:lineRule="auto"/>
              <w:jc w:val="center"/>
              <w:rPr>
                <w:sz w:val="22"/>
              </w:rPr>
            </w:pPr>
          </w:p>
        </w:tc>
        <w:tc>
          <w:tcPr>
            <w:tcW w:w="98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212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rPr>
                <w:sz w:val="22"/>
              </w:rPr>
            </w:pPr>
          </w:p>
        </w:tc>
        <w:tc>
          <w:tcPr>
            <w:tcW w:w="1885" w:type="dxa"/>
            <w:gridSpan w:val="2"/>
            <w:vMerge/>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snapToGrid w:val="0"/>
              <w:spacing w:line="259" w:lineRule="auto"/>
              <w:rPr>
                <w:sz w:val="22"/>
              </w:rPr>
            </w:pPr>
          </w:p>
        </w:tc>
        <w:tc>
          <w:tcPr>
            <w:tcW w:w="2137" w:type="dxa"/>
            <w:vMerge/>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22"/>
              </w:rPr>
            </w:pPr>
          </w:p>
        </w:tc>
      </w:tr>
      <w:tr w:rsidR="00D23108" w:rsidTr="002E0910">
        <w:trPr>
          <w:trHeight w:val="1157"/>
          <w:jc w:val="center"/>
        </w:trPr>
        <w:tc>
          <w:tcPr>
            <w:tcW w:w="682" w:type="dxa"/>
            <w:tcBorders>
              <w:top w:val="single" w:sz="4" w:space="0" w:color="000000"/>
              <w:left w:val="single" w:sz="8" w:space="0" w:color="000000"/>
              <w:bottom w:val="single" w:sz="4" w:space="0" w:color="000000"/>
              <w:right w:val="single" w:sz="4" w:space="0" w:color="000000"/>
            </w:tcBorders>
            <w:shd w:val="clear" w:color="auto" w:fill="auto"/>
            <w:vAlign w:val="center"/>
          </w:tcPr>
          <w:p w:rsidR="00D23108" w:rsidRDefault="00D23108" w:rsidP="002E0910">
            <w:pPr>
              <w:widowControl/>
              <w:snapToGrid w:val="0"/>
              <w:spacing w:line="259" w:lineRule="auto"/>
              <w:jc w:val="center"/>
              <w:textAlignment w:val="center"/>
              <w:rPr>
                <w:sz w:val="22"/>
              </w:rPr>
            </w:pPr>
            <w:r>
              <w:rPr>
                <w:kern w:val="0"/>
                <w:sz w:val="22"/>
              </w:rPr>
              <w:t>G03</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108" w:rsidRDefault="00D23108" w:rsidP="002E0910">
            <w:pPr>
              <w:widowControl/>
              <w:snapToGrid w:val="0"/>
              <w:spacing w:line="259" w:lineRule="auto"/>
              <w:jc w:val="center"/>
              <w:textAlignment w:val="center"/>
              <w:rPr>
                <w:sz w:val="22"/>
              </w:rPr>
            </w:pPr>
            <w:r>
              <w:rPr>
                <w:kern w:val="0"/>
                <w:sz w:val="22"/>
              </w:rPr>
              <w:t>生态保护修复工程余量资源交易</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G0301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生态保护修复工程余量资源交易</w:t>
            </w:r>
          </w:p>
        </w:tc>
        <w:tc>
          <w:tcPr>
            <w:tcW w:w="1885" w:type="dxa"/>
            <w:gridSpan w:val="2"/>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自然资源部门</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snapToGrid w:val="0"/>
              <w:spacing w:line="259" w:lineRule="auto"/>
              <w:rPr>
                <w:sz w:val="31"/>
              </w:rPr>
            </w:pPr>
            <w:r>
              <w:rPr>
                <w:kern w:val="0"/>
                <w:sz w:val="22"/>
              </w:rPr>
              <w:t>按照自然资源部门相关规定执行。</w:t>
            </w: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lastRenderedPageBreak/>
              <w:t>H</w:t>
            </w:r>
            <w:r>
              <w:rPr>
                <w:kern w:val="0"/>
                <w:sz w:val="22"/>
              </w:rPr>
              <w:t>、农村集体产权类</w:t>
            </w:r>
          </w:p>
        </w:tc>
      </w:tr>
      <w:tr w:rsidR="00D23108" w:rsidTr="002E0910">
        <w:trPr>
          <w:trHeight w:val="454"/>
          <w:jc w:val="center"/>
        </w:trPr>
        <w:tc>
          <w:tcPr>
            <w:tcW w:w="68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H01</w:t>
            </w:r>
          </w:p>
        </w:tc>
        <w:tc>
          <w:tcPr>
            <w:tcW w:w="116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农村集体产权交易</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H0101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农村集体土地经营权流转</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农业农村部门</w:t>
            </w:r>
          </w:p>
        </w:tc>
        <w:tc>
          <w:tcPr>
            <w:tcW w:w="2137"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按照《河南省人民政府办公厅关于引导农村产权流转交易市场健康发展的实施意见》（豫政办〔</w:t>
            </w:r>
            <w:r>
              <w:rPr>
                <w:kern w:val="0"/>
                <w:sz w:val="22"/>
              </w:rPr>
              <w:t>2017</w:t>
            </w:r>
            <w:r>
              <w:rPr>
                <w:kern w:val="0"/>
                <w:sz w:val="22"/>
              </w:rPr>
              <w:t>〕</w:t>
            </w:r>
            <w:r>
              <w:rPr>
                <w:kern w:val="0"/>
                <w:sz w:val="22"/>
              </w:rPr>
              <w:t>151</w:t>
            </w:r>
            <w:r>
              <w:rPr>
                <w:kern w:val="0"/>
                <w:sz w:val="22"/>
              </w:rPr>
              <w:t>号）等执行。</w:t>
            </w: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H0102</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农村集体经营性资产出租</w:t>
            </w:r>
          </w:p>
        </w:tc>
        <w:tc>
          <w:tcPr>
            <w:tcW w:w="18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rPr>
                <w:sz w:val="22"/>
              </w:rPr>
            </w:pPr>
          </w:p>
        </w:tc>
        <w:tc>
          <w:tcPr>
            <w:tcW w:w="2137"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snapToGrid w:val="0"/>
              <w:spacing w:line="259" w:lineRule="auto"/>
              <w:rPr>
                <w:sz w:val="22"/>
              </w:rPr>
            </w:pP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H0103</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农村集体持有资产收益权转让</w:t>
            </w:r>
          </w:p>
        </w:tc>
        <w:tc>
          <w:tcPr>
            <w:tcW w:w="18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rPr>
                <w:sz w:val="22"/>
              </w:rPr>
            </w:pPr>
          </w:p>
        </w:tc>
        <w:tc>
          <w:tcPr>
            <w:tcW w:w="2137"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snapToGrid w:val="0"/>
              <w:spacing w:line="259" w:lineRule="auto"/>
              <w:rPr>
                <w:sz w:val="22"/>
              </w:rPr>
            </w:pP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I</w:t>
            </w:r>
            <w:r>
              <w:rPr>
                <w:kern w:val="0"/>
                <w:sz w:val="22"/>
              </w:rPr>
              <w:t>、林权类</w:t>
            </w:r>
          </w:p>
        </w:tc>
      </w:tr>
      <w:tr w:rsidR="00D23108" w:rsidTr="002E0910">
        <w:trPr>
          <w:trHeight w:val="454"/>
          <w:jc w:val="center"/>
        </w:trPr>
        <w:tc>
          <w:tcPr>
            <w:tcW w:w="68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I01</w:t>
            </w:r>
          </w:p>
        </w:tc>
        <w:tc>
          <w:tcPr>
            <w:tcW w:w="116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林权交易</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I0101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国有林地使用权和林木所有权出让</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林业部门</w:t>
            </w:r>
          </w:p>
        </w:tc>
        <w:tc>
          <w:tcPr>
            <w:tcW w:w="2137"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待国家、省制定林权交易管理办法后，按照相关规定执行。</w:t>
            </w: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I0102</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集体统一经营管理的林地经营权和林木所有权出让</w:t>
            </w:r>
          </w:p>
        </w:tc>
        <w:tc>
          <w:tcPr>
            <w:tcW w:w="18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rPr>
                <w:sz w:val="22"/>
              </w:rPr>
            </w:pPr>
          </w:p>
        </w:tc>
        <w:tc>
          <w:tcPr>
            <w:tcW w:w="2137"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D23108" w:rsidRDefault="00D23108" w:rsidP="002E0910">
            <w:pPr>
              <w:snapToGrid w:val="0"/>
              <w:spacing w:line="259" w:lineRule="auto"/>
              <w:rPr>
                <w:sz w:val="22"/>
              </w:rPr>
            </w:pP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kern w:val="0"/>
                <w:sz w:val="22"/>
              </w:rPr>
            </w:pPr>
            <w:r>
              <w:rPr>
                <w:kern w:val="0"/>
                <w:sz w:val="22"/>
              </w:rPr>
              <w:t>J</w:t>
            </w:r>
            <w:r>
              <w:rPr>
                <w:kern w:val="0"/>
                <w:sz w:val="22"/>
              </w:rPr>
              <w:t>、罚没处罚类项目</w:t>
            </w:r>
          </w:p>
        </w:tc>
      </w:tr>
      <w:tr w:rsidR="00D23108" w:rsidTr="002E0910">
        <w:trPr>
          <w:trHeight w:val="454"/>
          <w:jc w:val="center"/>
        </w:trPr>
        <w:tc>
          <w:tcPr>
            <w:tcW w:w="682"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kern w:val="0"/>
                <w:sz w:val="22"/>
              </w:rPr>
            </w:pPr>
            <w:r>
              <w:rPr>
                <w:kern w:val="0"/>
                <w:sz w:val="22"/>
              </w:rPr>
              <w:t>J01</w:t>
            </w:r>
          </w:p>
        </w:tc>
        <w:tc>
          <w:tcPr>
            <w:tcW w:w="116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kern w:val="0"/>
                <w:sz w:val="22"/>
              </w:rPr>
            </w:pPr>
            <w:r>
              <w:rPr>
                <w:kern w:val="0"/>
                <w:sz w:val="22"/>
              </w:rPr>
              <w:t>罚没处罚类项目交易</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kern w:val="0"/>
                <w:sz w:val="22"/>
              </w:rPr>
            </w:pPr>
            <w:r>
              <w:rPr>
                <w:kern w:val="0"/>
                <w:sz w:val="22"/>
              </w:rPr>
              <w:t>J0101</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kern w:val="0"/>
                <w:sz w:val="22"/>
              </w:rPr>
            </w:pPr>
            <w:r>
              <w:rPr>
                <w:spacing w:val="-6"/>
                <w:kern w:val="0"/>
                <w:sz w:val="22"/>
              </w:rPr>
              <w:t>司法机关开展的涉诉、抵债或罚没资产处置</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kern w:val="0"/>
                <w:sz w:val="22"/>
              </w:rPr>
            </w:pPr>
            <w:r>
              <w:rPr>
                <w:kern w:val="0"/>
                <w:sz w:val="22"/>
              </w:rPr>
              <w:t>司法部门</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textAlignment w:val="center"/>
              <w:rPr>
                <w:kern w:val="0"/>
                <w:sz w:val="22"/>
              </w:rPr>
            </w:pPr>
            <w:r>
              <w:rPr>
                <w:kern w:val="0"/>
                <w:sz w:val="22"/>
              </w:rPr>
              <w:t>按照司法部门相关规定执行。</w:t>
            </w:r>
          </w:p>
        </w:tc>
      </w:tr>
      <w:tr w:rsidR="00D23108" w:rsidTr="002E0910">
        <w:trPr>
          <w:trHeight w:val="454"/>
          <w:jc w:val="center"/>
        </w:trPr>
        <w:tc>
          <w:tcPr>
            <w:tcW w:w="682"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116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snapToGrid w:val="0"/>
              <w:spacing w:line="259" w:lineRule="auto"/>
              <w:jc w:val="center"/>
              <w:rPr>
                <w:sz w:val="22"/>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J0102</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行政执法部门开展的涉诉、抵债或罚没资产处置</w:t>
            </w:r>
          </w:p>
        </w:tc>
        <w:tc>
          <w:tcPr>
            <w:tcW w:w="1877" w:type="dxa"/>
            <w:tcBorders>
              <w:top w:val="single" w:sz="4" w:space="0" w:color="000000"/>
              <w:left w:val="single" w:sz="4" w:space="0" w:color="000000"/>
              <w:bottom w:val="single" w:sz="4"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相关行政执法部门</w:t>
            </w:r>
          </w:p>
        </w:tc>
        <w:tc>
          <w:tcPr>
            <w:tcW w:w="2137" w:type="dxa"/>
            <w:tcBorders>
              <w:top w:val="single" w:sz="4" w:space="0" w:color="000000"/>
              <w:left w:val="single" w:sz="4" w:space="0" w:color="000000"/>
              <w:bottom w:val="single" w:sz="4" w:space="0" w:color="000000"/>
              <w:right w:val="single" w:sz="8" w:space="0" w:color="000000"/>
            </w:tcBorders>
            <w:vAlign w:val="center"/>
          </w:tcPr>
          <w:p w:rsidR="00D23108" w:rsidRDefault="00D23108" w:rsidP="002E0910">
            <w:pPr>
              <w:widowControl/>
              <w:snapToGrid w:val="0"/>
              <w:spacing w:line="259" w:lineRule="auto"/>
              <w:textAlignment w:val="center"/>
              <w:rPr>
                <w:sz w:val="22"/>
              </w:rPr>
            </w:pPr>
            <w:r>
              <w:rPr>
                <w:spacing w:val="-6"/>
                <w:kern w:val="0"/>
                <w:sz w:val="22"/>
              </w:rPr>
              <w:t>按照《财政部关于印发</w:t>
            </w:r>
            <w:r>
              <w:rPr>
                <w:spacing w:val="-6"/>
                <w:kern w:val="0"/>
                <w:sz w:val="22"/>
              </w:rPr>
              <w:t>&lt;</w:t>
            </w:r>
            <w:r>
              <w:rPr>
                <w:spacing w:val="-6"/>
                <w:kern w:val="0"/>
                <w:sz w:val="22"/>
              </w:rPr>
              <w:t>罚没财物管理办法</w:t>
            </w:r>
            <w:r>
              <w:rPr>
                <w:spacing w:val="-6"/>
                <w:kern w:val="0"/>
                <w:sz w:val="22"/>
              </w:rPr>
              <w:t>&gt;</w:t>
            </w:r>
            <w:r>
              <w:rPr>
                <w:spacing w:val="-6"/>
                <w:kern w:val="0"/>
                <w:sz w:val="22"/>
              </w:rPr>
              <w:t>的通知》（财税〔</w:t>
            </w:r>
            <w:r>
              <w:rPr>
                <w:spacing w:val="-6"/>
                <w:kern w:val="0"/>
                <w:sz w:val="22"/>
              </w:rPr>
              <w:t>2020</w:t>
            </w:r>
            <w:r>
              <w:rPr>
                <w:spacing w:val="-6"/>
                <w:kern w:val="0"/>
                <w:sz w:val="22"/>
              </w:rPr>
              <w:t>〕</w:t>
            </w:r>
            <w:r>
              <w:rPr>
                <w:spacing w:val="-6"/>
                <w:kern w:val="0"/>
                <w:sz w:val="22"/>
              </w:rPr>
              <w:t>54</w:t>
            </w:r>
            <w:r>
              <w:rPr>
                <w:spacing w:val="-6"/>
                <w:kern w:val="0"/>
                <w:sz w:val="22"/>
              </w:rPr>
              <w:t>号）等规定执行。</w:t>
            </w:r>
          </w:p>
        </w:tc>
      </w:tr>
      <w:tr w:rsidR="00D23108" w:rsidTr="002E0910">
        <w:trPr>
          <w:trHeight w:val="454"/>
          <w:jc w:val="center"/>
        </w:trPr>
        <w:tc>
          <w:tcPr>
            <w:tcW w:w="8948" w:type="dxa"/>
            <w:gridSpan w:val="9"/>
            <w:tcBorders>
              <w:top w:val="single" w:sz="4" w:space="0" w:color="000000"/>
              <w:left w:val="single" w:sz="8" w:space="0" w:color="000000"/>
              <w:bottom w:val="single" w:sz="4"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K</w:t>
            </w:r>
            <w:r>
              <w:rPr>
                <w:kern w:val="0"/>
                <w:sz w:val="22"/>
              </w:rPr>
              <w:t>、供销合作社社有资产交易</w:t>
            </w:r>
          </w:p>
        </w:tc>
      </w:tr>
      <w:tr w:rsidR="00D23108" w:rsidTr="002E0910">
        <w:trPr>
          <w:trHeight w:val="454"/>
          <w:jc w:val="center"/>
        </w:trPr>
        <w:tc>
          <w:tcPr>
            <w:tcW w:w="682"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K01</w:t>
            </w:r>
          </w:p>
        </w:tc>
        <w:tc>
          <w:tcPr>
            <w:tcW w:w="1162" w:type="dxa"/>
            <w:gridSpan w:val="2"/>
            <w:tcBorders>
              <w:top w:val="single" w:sz="4" w:space="0" w:color="000000"/>
              <w:left w:val="single" w:sz="4" w:space="0" w:color="000000"/>
              <w:bottom w:val="single" w:sz="8"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供销合作社社有资产交易</w:t>
            </w:r>
          </w:p>
        </w:tc>
        <w:tc>
          <w:tcPr>
            <w:tcW w:w="965" w:type="dxa"/>
            <w:gridSpan w:val="2"/>
            <w:tcBorders>
              <w:top w:val="single" w:sz="4" w:space="0" w:color="000000"/>
              <w:left w:val="single" w:sz="4" w:space="0" w:color="000000"/>
              <w:bottom w:val="single" w:sz="8" w:space="0" w:color="000000"/>
              <w:right w:val="single" w:sz="4" w:space="0" w:color="000000"/>
            </w:tcBorders>
            <w:shd w:val="clear" w:color="auto" w:fill="FFFFFF"/>
            <w:vAlign w:val="center"/>
          </w:tcPr>
          <w:p w:rsidR="00D23108" w:rsidRDefault="00D23108" w:rsidP="002E0910">
            <w:pPr>
              <w:widowControl/>
              <w:snapToGrid w:val="0"/>
              <w:spacing w:line="259" w:lineRule="auto"/>
              <w:jc w:val="center"/>
              <w:textAlignment w:val="center"/>
              <w:rPr>
                <w:sz w:val="22"/>
              </w:rPr>
            </w:pPr>
            <w:r>
              <w:rPr>
                <w:kern w:val="0"/>
                <w:sz w:val="22"/>
              </w:rPr>
              <w:t>K0101</w:t>
            </w:r>
          </w:p>
        </w:tc>
        <w:tc>
          <w:tcPr>
            <w:tcW w:w="2125" w:type="dxa"/>
            <w:gridSpan w:val="2"/>
            <w:tcBorders>
              <w:top w:val="single" w:sz="4" w:space="0" w:color="000000"/>
              <w:left w:val="single" w:sz="4" w:space="0" w:color="000000"/>
              <w:bottom w:val="single" w:sz="8" w:space="0" w:color="000000"/>
              <w:right w:val="single" w:sz="4" w:space="0" w:color="000000"/>
            </w:tcBorders>
            <w:shd w:val="clear" w:color="auto" w:fill="FFFFFF"/>
            <w:vAlign w:val="center"/>
          </w:tcPr>
          <w:p w:rsidR="00D23108" w:rsidRDefault="00D23108" w:rsidP="002E0910">
            <w:pPr>
              <w:widowControl/>
              <w:snapToGrid w:val="0"/>
              <w:spacing w:line="259" w:lineRule="auto"/>
              <w:textAlignment w:val="center"/>
              <w:rPr>
                <w:sz w:val="22"/>
              </w:rPr>
            </w:pPr>
            <w:r>
              <w:rPr>
                <w:kern w:val="0"/>
                <w:sz w:val="22"/>
              </w:rPr>
              <w:t>供销合作社社有资产交易</w:t>
            </w:r>
          </w:p>
        </w:tc>
        <w:tc>
          <w:tcPr>
            <w:tcW w:w="1877" w:type="dxa"/>
            <w:tcBorders>
              <w:top w:val="single" w:sz="4" w:space="0" w:color="000000"/>
              <w:left w:val="single" w:sz="4" w:space="0" w:color="000000"/>
              <w:bottom w:val="single" w:sz="8" w:space="0" w:color="000000"/>
              <w:right w:val="single" w:sz="4" w:space="0" w:color="000000"/>
            </w:tcBorders>
            <w:vAlign w:val="center"/>
          </w:tcPr>
          <w:p w:rsidR="00D23108" w:rsidRDefault="00D23108" w:rsidP="002E0910">
            <w:pPr>
              <w:widowControl/>
              <w:snapToGrid w:val="0"/>
              <w:spacing w:line="259" w:lineRule="auto"/>
              <w:textAlignment w:val="center"/>
              <w:rPr>
                <w:sz w:val="22"/>
              </w:rPr>
            </w:pPr>
            <w:r>
              <w:rPr>
                <w:kern w:val="0"/>
                <w:sz w:val="22"/>
              </w:rPr>
              <w:t>供销合作部门</w:t>
            </w:r>
          </w:p>
        </w:tc>
        <w:tc>
          <w:tcPr>
            <w:tcW w:w="2137" w:type="dxa"/>
            <w:tcBorders>
              <w:top w:val="single" w:sz="4" w:space="0" w:color="000000"/>
              <w:left w:val="single" w:sz="4" w:space="0" w:color="000000"/>
              <w:bottom w:val="single" w:sz="8" w:space="0" w:color="000000"/>
              <w:right w:val="single" w:sz="8" w:space="0" w:color="000000"/>
            </w:tcBorders>
            <w:vAlign w:val="center"/>
          </w:tcPr>
          <w:p w:rsidR="00D23108" w:rsidRDefault="00D23108" w:rsidP="002E0910">
            <w:pPr>
              <w:widowControl/>
              <w:snapToGrid w:val="0"/>
              <w:spacing w:line="252" w:lineRule="auto"/>
              <w:textAlignment w:val="center"/>
              <w:rPr>
                <w:sz w:val="22"/>
              </w:rPr>
            </w:pPr>
            <w:r>
              <w:rPr>
                <w:kern w:val="0"/>
                <w:sz w:val="22"/>
              </w:rPr>
              <w:t>按照《中华全国供销合作总社关于印发</w:t>
            </w:r>
            <w:r>
              <w:rPr>
                <w:kern w:val="0"/>
                <w:sz w:val="22"/>
              </w:rPr>
              <w:t>&lt;</w:t>
            </w:r>
            <w:r>
              <w:rPr>
                <w:kern w:val="0"/>
                <w:sz w:val="22"/>
              </w:rPr>
              <w:t>供销合作社社有资产监督管理办法</w:t>
            </w:r>
            <w:r>
              <w:rPr>
                <w:kern w:val="0"/>
                <w:sz w:val="22"/>
              </w:rPr>
              <w:t>&gt;</w:t>
            </w:r>
            <w:r>
              <w:rPr>
                <w:kern w:val="0"/>
                <w:sz w:val="22"/>
              </w:rPr>
              <w:t>的通知》（供销财字〔</w:t>
            </w:r>
            <w:r>
              <w:rPr>
                <w:kern w:val="0"/>
                <w:sz w:val="22"/>
              </w:rPr>
              <w:t>2020</w:t>
            </w:r>
            <w:r>
              <w:rPr>
                <w:kern w:val="0"/>
                <w:sz w:val="22"/>
              </w:rPr>
              <w:t>〕</w:t>
            </w:r>
            <w:r>
              <w:rPr>
                <w:kern w:val="0"/>
                <w:sz w:val="22"/>
              </w:rPr>
              <w:t>38</w:t>
            </w:r>
            <w:r>
              <w:rPr>
                <w:kern w:val="0"/>
                <w:sz w:val="22"/>
              </w:rPr>
              <w:t>号）等规定执行。</w:t>
            </w:r>
          </w:p>
        </w:tc>
      </w:tr>
    </w:tbl>
    <w:p w:rsidR="00D23108" w:rsidRDefault="00D23108" w:rsidP="00D23108"/>
    <w:p w:rsidR="00D8750D" w:rsidRPr="00D23108" w:rsidRDefault="00D8750D"/>
    <w:sectPr w:rsidR="00D8750D" w:rsidRPr="00D23108">
      <w:pgSz w:w="11906" w:h="16838"/>
      <w:pgMar w:top="2098" w:right="1474" w:bottom="1984" w:left="1587"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50D" w:rsidRDefault="00D8750D" w:rsidP="00D23108">
      <w:r>
        <w:separator/>
      </w:r>
    </w:p>
  </w:endnote>
  <w:endnote w:type="continuationSeparator" w:id="1">
    <w:p w:rsidR="00D8750D" w:rsidRDefault="00D8750D" w:rsidP="00D23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星标宋">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50D" w:rsidRDefault="00D8750D" w:rsidP="00D23108">
      <w:r>
        <w:separator/>
      </w:r>
    </w:p>
  </w:footnote>
  <w:footnote w:type="continuationSeparator" w:id="1">
    <w:p w:rsidR="00D8750D" w:rsidRDefault="00D8750D" w:rsidP="00D23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108"/>
    <w:rsid w:val="00D23108"/>
    <w:rsid w:val="00D87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0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1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3108"/>
    <w:rPr>
      <w:sz w:val="18"/>
      <w:szCs w:val="18"/>
    </w:rPr>
  </w:style>
  <w:style w:type="paragraph" w:styleId="a4">
    <w:name w:val="footer"/>
    <w:basedOn w:val="a"/>
    <w:link w:val="Char0"/>
    <w:uiPriority w:val="99"/>
    <w:semiHidden/>
    <w:unhideWhenUsed/>
    <w:rsid w:val="00D231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3108"/>
    <w:rPr>
      <w:sz w:val="18"/>
      <w:szCs w:val="18"/>
    </w:rPr>
  </w:style>
  <w:style w:type="character" w:customStyle="1" w:styleId="font01">
    <w:name w:val="font01"/>
    <w:rsid w:val="00D23108"/>
    <w:rPr>
      <w:rFonts w:ascii="仿宋_GB2312" w:eastAsia="仿宋_GB2312" w:hint="eastAsia"/>
      <w:color w:val="000000"/>
      <w:sz w:val="22"/>
      <w:u w:val="none"/>
    </w:rPr>
  </w:style>
  <w:style w:type="character" w:customStyle="1" w:styleId="font11">
    <w:name w:val="font11"/>
    <w:rsid w:val="00D23108"/>
    <w:rPr>
      <w:rFonts w:ascii="仿宋_GB2312" w:eastAsia="仿宋_GB2312" w:hint="eastAsia"/>
      <w:b/>
      <w:color w:val="000000"/>
      <w:sz w:val="22"/>
      <w:u w:val="none"/>
    </w:rPr>
  </w:style>
  <w:style w:type="character" w:customStyle="1" w:styleId="font41">
    <w:name w:val="font41"/>
    <w:rsid w:val="00D23108"/>
    <w:rPr>
      <w:rFonts w:ascii="仿宋_GB2312" w:eastAsia="仿宋_GB2312" w:hint="eastAsia"/>
      <w:b/>
      <w:color w:val="000000"/>
      <w:sz w:val="22"/>
      <w:u w:val="none"/>
    </w:rPr>
  </w:style>
  <w:style w:type="paragraph" w:styleId="a5">
    <w:name w:val="Normal (Web)"/>
    <w:rsid w:val="00D23108"/>
    <w:pPr>
      <w:widowControl w:val="0"/>
      <w:spacing w:before="100" w:beforeAutospacing="1" w:after="100" w:afterAutospacing="1"/>
    </w:pPr>
    <w:rPr>
      <w:rFonts w:ascii="Times New Roman" w:eastAsia="仿宋_GB2312"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493</Words>
  <Characters>2812</Characters>
  <Application>Microsoft Office Word</Application>
  <DocSecurity>0</DocSecurity>
  <Lines>23</Lines>
  <Paragraphs>6</Paragraphs>
  <ScaleCrop>false</ScaleCrop>
  <Company>Microsoft</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2025-03-20T07:21:00Z</dcterms:created>
  <dcterms:modified xsi:type="dcterms:W3CDTF">2025-03-20T07:22:00Z</dcterms:modified>
</cp:coreProperties>
</file>