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马村区环境保护局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解除查封（扣押）决定书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楷体_GB2312" w:cs="Times New Roman"/>
          <w:b/>
          <w:sz w:val="44"/>
          <w:szCs w:val="44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马环</w:t>
      </w:r>
      <w:r>
        <w:rPr>
          <w:rFonts w:hint="eastAsia" w:ascii="仿宋" w:hAnsi="仿宋" w:eastAsia="仿宋" w:cs="仿宋"/>
          <w:sz w:val="32"/>
          <w:szCs w:val="32"/>
        </w:rPr>
        <w:t>解查（扣）字</w:t>
      </w:r>
      <w:r>
        <w:rPr>
          <w:rFonts w:hint="default" w:ascii="Times New Roman" w:hAnsi="Times New Roman" w:eastAsia="仿宋" w:cs="Times New Roman"/>
          <w:sz w:val="32"/>
          <w:szCs w:val="32"/>
        </w:rPr>
        <w:t>〔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2019</w:t>
      </w:r>
      <w:r>
        <w:rPr>
          <w:rFonts w:hint="default" w:ascii="Times New Roman" w:hAnsi="Times New Roman" w:eastAsia="仿宋" w:cs="Times New Roman"/>
          <w:sz w:val="32"/>
          <w:szCs w:val="32"/>
        </w:rPr>
        <w:t>〕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sz w:val="32"/>
          <w:szCs w:val="32"/>
        </w:rPr>
        <w:t>号</w:t>
      </w:r>
    </w:p>
    <w:bookmarkEnd w:id="0"/>
    <w:p>
      <w:pPr>
        <w:keepNext w:val="0"/>
        <w:keepLines w:val="0"/>
        <w:pageBreakBefore w:val="0"/>
        <w:widowControl w:val="0"/>
        <w:tabs>
          <w:tab w:val="left" w:pos="2940"/>
        </w:tabs>
        <w:kinsoku/>
        <w:overflowPunct/>
        <w:topLinePunct w:val="0"/>
        <w:autoSpaceDE/>
        <w:autoSpaceDN/>
        <w:bidi w:val="0"/>
        <w:adjustRightInd/>
        <w:snapToGrid/>
        <w:spacing w:after="156" w:afterLines="50" w:line="560" w:lineRule="exact"/>
        <w:jc w:val="center"/>
        <w:textAlignment w:val="auto"/>
        <w:rPr>
          <w:rFonts w:ascii="仿宋_GB2312" w:hAnsi="宋体" w:eastAsia="仿宋_GB2312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  <w:lang w:val="en-US" w:eastAsia="zh-CN"/>
        </w:rPr>
        <w:t>焦作市坚耐特轻型建材有限公司</w:t>
      </w:r>
      <w:r>
        <w:rPr>
          <w:rFonts w:hint="eastAsia" w:ascii="Times New Roman" w:hAnsi="Times New Roman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Times New Roman" w:hAnsi="Times New Roman" w:eastAsia="仿宋_GB2312"/>
          <w:sz w:val="32"/>
          <w:szCs w:val="32"/>
        </w:rPr>
        <w:t>我局于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>2019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11 </w:t>
      </w:r>
      <w:r>
        <w:rPr>
          <w:rFonts w:hint="eastAsia"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9</w:t>
      </w:r>
      <w:r>
        <w:rPr>
          <w:rFonts w:hint="eastAsia" w:ascii="Times New Roman" w:hAnsi="Times New Roman" w:eastAsia="仿宋_GB2312"/>
          <w:sz w:val="32"/>
          <w:szCs w:val="32"/>
        </w:rPr>
        <w:t>日依法对你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公司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燃气锅炉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作出查封（扣押）决定书（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马</w:t>
      </w:r>
      <w:r>
        <w:rPr>
          <w:rFonts w:hint="eastAsia" w:ascii="Times New Roman" w:hAnsi="Times New Roman" w:eastAsia="仿宋_GB2312"/>
          <w:sz w:val="32"/>
          <w:szCs w:val="32"/>
        </w:rPr>
        <w:t>环查（扣）决字〔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2019</w:t>
      </w:r>
      <w:r>
        <w:rPr>
          <w:rFonts w:hint="eastAsia" w:ascii="Times New Roman" w:hAnsi="Times New Roman" w:eastAsia="仿宋_GB2312"/>
          <w:sz w:val="32"/>
          <w:szCs w:val="32"/>
        </w:rPr>
        <w:t>〕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第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号），因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查封期限已经届满 </w:t>
      </w:r>
      <w:r>
        <w:rPr>
          <w:rFonts w:hint="eastAsia" w:ascii="Times New Roman" w:hAnsi="Times New Roman" w:eastAsia="仿宋_GB2312"/>
          <w:sz w:val="32"/>
          <w:szCs w:val="32"/>
        </w:rPr>
        <w:t>，现根据《中华人民共和国行政强制法》第二十八条第一款的规定，经研究，现依法决定解除查封（扣押）。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ascii="仿宋_GB2312" w:hAnsi="宋体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2019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11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13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日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tabs>
          <w:tab w:val="left" w:pos="6840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360" w:firstLineChars="150"/>
        <w:textAlignment w:val="auto"/>
        <w:rPr>
          <w:rFonts w:ascii="仿宋" w:hAnsi="仿宋" w:eastAsia="仿宋"/>
          <w:color w:val="FF0000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86097C"/>
    <w:rsid w:val="3B764EBD"/>
    <w:rsid w:val="5A860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2019-11-28T08:45:00Z</dcterms:created>
  <dc:creator>Administrator</dc:creator>
  <cp:lastModifiedBy>Administrator</cp:lastModifiedBy>
  <dcterms:modified xsi:type="dcterms:W3CDTF">2019-12-16T02:26:16Z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