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7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jc w:val="center"/>
              <w:textAlignment w:val="auto"/>
              <w:rPr>
                <w:rFonts w:hint="eastAsia" w:ascii="微软雅黑" w:hAnsi="微软雅黑" w:eastAsia="微软雅黑" w:cs="微软雅黑"/>
                <w:i w:val="0"/>
                <w:caps w:val="0"/>
                <w:color w:val="333333"/>
                <w:spacing w:val="0"/>
                <w:sz w:val="30"/>
                <w:szCs w:val="30"/>
                <w:vertAlign w:val="baseline"/>
                <w:lang w:eastAsia="zh-CN"/>
              </w:rPr>
            </w:pPr>
            <w:r>
              <w:rPr>
                <w:rFonts w:hint="eastAsia" w:asciiTheme="majorEastAsia" w:hAnsiTheme="majorEastAsia" w:eastAsiaTheme="majorEastAsia" w:cstheme="majorEastAsia"/>
                <w:b w:val="0"/>
                <w:bCs/>
                <w:i w:val="0"/>
                <w:caps w:val="0"/>
                <w:color w:val="333333"/>
                <w:spacing w:val="0"/>
                <w:sz w:val="28"/>
                <w:szCs w:val="28"/>
                <w:lang w:eastAsia="zh-CN"/>
              </w:rPr>
              <w:t>发布机构</w:t>
            </w:r>
          </w:p>
        </w:tc>
        <w:tc>
          <w:tcPr>
            <w:tcW w:w="7171"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jc w:val="left"/>
              <w:textAlignment w:val="auto"/>
              <w:rPr>
                <w:rFonts w:hint="eastAsia" w:asciiTheme="majorEastAsia" w:hAnsiTheme="majorEastAsia" w:eastAsiaTheme="majorEastAsia" w:cstheme="majorEastAsia"/>
                <w:b w:val="0"/>
                <w:bCs/>
                <w:i w:val="0"/>
                <w:caps w:val="0"/>
                <w:color w:val="333333"/>
                <w:spacing w:val="0"/>
                <w:sz w:val="28"/>
                <w:szCs w:val="28"/>
                <w:lang w:eastAsia="zh-CN"/>
              </w:rPr>
            </w:pPr>
            <w:r>
              <w:rPr>
                <w:rFonts w:hint="eastAsia" w:asciiTheme="majorEastAsia" w:hAnsiTheme="majorEastAsia" w:eastAsiaTheme="majorEastAsia" w:cstheme="majorEastAsia"/>
                <w:b w:val="0"/>
                <w:bCs/>
                <w:i w:val="0"/>
                <w:caps w:val="0"/>
                <w:color w:val="333333"/>
                <w:spacing w:val="0"/>
                <w:sz w:val="28"/>
                <w:szCs w:val="28"/>
                <w:lang w:eastAsia="zh-CN"/>
              </w:rPr>
              <w:t>马村区环境保护局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5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jc w:val="center"/>
              <w:textAlignment w:val="auto"/>
              <w:rPr>
                <w:rFonts w:hint="eastAsia" w:asciiTheme="majorEastAsia" w:hAnsiTheme="majorEastAsia" w:eastAsiaTheme="majorEastAsia" w:cstheme="majorEastAsia"/>
                <w:b w:val="0"/>
                <w:bCs/>
                <w:i w:val="0"/>
                <w:caps w:val="0"/>
                <w:color w:val="333333"/>
                <w:spacing w:val="0"/>
                <w:sz w:val="28"/>
                <w:szCs w:val="28"/>
                <w:lang w:eastAsia="zh-CN"/>
              </w:rPr>
            </w:pPr>
            <w:r>
              <w:rPr>
                <w:rFonts w:hint="eastAsia" w:asciiTheme="majorEastAsia" w:hAnsiTheme="majorEastAsia" w:eastAsiaTheme="majorEastAsia" w:cstheme="majorEastAsia"/>
                <w:b w:val="0"/>
                <w:bCs/>
                <w:i w:val="0"/>
                <w:caps w:val="0"/>
                <w:color w:val="333333"/>
                <w:spacing w:val="0"/>
                <w:sz w:val="28"/>
                <w:szCs w:val="28"/>
                <w:lang w:val="en-US" w:eastAsia="zh-CN"/>
              </w:rPr>
              <w:t>名    称</w:t>
            </w:r>
          </w:p>
        </w:tc>
        <w:tc>
          <w:tcPr>
            <w:tcW w:w="7171"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jc w:val="left"/>
              <w:textAlignment w:val="auto"/>
              <w:rPr>
                <w:rFonts w:hint="eastAsia" w:asciiTheme="majorEastAsia" w:hAnsiTheme="majorEastAsia" w:eastAsiaTheme="majorEastAsia" w:cstheme="majorEastAsia"/>
                <w:b w:val="0"/>
                <w:bCs/>
                <w:i w:val="0"/>
                <w:caps w:val="0"/>
                <w:color w:val="333333"/>
                <w:spacing w:val="0"/>
                <w:sz w:val="28"/>
                <w:szCs w:val="28"/>
                <w:lang w:eastAsia="zh-CN"/>
              </w:rPr>
            </w:pPr>
            <w:r>
              <w:rPr>
                <w:rFonts w:hint="eastAsia" w:asciiTheme="majorEastAsia" w:hAnsiTheme="majorEastAsia" w:eastAsiaTheme="majorEastAsia" w:cstheme="majorEastAsia"/>
                <w:b w:val="0"/>
                <w:bCs/>
                <w:i w:val="0"/>
                <w:caps w:val="0"/>
                <w:color w:val="333333"/>
                <w:spacing w:val="0"/>
                <w:sz w:val="28"/>
                <w:szCs w:val="28"/>
                <w:lang w:eastAsia="zh-CN"/>
              </w:rPr>
              <w:t>焦作稳泰建材有限公司年产30万吨建筑骨料项目环境影响报告表批复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jc w:val="center"/>
              <w:textAlignment w:val="auto"/>
              <w:rPr>
                <w:rFonts w:hint="eastAsia" w:asciiTheme="majorEastAsia" w:hAnsiTheme="majorEastAsia" w:eastAsiaTheme="majorEastAsia" w:cstheme="majorEastAsia"/>
                <w:b w:val="0"/>
                <w:bCs/>
                <w:i w:val="0"/>
                <w:caps w:val="0"/>
                <w:color w:val="333333"/>
                <w:spacing w:val="0"/>
                <w:sz w:val="28"/>
                <w:szCs w:val="28"/>
                <w:lang w:eastAsia="zh-CN"/>
              </w:rPr>
            </w:pPr>
            <w:r>
              <w:rPr>
                <w:rFonts w:hint="eastAsia" w:asciiTheme="majorEastAsia" w:hAnsiTheme="majorEastAsia" w:eastAsiaTheme="majorEastAsia" w:cstheme="majorEastAsia"/>
                <w:b w:val="0"/>
                <w:bCs/>
                <w:i w:val="0"/>
                <w:caps w:val="0"/>
                <w:color w:val="333333"/>
                <w:spacing w:val="0"/>
                <w:sz w:val="28"/>
                <w:szCs w:val="28"/>
                <w:lang w:val="en-US" w:eastAsia="zh-CN"/>
              </w:rPr>
              <w:t>文    号</w:t>
            </w:r>
          </w:p>
        </w:tc>
        <w:tc>
          <w:tcPr>
            <w:tcW w:w="7171"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jc w:val="left"/>
              <w:textAlignment w:val="auto"/>
              <w:rPr>
                <w:rFonts w:hint="eastAsia" w:asciiTheme="majorEastAsia" w:hAnsiTheme="majorEastAsia" w:eastAsiaTheme="majorEastAsia" w:cstheme="majorEastAsia"/>
                <w:b w:val="0"/>
                <w:bCs/>
                <w:i w:val="0"/>
                <w:caps w:val="0"/>
                <w:color w:val="333333"/>
                <w:spacing w:val="0"/>
                <w:sz w:val="28"/>
                <w:szCs w:val="28"/>
                <w:lang w:eastAsia="zh-CN"/>
              </w:rPr>
            </w:pPr>
            <w:r>
              <w:rPr>
                <w:rFonts w:hint="eastAsia" w:asciiTheme="majorEastAsia" w:hAnsiTheme="majorEastAsia" w:eastAsiaTheme="majorEastAsia" w:cstheme="majorEastAsia"/>
                <w:b w:val="0"/>
                <w:bCs/>
                <w:i w:val="0"/>
                <w:caps w:val="0"/>
                <w:color w:val="333333"/>
                <w:spacing w:val="0"/>
                <w:sz w:val="28"/>
                <w:szCs w:val="28"/>
                <w:lang w:val="en-US" w:eastAsia="zh-CN"/>
              </w:rPr>
              <w:t xml:space="preserve">马环审[2020]7号 </w:t>
            </w:r>
          </w:p>
        </w:tc>
      </w:tr>
    </w:tbl>
    <w:p>
      <w:pPr>
        <w:pStyle w:val="9"/>
        <w:spacing w:line="520" w:lineRule="exact"/>
        <w:ind w:firstLine="640" w:firstLineChars="200"/>
        <w:jc w:val="center"/>
        <w:rPr>
          <w:rFonts w:hint="eastAsia" w:hAnsi="仿宋_GB2312" w:cs="仿宋_GB2312"/>
          <w:sz w:val="32"/>
          <w:szCs w:val="32"/>
          <w:lang w:val="en-US" w:eastAsia="zh-CN"/>
        </w:rPr>
      </w:pPr>
      <w:r>
        <w:rPr>
          <w:rFonts w:hint="eastAsia" w:hAnsi="仿宋_GB2312" w:cs="仿宋_GB2312"/>
          <w:sz w:val="32"/>
          <w:szCs w:val="32"/>
          <w:lang w:val="en-US" w:eastAsia="zh-CN"/>
        </w:rPr>
        <w:t>关于焦作稳泰建材有限公司</w:t>
      </w:r>
    </w:p>
    <w:p>
      <w:pPr>
        <w:pStyle w:val="9"/>
        <w:spacing w:line="520" w:lineRule="exact"/>
        <w:ind w:firstLine="640" w:firstLineChars="200"/>
        <w:jc w:val="center"/>
        <w:rPr>
          <w:rFonts w:hint="eastAsia" w:hAnsi="仿宋_GB2312" w:cs="仿宋_GB2312"/>
          <w:sz w:val="32"/>
          <w:szCs w:val="32"/>
          <w:lang w:val="en-US" w:eastAsia="zh-CN"/>
        </w:rPr>
      </w:pPr>
      <w:r>
        <w:rPr>
          <w:rFonts w:hint="eastAsia" w:hAnsi="仿宋_GB2312" w:cs="仿宋_GB2312"/>
          <w:sz w:val="32"/>
          <w:szCs w:val="32"/>
          <w:lang w:val="en-US" w:eastAsia="zh-CN"/>
        </w:rPr>
        <w:t>年产30万吨建筑骨料项目环境影响报告表批复</w:t>
      </w:r>
    </w:p>
    <w:p>
      <w:pPr>
        <w:pStyle w:val="9"/>
        <w:spacing w:line="520" w:lineRule="exact"/>
        <w:jc w:val="both"/>
        <w:rPr>
          <w:rFonts w:hint="eastAsia" w:hAnsi="仿宋_GB2312" w:cs="仿宋_GB2312"/>
          <w:sz w:val="32"/>
          <w:szCs w:val="32"/>
          <w:lang w:val="en-US" w:eastAsia="zh-CN"/>
        </w:rPr>
      </w:pPr>
      <w:r>
        <w:rPr>
          <w:rFonts w:hint="eastAsia" w:hAnsi="仿宋_GB2312" w:cs="仿宋_GB2312"/>
          <w:sz w:val="32"/>
          <w:szCs w:val="32"/>
          <w:lang w:val="en-US" w:eastAsia="zh-CN"/>
        </w:rPr>
        <w:t>焦作稳泰建材有限公司：</w:t>
      </w:r>
    </w:p>
    <w:p>
      <w:pPr>
        <w:pStyle w:val="9"/>
        <w:spacing w:line="520" w:lineRule="exact"/>
        <w:ind w:firstLine="640" w:firstLineChars="200"/>
        <w:jc w:val="both"/>
        <w:rPr>
          <w:rFonts w:hint="eastAsia" w:hAnsi="仿宋_GB2312" w:cs="仿宋_GB2312"/>
          <w:sz w:val="32"/>
          <w:szCs w:val="32"/>
          <w:lang w:val="en-US" w:eastAsia="zh-CN"/>
        </w:rPr>
      </w:pPr>
      <w:r>
        <w:rPr>
          <w:rFonts w:hint="eastAsia" w:hAnsi="仿宋_GB2312" w:cs="仿宋_GB2312"/>
          <w:sz w:val="32"/>
          <w:szCs w:val="32"/>
          <w:lang w:val="en-US" w:eastAsia="zh-CN"/>
        </w:rPr>
        <w:t>你公司委托河南怀丰环保科技有限公司编制的《年产30万吨建筑骨料项目环境影响报告表》（以下简称《报告表》）已收悉。经研究，批复如下：</w:t>
      </w:r>
    </w:p>
    <w:p>
      <w:pPr>
        <w:pStyle w:val="9"/>
        <w:spacing w:line="520" w:lineRule="exact"/>
        <w:ind w:firstLine="640" w:firstLineChars="200"/>
        <w:jc w:val="both"/>
        <w:rPr>
          <w:rFonts w:hint="eastAsia" w:hAnsi="仿宋_GB2312" w:cs="仿宋_GB2312"/>
          <w:sz w:val="32"/>
          <w:szCs w:val="32"/>
          <w:lang w:val="en-US" w:eastAsia="zh-CN"/>
        </w:rPr>
      </w:pPr>
      <w:r>
        <w:rPr>
          <w:rFonts w:hint="eastAsia" w:hAnsi="仿宋_GB2312" w:cs="仿宋_GB2312"/>
          <w:sz w:val="32"/>
          <w:szCs w:val="32"/>
          <w:lang w:val="en-US" w:eastAsia="zh-CN"/>
        </w:rPr>
        <w:t>一、原则批准《报告表》内容，建设单位和设计单位应根据《报告表》所提要求落实污染防治措施和环保要求，确保各项污染物达标排放。</w:t>
      </w:r>
    </w:p>
    <w:p>
      <w:pPr>
        <w:pStyle w:val="9"/>
        <w:spacing w:line="520" w:lineRule="exact"/>
        <w:ind w:firstLine="640" w:firstLineChars="200"/>
        <w:jc w:val="both"/>
        <w:rPr>
          <w:rFonts w:hint="eastAsia" w:hAnsi="仿宋_GB2312" w:cs="仿宋_GB2312"/>
          <w:sz w:val="32"/>
          <w:szCs w:val="32"/>
          <w:lang w:val="en-US" w:eastAsia="zh-CN"/>
        </w:rPr>
      </w:pPr>
      <w:r>
        <w:rPr>
          <w:rFonts w:hint="eastAsia" w:hAnsi="仿宋_GB2312" w:cs="仿宋_GB2312"/>
          <w:sz w:val="32"/>
          <w:szCs w:val="32"/>
          <w:lang w:val="en-US" w:eastAsia="zh-CN"/>
        </w:rPr>
        <w:t>二、项目备案、土地、规划等手续以有关部门批复为准。</w:t>
      </w:r>
    </w:p>
    <w:p>
      <w:pPr>
        <w:pStyle w:val="9"/>
        <w:spacing w:line="520" w:lineRule="exact"/>
        <w:ind w:firstLine="640" w:firstLineChars="200"/>
        <w:jc w:val="both"/>
        <w:rPr>
          <w:rFonts w:hint="eastAsia" w:hAnsi="仿宋_GB2312" w:cs="仿宋_GB2312"/>
          <w:sz w:val="32"/>
          <w:szCs w:val="32"/>
          <w:lang w:val="en-US" w:eastAsia="zh-CN"/>
        </w:rPr>
      </w:pPr>
      <w:r>
        <w:rPr>
          <w:rFonts w:hint="eastAsia" w:hAnsi="仿宋_GB2312" w:cs="仿宋_GB2312"/>
          <w:sz w:val="32"/>
          <w:szCs w:val="32"/>
          <w:lang w:val="en-US" w:eastAsia="zh-CN"/>
        </w:rPr>
        <w:t>三、在项目建设中必须落实以下要求：</w:t>
      </w:r>
    </w:p>
    <w:p>
      <w:pPr>
        <w:pStyle w:val="9"/>
        <w:spacing w:line="520" w:lineRule="exact"/>
        <w:ind w:firstLine="640" w:firstLineChars="200"/>
        <w:jc w:val="both"/>
        <w:rPr>
          <w:rFonts w:hint="eastAsia" w:hAnsi="仿宋_GB2312" w:cs="仿宋_GB2312"/>
          <w:sz w:val="32"/>
          <w:szCs w:val="32"/>
          <w:lang w:val="en-US" w:eastAsia="zh-CN"/>
        </w:rPr>
      </w:pPr>
      <w:r>
        <w:rPr>
          <w:rFonts w:hint="eastAsia" w:hAnsi="仿宋_GB2312" w:cs="仿宋_GB2312"/>
          <w:sz w:val="32"/>
          <w:szCs w:val="32"/>
          <w:lang w:val="en-US" w:eastAsia="zh-CN"/>
        </w:rPr>
        <w:t>废气：有组织废气：项目产生的废气主要有破碎工序投料口粉尘、振动筛出料口粉尘、制砂机出料口粉尘、原料卸料和原料堆场产生的扬尘、运输车辆产生的扬尘。要求破碎机进料口设置在地平面以下，在破碎机进料口、振动筛出料口、制砂机出料口分别设置集气罩对粉尘进行收集，带式输送机全封闭达到微负压状态并连接引风管对粉尘进行收集，收集的粉尘经二级工业布袋集尘机处理后由不低于15m高排气筒排放。确保满足《焦作市污染防治攻坚战领导小组办公室关于印发焦作市2019年大气污染防治攻坚战工作方案的通知》（焦环攻坚办[2019]76号）标准要求。</w:t>
      </w:r>
    </w:p>
    <w:p>
      <w:pPr>
        <w:pStyle w:val="9"/>
        <w:spacing w:line="520" w:lineRule="exact"/>
        <w:ind w:firstLine="640" w:firstLineChars="200"/>
        <w:jc w:val="both"/>
        <w:rPr>
          <w:rFonts w:hint="eastAsia" w:hAnsi="仿宋_GB2312" w:cs="仿宋_GB2312"/>
          <w:sz w:val="32"/>
          <w:szCs w:val="32"/>
          <w:lang w:val="en-US" w:eastAsia="zh-CN"/>
        </w:rPr>
      </w:pPr>
      <w:r>
        <w:rPr>
          <w:rFonts w:hint="eastAsia" w:hAnsi="仿宋_GB2312" w:cs="仿宋_GB2312"/>
          <w:sz w:val="32"/>
          <w:szCs w:val="32"/>
          <w:lang w:val="en-US" w:eastAsia="zh-CN"/>
        </w:rPr>
        <w:t>无组织废气：采取物料储运全密闭，生产车间全封闭，设置喷淋系统、雾炮，采用全密闭皮带输送等措施。确保无组织颗粒物排放浓度满足《大气污染物综合排放标准》（GB16297-1996）要求。</w:t>
      </w:r>
    </w:p>
    <w:p>
      <w:pPr>
        <w:pStyle w:val="9"/>
        <w:spacing w:line="520" w:lineRule="exact"/>
        <w:ind w:firstLine="640" w:firstLineChars="200"/>
        <w:jc w:val="both"/>
        <w:rPr>
          <w:rFonts w:hint="eastAsia" w:hAnsi="仿宋_GB2312" w:cs="仿宋_GB2312"/>
          <w:sz w:val="32"/>
          <w:szCs w:val="32"/>
          <w:lang w:val="en-US" w:eastAsia="zh-CN"/>
        </w:rPr>
      </w:pPr>
      <w:r>
        <w:rPr>
          <w:rFonts w:hint="eastAsia" w:hAnsi="仿宋_GB2312" w:cs="仿宋_GB2312"/>
          <w:sz w:val="32"/>
          <w:szCs w:val="32"/>
          <w:lang w:val="en-US" w:eastAsia="zh-CN"/>
        </w:rPr>
        <w:t xml:space="preserve">废水：运输车辆清洗水进入沉淀池处理后回用于运输车辆清洗；生活污水经化粪池处理后用于农田施肥。  </w:t>
      </w:r>
    </w:p>
    <w:p>
      <w:pPr>
        <w:pStyle w:val="9"/>
        <w:spacing w:line="520" w:lineRule="exact"/>
        <w:ind w:firstLine="640" w:firstLineChars="200"/>
        <w:jc w:val="both"/>
        <w:rPr>
          <w:rFonts w:hint="eastAsia" w:hAnsi="仿宋_GB2312" w:cs="仿宋_GB2312"/>
          <w:sz w:val="32"/>
          <w:szCs w:val="32"/>
          <w:lang w:val="en-US" w:eastAsia="zh-CN"/>
        </w:rPr>
      </w:pPr>
      <w:r>
        <w:rPr>
          <w:rFonts w:hint="eastAsia" w:hAnsi="仿宋_GB2312" w:cs="仿宋_GB2312"/>
          <w:sz w:val="32"/>
          <w:szCs w:val="32"/>
          <w:lang w:val="en-US" w:eastAsia="zh-CN"/>
        </w:rPr>
        <w:t>固废：除尘器收集的粉尘回用于生产；人工分选的废木料、废金属等其他废料，集中收集后暂存固废间，定期及时外售；员工生活垃圾集中收集，定期清理运往垃圾中转站。</w:t>
      </w:r>
    </w:p>
    <w:p>
      <w:pPr>
        <w:pStyle w:val="9"/>
        <w:spacing w:line="520" w:lineRule="exact"/>
        <w:ind w:firstLine="640" w:firstLineChars="200"/>
        <w:jc w:val="both"/>
        <w:rPr>
          <w:rFonts w:hint="eastAsia" w:hAnsi="仿宋_GB2312" w:cs="仿宋_GB2312"/>
          <w:sz w:val="32"/>
          <w:szCs w:val="32"/>
          <w:lang w:val="en-US" w:eastAsia="zh-CN"/>
        </w:rPr>
      </w:pPr>
      <w:r>
        <w:rPr>
          <w:rFonts w:hint="eastAsia" w:hAnsi="仿宋_GB2312" w:cs="仿宋_GB2312"/>
          <w:sz w:val="32"/>
          <w:szCs w:val="32"/>
          <w:lang w:val="en-US" w:eastAsia="zh-CN"/>
        </w:rPr>
        <w:t>噪声：项目设计生产设备均采用选用低噪声设备、隔音、减震、消声，确保厂界排放噪声符合《工业企业厂界环境噪声排放标准》（GB12348-2008）标准要求。</w:t>
      </w:r>
    </w:p>
    <w:p>
      <w:pPr>
        <w:pStyle w:val="9"/>
        <w:spacing w:line="520" w:lineRule="exact"/>
        <w:ind w:firstLine="640" w:firstLineChars="200"/>
        <w:jc w:val="both"/>
        <w:rPr>
          <w:rFonts w:hint="eastAsia" w:hAnsi="仿宋_GB2312" w:cs="仿宋_GB2312"/>
          <w:sz w:val="32"/>
          <w:szCs w:val="32"/>
          <w:lang w:val="en-US" w:eastAsia="zh-CN"/>
        </w:rPr>
      </w:pPr>
      <w:r>
        <w:rPr>
          <w:rFonts w:hint="eastAsia" w:hAnsi="仿宋_GB2312" w:cs="仿宋_GB2312"/>
          <w:sz w:val="32"/>
          <w:szCs w:val="32"/>
          <w:lang w:val="en-US" w:eastAsia="zh-CN"/>
        </w:rPr>
        <w:t>四、各项环境保护设施与主体工程同时设计、同时施工、同时投入使用，确保各项污染物达标排放。项目验收合格并在当地环保部门备案后，主体工程方可正式投入使用。</w:t>
      </w:r>
    </w:p>
    <w:p>
      <w:pPr>
        <w:pStyle w:val="9"/>
        <w:spacing w:line="520" w:lineRule="exact"/>
        <w:ind w:firstLine="640" w:firstLineChars="200"/>
        <w:jc w:val="both"/>
        <w:rPr>
          <w:rFonts w:hint="eastAsia" w:hAnsi="仿宋_GB2312" w:cs="仿宋_GB2312"/>
          <w:sz w:val="32"/>
          <w:szCs w:val="32"/>
          <w:lang w:val="en-US" w:eastAsia="zh-CN"/>
        </w:rPr>
      </w:pPr>
      <w:r>
        <w:rPr>
          <w:rFonts w:hint="eastAsia" w:hAnsi="仿宋_GB2312" w:cs="仿宋_GB2312"/>
          <w:sz w:val="32"/>
          <w:szCs w:val="32"/>
          <w:lang w:val="en-US" w:eastAsia="zh-CN"/>
        </w:rPr>
        <w:t>五、严格落实环评中各项污染防治措施，确保污染物排放浓度和排放总量达到环评要求。</w:t>
      </w:r>
    </w:p>
    <w:p>
      <w:pPr>
        <w:pStyle w:val="9"/>
        <w:spacing w:line="520" w:lineRule="exact"/>
        <w:ind w:firstLine="640" w:firstLineChars="200"/>
        <w:jc w:val="both"/>
        <w:rPr>
          <w:rFonts w:hint="eastAsia" w:hAnsi="仿宋_GB2312" w:cs="仿宋_GB2312"/>
          <w:sz w:val="32"/>
          <w:szCs w:val="32"/>
          <w:lang w:val="en-US" w:eastAsia="zh-CN"/>
        </w:rPr>
      </w:pPr>
      <w:r>
        <w:rPr>
          <w:rFonts w:hint="eastAsia" w:hAnsi="仿宋_GB2312" w:cs="仿宋_GB2312"/>
          <w:sz w:val="32"/>
          <w:szCs w:val="32"/>
          <w:lang w:val="en-US" w:eastAsia="zh-CN"/>
        </w:rPr>
        <w:t>六、核定该项目建成后总量指标为：颗粒物0.335吨/年。</w:t>
      </w:r>
    </w:p>
    <w:p>
      <w:pPr>
        <w:pStyle w:val="9"/>
        <w:spacing w:line="520" w:lineRule="exact"/>
        <w:ind w:firstLine="640" w:firstLineChars="200"/>
        <w:jc w:val="both"/>
        <w:rPr>
          <w:rFonts w:hint="eastAsia" w:hAnsi="仿宋_GB2312" w:cs="仿宋_GB2312"/>
          <w:sz w:val="32"/>
          <w:szCs w:val="32"/>
          <w:lang w:val="en-US" w:eastAsia="zh-CN"/>
        </w:rPr>
      </w:pPr>
      <w:r>
        <w:rPr>
          <w:rFonts w:hint="eastAsia" w:hAnsi="仿宋_GB2312" w:cs="仿宋_GB2312"/>
          <w:sz w:val="32"/>
          <w:szCs w:val="32"/>
          <w:lang w:val="en-US" w:eastAsia="zh-CN"/>
        </w:rPr>
        <w:t>公告期限：自本公告发布之日起7日。</w:t>
      </w:r>
    </w:p>
    <w:p>
      <w:pPr>
        <w:pStyle w:val="9"/>
        <w:spacing w:line="520" w:lineRule="exact"/>
        <w:ind w:firstLine="640"/>
        <w:jc w:val="both"/>
        <w:rPr>
          <w:rFonts w:hint="eastAsia" w:hAnsi="仿宋_GB2312" w:cs="仿宋_GB2312"/>
          <w:sz w:val="32"/>
          <w:szCs w:val="32"/>
          <w:lang w:val="en-US" w:eastAsia="zh-CN"/>
        </w:rPr>
      </w:pPr>
      <w:r>
        <w:rPr>
          <w:rFonts w:hint="eastAsia" w:hAnsi="仿宋_GB2312" w:cs="仿宋_GB2312"/>
          <w:sz w:val="32"/>
          <w:szCs w:val="32"/>
          <w:lang w:val="en-US" w:eastAsia="zh-CN"/>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通讯地址：马村区文昌路346号（454171）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电话：0391-2160550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2020年4月26日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rPr>
          <w:color w:val="262626"/>
          <w:sz w:val="24"/>
          <w:szCs w:val="24"/>
        </w:rPr>
      </w:pPr>
      <w:r>
        <w:rPr>
          <w:rFonts w:hint="eastAsia"/>
          <w:color w:val="262626"/>
          <w:sz w:val="24"/>
          <w:szCs w:val="24"/>
        </w:rPr>
        <w:t> </w:t>
      </w:r>
    </w:p>
    <w:p>
      <w:pPr>
        <w:ind w:firstLine="640" w:firstLineChars="200"/>
        <w:rPr>
          <w:rFonts w:hint="eastAsia" w:ascii="仿宋_GB2312" w:hAnsi="仿宋" w:eastAsia="仿宋_GB2312"/>
          <w:sz w:val="32"/>
          <w:szCs w:val="32"/>
        </w:rPr>
      </w:pPr>
      <w:bookmarkStart w:id="0" w:name="_GoBack"/>
      <w:bookmarkEnd w:id="0"/>
    </w:p>
    <w:sectPr>
      <w:pgSz w:w="11906" w:h="16838"/>
      <w:pgMar w:top="1440" w:right="1134" w:bottom="144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4C1"/>
    <w:rsid w:val="002B64C1"/>
    <w:rsid w:val="00493D99"/>
    <w:rsid w:val="00543C74"/>
    <w:rsid w:val="00991889"/>
    <w:rsid w:val="00BA1285"/>
    <w:rsid w:val="03E04295"/>
    <w:rsid w:val="07AE7C2A"/>
    <w:rsid w:val="098A77E8"/>
    <w:rsid w:val="09C3592F"/>
    <w:rsid w:val="0C103731"/>
    <w:rsid w:val="0FED613D"/>
    <w:rsid w:val="10615EBB"/>
    <w:rsid w:val="116B241F"/>
    <w:rsid w:val="11CC4285"/>
    <w:rsid w:val="1F006B77"/>
    <w:rsid w:val="229E41FA"/>
    <w:rsid w:val="27B868AB"/>
    <w:rsid w:val="29975066"/>
    <w:rsid w:val="31DB383C"/>
    <w:rsid w:val="3F9344B2"/>
    <w:rsid w:val="4137506C"/>
    <w:rsid w:val="42CF6099"/>
    <w:rsid w:val="47C23589"/>
    <w:rsid w:val="48356E03"/>
    <w:rsid w:val="543F685C"/>
    <w:rsid w:val="55403D2C"/>
    <w:rsid w:val="5B1E0899"/>
    <w:rsid w:val="60E47786"/>
    <w:rsid w:val="63462C51"/>
    <w:rsid w:val="64CA522B"/>
    <w:rsid w:val="653B7B22"/>
    <w:rsid w:val="69925B4A"/>
    <w:rsid w:val="6A7E7AD6"/>
    <w:rsid w:val="6CE5022A"/>
    <w:rsid w:val="6EE54730"/>
    <w:rsid w:val="73DE57AD"/>
    <w:rsid w:val="76F27A7F"/>
    <w:rsid w:val="7BB10351"/>
    <w:rsid w:val="7BDD3921"/>
    <w:rsid w:val="7C1E5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lock Text"/>
    <w:basedOn w:val="1"/>
    <w:qFormat/>
    <w:uiPriority w:val="0"/>
    <w:pPr>
      <w:widowControl w:val="0"/>
      <w:autoSpaceDE w:val="0"/>
      <w:autoSpaceDN w:val="0"/>
      <w:adjustRightInd w:val="0"/>
      <w:spacing w:before="1" w:line="537" w:lineRule="exact"/>
      <w:ind w:left="88" w:right="6"/>
      <w:jc w:val="both"/>
    </w:pPr>
    <w:rPr>
      <w:rFonts w:ascii="Times New Roman" w:hAnsi="Times New Roman" w:eastAsia="宋体" w:cs="Times New Roman"/>
      <w:kern w:val="0"/>
      <w:sz w:val="21"/>
      <w:szCs w:val="24"/>
      <w:lang w:val="en-US" w:eastAsia="zh-CN" w:bidi="ar-SA"/>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paragraph" w:customStyle="1" w:styleId="9">
    <w:name w:val="p0"/>
    <w:basedOn w:val="1"/>
    <w:qFormat/>
    <w:uiPriority w:val="0"/>
    <w:pPr>
      <w:widowControl/>
    </w:pPr>
    <w:rPr>
      <w:rFonts w:ascii="仿宋_GB2312" w:hAnsi="宋体" w:eastAsia="仿宋_GB2312" w:cs="宋体"/>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356</Words>
  <Characters>394</Characters>
  <Lines>2</Lines>
  <Paragraphs>1</Paragraphs>
  <TotalTime>9</TotalTime>
  <ScaleCrop>false</ScaleCrop>
  <LinksUpToDate>false</LinksUpToDate>
  <CharactersWithSpaces>426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2019-09-12T06:41:00Z</dcterms:created>
  <dc:creator>Sky123.Org</dc:creator>
  <cp:lastModifiedBy>Administrator</cp:lastModifiedBy>
  <cp:lastPrinted>2020-04-26T00:26:24Z</cp:lastPrinted>
  <dcterms:modified xsi:type="dcterms:W3CDTF">2020-04-26T00:26:26Z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