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36" w:lineRule="exact"/>
        <w:ind w:left="4142" w:right="4235" w:firstLine="0"/>
        <w:jc w:val="center"/>
        <w:rPr>
          <w:rFonts w:hint="eastAsia" w:ascii="Microsoft JhengHei" w:eastAsia="Microsoft JhengHei"/>
          <w:b/>
          <w:sz w:val="32"/>
        </w:rPr>
      </w:pPr>
      <w:bookmarkStart w:id="1" w:name="_GoBack"/>
      <w:r>
        <w:rPr>
          <w:rFonts w:hint="eastAsia" w:ascii="Microsoft JhengHei" w:eastAsia="Microsoft JhengHei"/>
          <w:b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307975</wp:posOffset>
                </wp:positionV>
                <wp:extent cx="9505950" cy="56730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0" cy="567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94"/>
                              <w:gridCol w:w="663"/>
                              <w:gridCol w:w="553"/>
                              <w:gridCol w:w="4515"/>
                              <w:gridCol w:w="2208"/>
                              <w:gridCol w:w="1004"/>
                              <w:gridCol w:w="1004"/>
                              <w:gridCol w:w="1004"/>
                              <w:gridCol w:w="501"/>
                              <w:gridCol w:w="502"/>
                              <w:gridCol w:w="501"/>
                              <w:gridCol w:w="502"/>
                              <w:gridCol w:w="501"/>
                              <w:gridCol w:w="501"/>
                              <w:gridCol w:w="502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494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47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55"/>
                                    <w:ind w:left="208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公开事项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1457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公开内容（要素）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703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公开依据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100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公开时限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102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公开主体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225" w:lineRule="auto"/>
                                    <w:ind w:left="202" w:right="88" w:hanging="101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公开渠道和载体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55"/>
                                    <w:ind w:left="100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公开对象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55"/>
                                    <w:ind w:left="101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公开方式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55"/>
                                    <w:ind w:left="350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公开层级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49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6" w:line="240" w:lineRule="exact"/>
                                    <w:ind w:left="230" w:right="20" w:hanging="200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一级事项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6" w:line="240" w:lineRule="exact"/>
                                    <w:ind w:left="76" w:righ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二级事项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6" w:line="240" w:lineRule="exact"/>
                                    <w:ind w:left="148" w:right="37" w:hanging="99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全社会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6" w:line="240" w:lineRule="exact"/>
                                    <w:ind w:left="51" w:right="38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特定群体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28"/>
                                    <w:ind w:left="27" w:right="16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主动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6" w:line="240" w:lineRule="exact"/>
                                    <w:ind w:left="149" w:right="38" w:hanging="99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依申请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28"/>
                                    <w:ind w:left="25" w:right="19"/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市级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28"/>
                                    <w:ind w:left="49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镇级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28"/>
                                    <w:ind w:left="49"/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20"/>
                                    </w:rPr>
                                    <w:t>村级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211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一般公共预算：①一般公共预算收入表。②一般公共预算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3"/>
                                    <w:rPr>
                                      <w:rFonts w:asci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25" w:lineRule="auto"/>
                                    <w:ind w:left="14" w:right="2" w:hanging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《中华人民共和国预算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法》、《中华人民共和国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政府信息公开条例》</w:t>
                                  </w:r>
                                  <w:r>
                                    <w:rPr>
                                      <w:spacing w:val="-54"/>
                                      <w:sz w:val="20"/>
                                    </w:rPr>
                                    <w:t>、《财</w:t>
                                  </w:r>
                                  <w:r>
                                    <w:rPr>
                                      <w:sz w:val="20"/>
                                    </w:rPr>
                                    <w:t>政部关于印发&lt;地方预决算公开操作规程的通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25" w:lineRule="auto"/>
                                    <w:ind w:left="14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知&gt;》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财预〔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2016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〕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143 号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、《财政部关于印发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25" w:lineRule="auto"/>
                                    <w:ind w:left="52" w:right="43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&lt;地方政府债务信息公开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办法（试行）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20"/>
                                    </w:rPr>
                                    <w:t>&gt;的通知》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34" w:lineRule="exact"/>
                                    <w:ind w:right="8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财预〔</w:t>
                                  </w:r>
                                  <w:r>
                                    <w:rPr>
                                      <w:sz w:val="20"/>
                                    </w:rPr>
                                    <w:t>2018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>〕</w:t>
                                  </w:r>
                                  <w:r>
                                    <w:rPr>
                                      <w:sz w:val="20"/>
                                    </w:rPr>
                                    <w:t>209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号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25" w:lineRule="auto"/>
                                    <w:ind w:left="14" w:right="2" w:hanging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《河南省财政厅关于印发财政预决算领域基层政务公开标准指引的通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知》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豫财办〔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2020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20"/>
                                    </w:rPr>
                                    <w:t>〕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17 </w:t>
                                  </w:r>
                                  <w:r>
                                    <w:rPr>
                                      <w:sz w:val="20"/>
                                    </w:rPr>
                                    <w:t>号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等法律法规和文件规</w:t>
                                  </w:r>
                                  <w:r>
                                    <w:rPr>
                                      <w:sz w:val="20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8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25" w:lineRule="auto"/>
                                    <w:ind w:left="100" w:right="9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本级人民代表大会或其常务委员会批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225" w:lineRule="auto"/>
                                    <w:ind w:left="400" w:right="41" w:hanging="41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6"/>
                                      <w:sz w:val="20"/>
                                    </w:rPr>
                                    <w:t xml:space="preserve">、准后 </w:t>
                                  </w: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日</w:t>
                                  </w:r>
                                  <w:r>
                                    <w:rPr>
                                      <w:sz w:val="20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 w:line="218" w:lineRule="exact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支出表。③一般公共预算本级支出表。④一般公共预算本级基本支出表。⑤一般公共预算税收返还和转移支付表。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85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⑥政府一般债务限额和余额情况表。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03" w:line="214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政府性基金预算：①政府性基金收入表。②政府性基金支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7" w:line="204" w:lineRule="auto"/>
                                    <w:ind w:left="15" w:righ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出表。③本级政府性基金支出表。④政府性基金转移支付</w:t>
                                  </w:r>
                                  <w:r>
                                    <w:rPr>
                                      <w:sz w:val="20"/>
                                    </w:rPr>
                                    <w:t>表。⑤政府专项债务限额和余额情况表。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212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国有资本经营预算：①国有资本经营预算收入表。②国有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214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资本经营预算支出表。③本级国有资本经营预算支出表。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195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④对下安排转移支付的应当公开国有资本经营预算转移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94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支付表。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212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社会保险基金预算：①社会保险基金收入表。②社会保险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93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基金支出表。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15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3"/>
                                    <w:rPr>
                                      <w:rFonts w:ascii="Microsoft JhengHei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225" w:lineRule="auto"/>
                                    <w:ind w:left="129" w:right="20" w:hanging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财政预决算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3"/>
                                    <w:rPr>
                                      <w:rFonts w:ascii="Microsoft JhengHei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225" w:lineRule="auto"/>
                                    <w:ind w:left="76" w:righ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政府预算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6" w:line="206" w:lineRule="auto"/>
                                    <w:ind w:left="15" w:right="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地方一般公共预算、政府性基金预算、国有资本经营预算和社会保险基金预算报表中涉及本级支出的，应当公开到功能分类项级科目。本级一般公共预算基本支出应当公开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到经济性质分类款级科目，专项转移支付应当分片区镇</w:t>
                                  </w:r>
                                </w:p>
                                <w:p>
                                  <w:pPr>
                                    <w:pStyle w:val="5"/>
                                    <w:spacing w:line="187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（街道）、分项目公开。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3"/>
                                    <w:rPr>
                                      <w:rFonts w:ascii="Microsoft JhengHei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225" w:lineRule="auto"/>
                                    <w:ind w:left="102"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财政局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65" w:line="240" w:lineRule="exact"/>
                                    <w:ind w:left="101" w:right="-29" w:hanging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政府网站、财政预决算公开平台或政府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1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13"/>
                                    <w:rPr>
                                      <w:rFonts w:ascii="Microsoft JhengHei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225" w:lineRule="auto"/>
                                    <w:ind w:left="49" w:righ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逐步推进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64" w:line="204" w:lineRule="auto"/>
                                    <w:ind w:left="15" w:righ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对财政转移支付安排、举借政府债务等重要事项进行解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释、说明，并公开重大政策和重点项目等绩效目标。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238" w:lineRule="exact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公报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4" w:line="218" w:lineRule="exact"/>
                                    <w:ind w:left="15"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地方本级汇总的一般公共预算“三公”经费，包括预算总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>额，以及“因公出国</w:t>
                                  </w:r>
                                  <w:r>
                                    <w:rPr>
                                      <w:spacing w:val="4"/>
                                      <w:w w:val="85"/>
                                      <w:sz w:val="20"/>
                                    </w:rPr>
                                    <w:t>（境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>费”“公务用车购置及运行费”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82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（区分“公务用车购置费”“公务用车运行费”两项）、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93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“公务接待费”分项数额，并对增减变化情况进行说明。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4" w:line="218" w:lineRule="exact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地方政府债务限额、余额、使用安排及还本付息等信息， 包括：①随同预算公开上一年度本地区、本级及所属地区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82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地方政府债务限额及余额（或余额预计执行数），以及本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 w:line="218" w:lineRule="exact"/>
                                    <w:ind w:left="15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地区和本级上一年度地方政府债券（含再融资债券）发行及还本付息额（或预计执行数）、本年度地方政府债券还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line="182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本付息预算数等；②随同调整预算公开当年本地区及本级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494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2" w:line="218" w:lineRule="exact"/>
                                    <w:ind w:left="15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地方政府债务限额、本级新增地方政府债券资金使用安排</w:t>
                                  </w:r>
                                  <w:r>
                                    <w:rPr>
                                      <w:sz w:val="20"/>
                                    </w:rPr>
                                    <w:t>等。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restart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5"/>
                                    <w:spacing w:before="30" w:line="255" w:lineRule="exact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没有数据的表格应当列出空表并说明。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24.25pt;height:446.7pt;width:748.5pt;mso-position-horizontal-relative:page;z-index:251658240;mso-width-relative:page;mso-height-relative:page;" filled="f" stroked="f" coordsize="21600,21600" o:gfxdata="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nQUUN2AAAAAoBAAAPAAAAAAAA&#10;AAEAIAAAACIAAABkcnMvZG93bnJldi54bWxQSwECFAAUAAAACACHTuJAS82N3aABAAAlAwAADgAA&#10;AAAAAAABACAAAAAnAQAAZHJzL2Uyb0RvYy54bWxQSwUGAAAAAAYABgBZAQAAOQ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94"/>
                        <w:gridCol w:w="663"/>
                        <w:gridCol w:w="553"/>
                        <w:gridCol w:w="4515"/>
                        <w:gridCol w:w="2208"/>
                        <w:gridCol w:w="1004"/>
                        <w:gridCol w:w="1004"/>
                        <w:gridCol w:w="1004"/>
                        <w:gridCol w:w="501"/>
                        <w:gridCol w:w="502"/>
                        <w:gridCol w:w="501"/>
                        <w:gridCol w:w="502"/>
                        <w:gridCol w:w="501"/>
                        <w:gridCol w:w="501"/>
                        <w:gridCol w:w="502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6" w:hRule="atLeast"/>
                        </w:trPr>
                        <w:tc>
                          <w:tcPr>
                            <w:tcW w:w="494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ind w:left="47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1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55"/>
                              <w:ind w:left="208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公开事项</w:t>
                            </w:r>
                          </w:p>
                        </w:tc>
                        <w:tc>
                          <w:tcPr>
                            <w:tcW w:w="4515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ind w:left="1457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公开内容（要素）</w:t>
                            </w:r>
                          </w:p>
                        </w:tc>
                        <w:tc>
                          <w:tcPr>
                            <w:tcW w:w="2208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ind w:left="703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公开依据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ind w:left="100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公开时限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ind w:left="102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公开主体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4"/>
                              <w:rPr>
                                <w:rFonts w:asci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225" w:lineRule="auto"/>
                              <w:ind w:left="202" w:right="88" w:hanging="101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公开渠道和载体</w:t>
                            </w:r>
                          </w:p>
                        </w:tc>
                        <w:tc>
                          <w:tcPr>
                            <w:tcW w:w="1003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55"/>
                              <w:ind w:left="100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公开对象</w:t>
                            </w:r>
                          </w:p>
                        </w:tc>
                        <w:tc>
                          <w:tcPr>
                            <w:tcW w:w="1003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55"/>
                              <w:ind w:left="101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公开方式</w:t>
                            </w:r>
                          </w:p>
                        </w:tc>
                        <w:tc>
                          <w:tcPr>
                            <w:tcW w:w="1504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55"/>
                              <w:ind w:left="350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公开层级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5" w:hRule="atLeast"/>
                        </w:trPr>
                        <w:tc>
                          <w:tcPr>
                            <w:tcW w:w="49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6" w:line="240" w:lineRule="exact"/>
                              <w:ind w:left="230" w:right="20" w:hanging="200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一级事项</w:t>
                            </w:r>
                          </w:p>
                        </w:tc>
                        <w:tc>
                          <w:tcPr>
                            <w:tcW w:w="553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6" w:line="240" w:lineRule="exact"/>
                              <w:ind w:left="76" w:righ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二级事项</w:t>
                            </w:r>
                          </w:p>
                        </w:tc>
                        <w:tc>
                          <w:tcPr>
                            <w:tcW w:w="4515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6" w:line="240" w:lineRule="exact"/>
                              <w:ind w:left="148" w:right="37" w:hanging="99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全社会</w:t>
                            </w:r>
                          </w:p>
                        </w:tc>
                        <w:tc>
                          <w:tcPr>
                            <w:tcW w:w="502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6" w:line="240" w:lineRule="exact"/>
                              <w:ind w:left="51" w:right="38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特定群体</w:t>
                            </w:r>
                          </w:p>
                        </w:tc>
                        <w:tc>
                          <w:tcPr>
                            <w:tcW w:w="501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28"/>
                              <w:ind w:left="27" w:right="16"/>
                              <w:jc w:val="center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主动</w:t>
                            </w:r>
                          </w:p>
                        </w:tc>
                        <w:tc>
                          <w:tcPr>
                            <w:tcW w:w="502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6" w:line="240" w:lineRule="exact"/>
                              <w:ind w:left="149" w:right="38" w:hanging="99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依申请</w:t>
                            </w:r>
                          </w:p>
                        </w:tc>
                        <w:tc>
                          <w:tcPr>
                            <w:tcW w:w="501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28"/>
                              <w:ind w:left="25" w:right="19"/>
                              <w:jc w:val="center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市级</w:t>
                            </w:r>
                          </w:p>
                        </w:tc>
                        <w:tc>
                          <w:tcPr>
                            <w:tcW w:w="501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28"/>
                              <w:ind w:left="49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镇级</w:t>
                            </w:r>
                          </w:p>
                        </w:tc>
                        <w:tc>
                          <w:tcPr>
                            <w:tcW w:w="502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28"/>
                              <w:ind w:left="49"/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0"/>
                              </w:rPr>
                              <w:t>村级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" w:hRule="atLeast"/>
                        </w:trPr>
                        <w:tc>
                          <w:tcPr>
                            <w:tcW w:w="494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211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一般公共预算：①一般公共预算收入表。②一般公共预算</w:t>
                            </w:r>
                          </w:p>
                        </w:tc>
                        <w:tc>
                          <w:tcPr>
                            <w:tcW w:w="2208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3"/>
                              <w:rPr>
                                <w:rFonts w:asci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25" w:lineRule="auto"/>
                              <w:ind w:left="14" w:right="2" w:hanging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《中华人民共和国预算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法》、《中华人民共和国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政府信息公开条例》</w:t>
                            </w:r>
                            <w:r>
                              <w:rPr>
                                <w:spacing w:val="-54"/>
                                <w:sz w:val="20"/>
                              </w:rPr>
                              <w:t>、《财</w:t>
                            </w:r>
                            <w:r>
                              <w:rPr>
                                <w:sz w:val="20"/>
                              </w:rPr>
                              <w:t>政部关于印发&lt;地方预决算公开操作规程的通</w:t>
                            </w:r>
                          </w:p>
                          <w:p>
                            <w:pPr>
                              <w:pStyle w:val="5"/>
                              <w:spacing w:line="225" w:lineRule="auto"/>
                              <w:ind w:left="14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知&gt;》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财预〔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2016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〕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143 号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、《财政部关于印发</w:t>
                            </w:r>
                          </w:p>
                          <w:p>
                            <w:pPr>
                              <w:pStyle w:val="5"/>
                              <w:spacing w:line="225" w:lineRule="auto"/>
                              <w:ind w:left="52" w:right="43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&lt;地方政府债务信息公开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办法（试行）</w:t>
                            </w:r>
                            <w:r>
                              <w:rPr>
                                <w:spacing w:val="-3"/>
                                <w:w w:val="95"/>
                                <w:sz w:val="20"/>
                              </w:rPr>
                              <w:t>&gt;的通知》</w:t>
                            </w:r>
                          </w:p>
                          <w:p>
                            <w:pPr>
                              <w:pStyle w:val="5"/>
                              <w:spacing w:line="234" w:lineRule="exact"/>
                              <w:ind w:right="8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财预〔</w:t>
                            </w:r>
                            <w:r>
                              <w:rPr>
                                <w:sz w:val="20"/>
                              </w:rPr>
                              <w:t>2018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>〕</w:t>
                            </w:r>
                            <w:r>
                              <w:rPr>
                                <w:sz w:val="20"/>
                              </w:rPr>
                              <w:t>209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号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5"/>
                              <w:spacing w:line="225" w:lineRule="auto"/>
                              <w:ind w:left="14" w:right="2" w:hanging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《河南省财政厅关于印发财政预决算领域基层政务公开标准指引的通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知》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豫财办〔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spacing w:val="-3"/>
                                <w:w w:val="95"/>
                                <w:sz w:val="20"/>
                              </w:rPr>
                              <w:t>〕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17 </w:t>
                            </w:r>
                            <w:r>
                              <w:rPr>
                                <w:sz w:val="20"/>
                              </w:rPr>
                              <w:t>号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等法律法规和文件规</w:t>
                            </w:r>
                            <w:r>
                              <w:rPr>
                                <w:sz w:val="20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8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25" w:lineRule="auto"/>
                              <w:ind w:left="100" w:right="9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本级人民代表大会或其常务委员会批</w:t>
                            </w:r>
                          </w:p>
                          <w:p>
                            <w:pPr>
                              <w:pStyle w:val="5"/>
                              <w:spacing w:line="225" w:lineRule="auto"/>
                              <w:ind w:left="400" w:right="41" w:hanging="41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6"/>
                                <w:sz w:val="20"/>
                              </w:rPr>
                              <w:t xml:space="preserve">、准后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日</w:t>
                            </w:r>
                            <w:r>
                              <w:rPr>
                                <w:sz w:val="20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9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 w:line="218" w:lineRule="exact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支出表。③一般公共预算本级支出表。④一般公共预算本级基本支出表。⑤一般公共预算税收返还和转移支付表。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4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85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⑥政府一般债务限额和余额情况表。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03" w:line="214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政府性基金预算：①政府性基金收入表。②政府性基金支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7" w:line="204" w:lineRule="auto"/>
                              <w:ind w:left="15" w:righ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出表。③本级政府性基金支出表。④政府性基金转移支付</w:t>
                            </w:r>
                            <w:r>
                              <w:rPr>
                                <w:sz w:val="20"/>
                              </w:rPr>
                              <w:t>表。⑤政府专项债务限额和余额情况表。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1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212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国有资本经营预算：①国有资本经营预算收入表。②国有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9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214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资本经营预算支出表。③本级国有资本经营预算支出表。</w:t>
                            </w:r>
                          </w:p>
                          <w:p>
                            <w:pPr>
                              <w:pStyle w:val="5"/>
                              <w:spacing w:line="195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④对下安排转移支付的应当公开国有资本经营预算转移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94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支付表。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1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212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社会保险基金预算：①社会保险基金收入表。②社会保险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93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基金支出表。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15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1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5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3"/>
                              <w:rPr>
                                <w:rFonts w:ascii="Microsoft JhengHei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225" w:lineRule="auto"/>
                              <w:ind w:left="129" w:right="20" w:hanging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财政预决算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3"/>
                              <w:rPr>
                                <w:rFonts w:ascii="Microsoft JhengHei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225" w:lineRule="auto"/>
                              <w:ind w:left="76" w:righ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政府预算</w:t>
                            </w:r>
                          </w:p>
                        </w:tc>
                        <w:tc>
                          <w:tcPr>
                            <w:tcW w:w="4515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6" w:line="206" w:lineRule="auto"/>
                              <w:ind w:left="15" w:right="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地方一般公共预算、政府性基金预算、国有资本经营预算和社会保险基金预算报表中涉及本级支出的，应当公开到功能分类项级科目。本级一般公共预算基本支出应当公开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到经济性质分类款级科目，专项转移支付应当分片区镇</w:t>
                            </w:r>
                          </w:p>
                          <w:p>
                            <w:pPr>
                              <w:pStyle w:val="5"/>
                              <w:spacing w:line="187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（街道）、分项目公开。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3"/>
                              <w:rPr>
                                <w:rFonts w:ascii="Microsoft JhengHei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225" w:lineRule="auto"/>
                              <w:ind w:left="102"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财政局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65" w:line="240" w:lineRule="exact"/>
                              <w:ind w:left="101" w:right="-29" w:hanging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政府网站、财政预决算公开平台或政府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1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5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1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5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1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5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13"/>
                              <w:rPr>
                                <w:rFonts w:ascii="Microsoft JhengHei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225" w:lineRule="auto"/>
                              <w:ind w:left="49" w:righ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逐步推进</w:t>
                            </w: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64" w:line="204" w:lineRule="auto"/>
                              <w:ind w:left="15" w:righ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对财政转移支付安排、举借政府债务等重要事项进行解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释、说明，并公开重大政策和重点项目等绩效目标。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238" w:lineRule="exact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公报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4" w:line="218" w:lineRule="exact"/>
                              <w:ind w:left="15"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地方本级汇总的一般公共预算“三公”经费，包括预算总 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>额，以及“因公出国</w:t>
                            </w:r>
                            <w:r>
                              <w:rPr>
                                <w:spacing w:val="4"/>
                                <w:w w:val="85"/>
                                <w:sz w:val="20"/>
                              </w:rPr>
                              <w:t>（境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>费”“公务用车购置及运行费”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1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82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（区分“公务用车购置费”“公务用车运行费”两项）、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93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“公务接待费”分项数额，并对增减变化情况进行说明。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0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4" w:line="218" w:lineRule="exact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地方政府债务限额、余额、使用安排及还本付息等信息， 包括：①随同预算公开上一年度本地区、本级及所属地区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1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82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地方政府债务限额及余额（或余额预计执行数），以及本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9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 w:line="218" w:lineRule="exact"/>
                              <w:ind w:left="15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地区和本级上一年度地方政府债券（含再融资债券）发行及还本付息额（或预计执行数）、本年度地方政府债券还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1" w:hRule="atLeast"/>
                        </w:trPr>
                        <w:tc>
                          <w:tcPr>
                            <w:tcW w:w="49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line="182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本付息预算数等；②随同调整预算公开当年本地区及本级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nil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3" w:hRule="atLeast"/>
                        </w:trPr>
                        <w:tc>
                          <w:tcPr>
                            <w:tcW w:w="494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2" w:line="218" w:lineRule="exact"/>
                              <w:ind w:left="15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地方政府债务限额、本级新增地方政府债券资金使用安排</w:t>
                            </w:r>
                            <w:r>
                              <w:rPr>
                                <w:sz w:val="20"/>
                              </w:rPr>
                              <w:t>等。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restart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4" w:hRule="atLeast"/>
                        </w:trPr>
                        <w:tc>
                          <w:tcPr>
                            <w:tcW w:w="49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noWrap w:val="0"/>
                            <w:vAlign w:val="top"/>
                          </w:tcPr>
                          <w:p>
                            <w:pPr>
                              <w:pStyle w:val="5"/>
                              <w:spacing w:before="30" w:line="255" w:lineRule="exact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没有数据的表格应当列出空表并说明。</w:t>
                            </w:r>
                          </w:p>
                        </w:tc>
                        <w:tc>
                          <w:tcPr>
                            <w:tcW w:w="2208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5财政预算领域"/>
      <w:bookmarkEnd w:id="0"/>
      <w:r>
        <w:rPr>
          <w:rFonts w:hint="eastAsia" w:ascii="Microsoft JhengHei" w:eastAsia="Microsoft JhengHei"/>
          <w:b/>
          <w:sz w:val="32"/>
          <w:lang w:eastAsia="zh-CN"/>
        </w:rPr>
        <w:t>马村</w:t>
      </w:r>
      <w:r>
        <w:rPr>
          <w:rFonts w:hint="eastAsia" w:ascii="Microsoft JhengHei" w:eastAsia="Microsoft JhengHei"/>
          <w:b/>
          <w:sz w:val="32"/>
        </w:rPr>
        <w:t>区财政预决算领域基层政务公开标准目录</w:t>
      </w:r>
      <w:bookmarkEnd w:id="1"/>
    </w:p>
    <w:p>
      <w:pPr>
        <w:spacing w:after="0" w:line="536" w:lineRule="exact"/>
        <w:jc w:val="center"/>
        <w:rPr>
          <w:rFonts w:hint="eastAsia" w:ascii="Microsoft JhengHei" w:eastAsia="Microsoft JhengHei"/>
          <w:sz w:val="32"/>
        </w:rPr>
        <w:sectPr>
          <w:pgSz w:w="16840" w:h="11910" w:orient="landscape"/>
          <w:pgMar w:top="1100" w:right="160" w:bottom="280" w:left="260" w:header="720" w:footer="720" w:gutter="0"/>
          <w:cols w:space="720" w:num="1"/>
        </w:sectPr>
      </w:pPr>
    </w:p>
    <w:p>
      <w:pPr>
        <w:pStyle w:val="2"/>
        <w:spacing w:before="5"/>
        <w:rPr>
          <w:rFonts w:ascii="Times New Roman"/>
          <w:sz w:val="2"/>
        </w:rPr>
      </w:pPr>
    </w:p>
    <w:tbl>
      <w:tblPr>
        <w:tblStyle w:val="3"/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663"/>
        <w:gridCol w:w="553"/>
        <w:gridCol w:w="4515"/>
        <w:gridCol w:w="2208"/>
        <w:gridCol w:w="1004"/>
        <w:gridCol w:w="1004"/>
        <w:gridCol w:w="1004"/>
        <w:gridCol w:w="501"/>
        <w:gridCol w:w="502"/>
        <w:gridCol w:w="501"/>
        <w:gridCol w:w="502"/>
        <w:gridCol w:w="501"/>
        <w:gridCol w:w="501"/>
        <w:gridCol w:w="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9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1216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20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4515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45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08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703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0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25" w:lineRule="auto"/>
              <w:ind w:left="202" w:right="88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1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pStyle w:val="5"/>
              <w:spacing w:before="155"/>
              <w:ind w:left="35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230" w:right="20" w:hanging="2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553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76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4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148" w:right="37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51" w:right="3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27" w:right="16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149" w:right="38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25" w:right="1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4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28"/>
              <w:ind w:left="4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9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restart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一般公共预算：①一般公共预算收入表。②一般公 共预算支出表。③一般公共预算本级支出表。④一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般公共预算本级基本支出表。⑤一般公共预算税收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返还和转移支付表。⑥政府一般债务限额和余额情 况表。</w:t>
            </w:r>
          </w:p>
        </w:tc>
        <w:tc>
          <w:tcPr>
            <w:tcW w:w="2208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25" w:lineRule="auto"/>
              <w:ind w:left="14" w:right="2" w:hanging="3"/>
              <w:jc w:val="center"/>
              <w:rPr>
                <w:sz w:val="20"/>
              </w:rPr>
            </w:pPr>
            <w:r>
              <w:rPr>
                <w:sz w:val="20"/>
              </w:rPr>
              <w:t>《中华人民共和国预算</w:t>
            </w:r>
            <w:r>
              <w:rPr>
                <w:spacing w:val="-6"/>
                <w:sz w:val="20"/>
              </w:rPr>
              <w:t>法》、《中华人民共和国</w:t>
            </w:r>
            <w:r>
              <w:rPr>
                <w:spacing w:val="-9"/>
                <w:sz w:val="20"/>
              </w:rPr>
              <w:t>政府信息公开条例》</w:t>
            </w:r>
            <w:r>
              <w:rPr>
                <w:spacing w:val="-54"/>
                <w:sz w:val="20"/>
              </w:rPr>
              <w:t>、《财</w:t>
            </w:r>
            <w:r>
              <w:rPr>
                <w:sz w:val="20"/>
              </w:rPr>
              <w:t>政部关于印发&lt;地方预决算公开操作规程的通</w:t>
            </w:r>
          </w:p>
          <w:p>
            <w:pPr>
              <w:pStyle w:val="5"/>
              <w:spacing w:line="225" w:lineRule="auto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知&gt;》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"/>
                <w:w w:val="95"/>
                <w:sz w:val="20"/>
              </w:rPr>
              <w:t>财预〔</w:t>
            </w:r>
            <w:r>
              <w:rPr>
                <w:w w:val="95"/>
                <w:sz w:val="20"/>
              </w:rPr>
              <w:t>2016</w:t>
            </w:r>
            <w:r>
              <w:rPr>
                <w:spacing w:val="-5"/>
                <w:w w:val="95"/>
                <w:sz w:val="20"/>
              </w:rPr>
              <w:t>〕</w:t>
            </w:r>
            <w:r>
              <w:rPr>
                <w:w w:val="95"/>
                <w:sz w:val="20"/>
              </w:rPr>
              <w:t>143 号</w:t>
            </w:r>
            <w:r>
              <w:rPr>
                <w:spacing w:val="-7"/>
                <w:w w:val="95"/>
                <w:sz w:val="20"/>
              </w:rPr>
              <w:t>）</w:t>
            </w:r>
            <w:r>
              <w:rPr>
                <w:spacing w:val="-5"/>
                <w:w w:val="95"/>
                <w:sz w:val="20"/>
              </w:rPr>
              <w:t>、《财政部关于印发</w:t>
            </w:r>
          </w:p>
          <w:p>
            <w:pPr>
              <w:pStyle w:val="5"/>
              <w:spacing w:line="225" w:lineRule="auto"/>
              <w:ind w:left="52" w:right="4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&lt;地方政府债务信息公开</w:t>
            </w:r>
            <w:r>
              <w:rPr>
                <w:w w:val="95"/>
                <w:sz w:val="20"/>
              </w:rPr>
              <w:t>办法（试行）</w:t>
            </w:r>
            <w:r>
              <w:rPr>
                <w:spacing w:val="-3"/>
                <w:w w:val="95"/>
                <w:sz w:val="20"/>
              </w:rPr>
              <w:t>&gt;的通知》</w:t>
            </w:r>
          </w:p>
          <w:p>
            <w:pPr>
              <w:pStyle w:val="5"/>
              <w:spacing w:line="237" w:lineRule="exact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8"/>
                <w:sz w:val="20"/>
              </w:rPr>
              <w:t>财预〔</w:t>
            </w:r>
            <w:r>
              <w:rPr>
                <w:sz w:val="20"/>
              </w:rPr>
              <w:t>2018</w:t>
            </w:r>
            <w:r>
              <w:rPr>
                <w:spacing w:val="-24"/>
                <w:sz w:val="20"/>
              </w:rPr>
              <w:t>〕</w:t>
            </w:r>
            <w:r>
              <w:rPr>
                <w:sz w:val="20"/>
              </w:rPr>
              <w:t>209</w:t>
            </w:r>
            <w:r>
              <w:rPr>
                <w:spacing w:val="-28"/>
                <w:sz w:val="20"/>
              </w:rPr>
              <w:t xml:space="preserve"> 号</w:t>
            </w:r>
            <w:r>
              <w:rPr>
                <w:spacing w:val="-24"/>
                <w:sz w:val="20"/>
              </w:rPr>
              <w:t>）</w:t>
            </w:r>
          </w:p>
          <w:p>
            <w:pPr>
              <w:pStyle w:val="5"/>
              <w:spacing w:before="2" w:line="223" w:lineRule="auto"/>
              <w:ind w:left="14" w:right="2" w:hanging="130"/>
              <w:rPr>
                <w:sz w:val="20"/>
              </w:rPr>
            </w:pPr>
            <w:r>
              <w:rPr>
                <w:sz w:val="20"/>
              </w:rPr>
              <w:t>。《河南省财政厅关于印发财政预决算领域基层政务公开标准指引的通</w:t>
            </w:r>
            <w:r>
              <w:rPr>
                <w:spacing w:val="-5"/>
                <w:w w:val="95"/>
                <w:sz w:val="20"/>
              </w:rPr>
              <w:t>知》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"/>
                <w:w w:val="95"/>
                <w:sz w:val="20"/>
              </w:rPr>
              <w:t>豫财办〔</w:t>
            </w:r>
            <w:r>
              <w:rPr>
                <w:w w:val="95"/>
                <w:sz w:val="20"/>
              </w:rPr>
              <w:t>2020</w:t>
            </w:r>
            <w:r>
              <w:rPr>
                <w:spacing w:val="-3"/>
                <w:w w:val="95"/>
                <w:sz w:val="20"/>
              </w:rPr>
              <w:t>〕</w:t>
            </w:r>
            <w:r>
              <w:rPr>
                <w:w w:val="95"/>
                <w:sz w:val="20"/>
              </w:rPr>
              <w:t xml:space="preserve">17 </w:t>
            </w:r>
            <w:r>
              <w:rPr>
                <w:sz w:val="20"/>
              </w:rPr>
              <w:t>号</w:t>
            </w:r>
            <w:r>
              <w:rPr>
                <w:spacing w:val="-19"/>
                <w:sz w:val="20"/>
              </w:rPr>
              <w:t>）</w:t>
            </w:r>
            <w:r>
              <w:rPr>
                <w:spacing w:val="-2"/>
                <w:sz w:val="20"/>
              </w:rPr>
              <w:t>等法律法规和文件规</w:t>
            </w:r>
          </w:p>
          <w:p>
            <w:pPr>
              <w:pStyle w:val="5"/>
              <w:spacing w:line="246" w:lineRule="exact"/>
              <w:ind w:left="1003"/>
              <w:rPr>
                <w:sz w:val="20"/>
              </w:rPr>
            </w:pPr>
            <w:r>
              <w:rPr>
                <w:w w:val="99"/>
                <w:sz w:val="20"/>
              </w:rPr>
              <w:t>定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25" w:lineRule="auto"/>
              <w:ind w:left="100" w:right="92"/>
              <w:jc w:val="both"/>
              <w:rPr>
                <w:sz w:val="20"/>
              </w:rPr>
            </w:pPr>
            <w:r>
              <w:rPr>
                <w:sz w:val="20"/>
              </w:rPr>
              <w:t>本级人民代表大会或其常务委员会批</w:t>
            </w:r>
          </w:p>
          <w:p>
            <w:pPr>
              <w:pStyle w:val="5"/>
              <w:spacing w:line="225" w:lineRule="auto"/>
              <w:ind w:left="400" w:right="41" w:hanging="416"/>
              <w:jc w:val="both"/>
              <w:rPr>
                <w:sz w:val="20"/>
              </w:rPr>
            </w:pPr>
            <w:r>
              <w:rPr>
                <w:spacing w:val="-46"/>
                <w:sz w:val="20"/>
              </w:rPr>
              <w:t xml:space="preserve">、准后 </w:t>
            </w:r>
            <w:r>
              <w:rPr>
                <w:sz w:val="20"/>
              </w:rPr>
              <w:t>20</w:t>
            </w:r>
            <w:r>
              <w:rPr>
                <w:spacing w:val="-34"/>
                <w:sz w:val="20"/>
              </w:rPr>
              <w:t xml:space="preserve"> 日</w:t>
            </w:r>
            <w:r>
              <w:rPr>
                <w:sz w:val="20"/>
              </w:rPr>
              <w:t>内</w:t>
            </w:r>
          </w:p>
        </w:tc>
        <w:tc>
          <w:tcPr>
            <w:tcW w:w="100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vMerge w:val="continue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restart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政府性基金预算：①政府性基金收入表。②政府性 基金支出表。③本级政府性基金支出表。④政府性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基金转移支付表。⑤政府专项债务限额和余额情况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表。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vMerge w:val="continue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4515" w:type="dxa"/>
            <w:vMerge w:val="restart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国有资本经营预算：①国有资本经营预算收入表。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②国有资本经营预算支出表。③本级国有资本经营 预算支出表。④对下安排转移支付的应当公开国有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资本经营预算转移支付表。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vMerge w:val="continue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restart"/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社会保险基金预算：①社会保险基金收入表。②社</w:t>
            </w:r>
          </w:p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会保险基金支出表。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spacing w:val="-1"/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97" w:line="205" w:lineRule="exact"/>
              <w:ind w:left="15" w:right="-29"/>
              <w:rPr>
                <w:sz w:val="20"/>
              </w:rPr>
            </w:pPr>
            <w:r>
              <w:rPr>
                <w:sz w:val="20"/>
              </w:rPr>
              <w:t>政府网站、</w:t>
            </w: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33" w:line="225" w:lineRule="auto"/>
              <w:ind w:left="76" w:right="66"/>
              <w:rPr>
                <w:sz w:val="20"/>
              </w:rPr>
            </w:pPr>
            <w:r>
              <w:rPr>
                <w:sz w:val="20"/>
              </w:rPr>
              <w:t>政府决算</w:t>
            </w:r>
          </w:p>
        </w:tc>
        <w:tc>
          <w:tcPr>
            <w:tcW w:w="451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5"/>
              <w:spacing w:line="206" w:lineRule="auto"/>
              <w:ind w:left="15" w:right="89"/>
              <w:jc w:val="center"/>
              <w:rPr>
                <w:rFonts w:hint="eastAsia" w:eastAsia="宋体"/>
                <w:spacing w:val="-1"/>
                <w:sz w:val="20"/>
                <w:lang w:eastAsia="zh-CN"/>
              </w:rPr>
            </w:pPr>
            <w:r>
              <w:rPr>
                <w:spacing w:val="-1"/>
                <w:sz w:val="20"/>
              </w:rPr>
              <w:t>地方一般公共预算、政府性基金预算、国有资本经营预算和社会保险基金预算报表中涉及本级支出 的，应当公开到功能分类项级科目。本级一般公共预算基本支出应当公开到经济性质分类款级科目</w:t>
            </w:r>
            <w:r>
              <w:rPr>
                <w:rFonts w:hint="eastAsia"/>
                <w:spacing w:val="-1"/>
                <w:sz w:val="20"/>
                <w:lang w:eastAsia="zh-CN"/>
              </w:rPr>
              <w:t>。</w:t>
            </w:r>
          </w:p>
          <w:p>
            <w:pPr>
              <w:pStyle w:val="5"/>
              <w:spacing w:line="187" w:lineRule="exact"/>
              <w:ind w:left="15"/>
              <w:jc w:val="center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33" w:line="225" w:lineRule="auto"/>
              <w:ind w:left="102" w:right="90"/>
              <w:rPr>
                <w:sz w:val="20"/>
              </w:rPr>
            </w:pPr>
            <w:r>
              <w:rPr>
                <w:sz w:val="20"/>
              </w:rPr>
              <w:t>财政局</w:t>
            </w: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3" w:line="225" w:lineRule="auto"/>
              <w:ind w:left="101" w:right="91"/>
              <w:jc w:val="center"/>
              <w:rPr>
                <w:sz w:val="20"/>
              </w:rPr>
            </w:pPr>
            <w:r>
              <w:rPr>
                <w:sz w:val="20"/>
              </w:rPr>
              <w:t>财政预决算公开平台或政府公报</w:t>
            </w: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5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33" w:line="225" w:lineRule="auto"/>
              <w:ind w:left="49" w:right="41"/>
              <w:rPr>
                <w:sz w:val="20"/>
              </w:rPr>
            </w:pPr>
            <w:r>
              <w:rPr>
                <w:sz w:val="20"/>
              </w:rPr>
              <w:t>逐步推进</w:t>
            </w: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before="132" w:line="218" w:lineRule="exact"/>
              <w:ind w:left="15" w:right="89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line="224" w:lineRule="exact"/>
              <w:ind w:left="15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line="211" w:lineRule="exact"/>
              <w:ind w:left="15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line="191" w:lineRule="exact"/>
              <w:ind w:left="15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before="2" w:line="218" w:lineRule="exact"/>
              <w:ind w:left="15" w:right="88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line="185" w:lineRule="exact"/>
              <w:ind w:left="15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before="4" w:line="214" w:lineRule="exact"/>
              <w:ind w:left="15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before="2" w:line="218" w:lineRule="exact"/>
              <w:ind w:left="15" w:right="89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vMerge w:val="continue"/>
            <w:noWrap w:val="0"/>
            <w:vAlign w:val="top"/>
          </w:tcPr>
          <w:p>
            <w:pPr>
              <w:pStyle w:val="5"/>
              <w:spacing w:line="192" w:lineRule="exact"/>
              <w:ind w:left="15"/>
              <w:rPr>
                <w:sz w:val="20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9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没有数据的表格应当列出空表并说明。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60" w:bottom="280" w:left="260" w:header="720" w:footer="720" w:gutter="0"/>
          <w:cols w:space="720" w:num="1"/>
        </w:sectPr>
      </w:pPr>
    </w:p>
    <w:p>
      <w:pPr>
        <w:pStyle w:val="2"/>
        <w:spacing w:before="5"/>
        <w:rPr>
          <w:rFonts w:ascii="Times New Roman"/>
          <w:sz w:val="2"/>
        </w:rPr>
      </w:pPr>
    </w:p>
    <w:tbl>
      <w:tblPr>
        <w:tblStyle w:val="3"/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663"/>
        <w:gridCol w:w="553"/>
        <w:gridCol w:w="4515"/>
        <w:gridCol w:w="2208"/>
        <w:gridCol w:w="1004"/>
        <w:gridCol w:w="1004"/>
        <w:gridCol w:w="1004"/>
        <w:gridCol w:w="501"/>
        <w:gridCol w:w="502"/>
        <w:gridCol w:w="501"/>
        <w:gridCol w:w="502"/>
        <w:gridCol w:w="501"/>
        <w:gridCol w:w="501"/>
        <w:gridCol w:w="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9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1216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20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4515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45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08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703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0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25" w:lineRule="auto"/>
              <w:ind w:left="202" w:right="88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1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pStyle w:val="5"/>
              <w:spacing w:before="155"/>
              <w:ind w:left="35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230" w:right="20" w:hanging="2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553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76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4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148" w:right="37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51" w:right="3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5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149" w:right="38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4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4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28"/>
              <w:ind w:left="4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49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68" w:line="225" w:lineRule="auto"/>
              <w:ind w:left="15" w:right="50"/>
              <w:rPr>
                <w:sz w:val="20"/>
              </w:rPr>
            </w:pPr>
            <w:r>
              <w:rPr>
                <w:sz w:val="20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208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spacing w:before="1"/>
              <w:ind w:left="-116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5"/>
              <w:spacing w:line="225" w:lineRule="auto"/>
              <w:ind w:left="14" w:right="2" w:hanging="3"/>
              <w:jc w:val="center"/>
              <w:rPr>
                <w:sz w:val="20"/>
              </w:rPr>
            </w:pPr>
            <w:r>
              <w:rPr>
                <w:sz w:val="20"/>
              </w:rPr>
              <w:t>《中华人民共和国预算</w:t>
            </w:r>
            <w:r>
              <w:rPr>
                <w:spacing w:val="-6"/>
                <w:sz w:val="20"/>
              </w:rPr>
              <w:t>法》、《中华人民共和国</w:t>
            </w:r>
            <w:r>
              <w:rPr>
                <w:spacing w:val="-9"/>
                <w:sz w:val="20"/>
              </w:rPr>
              <w:t>政府信息公开条例》</w:t>
            </w:r>
            <w:r>
              <w:rPr>
                <w:spacing w:val="-54"/>
                <w:sz w:val="20"/>
              </w:rPr>
              <w:t>、《财</w:t>
            </w:r>
            <w:r>
              <w:rPr>
                <w:sz w:val="20"/>
              </w:rPr>
              <w:t>政部关于印发&lt;地方预决算公开操作规程的通</w:t>
            </w:r>
          </w:p>
          <w:p>
            <w:pPr>
              <w:pStyle w:val="5"/>
              <w:spacing w:line="225" w:lineRule="auto"/>
              <w:ind w:left="14" w:right="3"/>
              <w:jc w:val="both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知&gt;》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"/>
                <w:w w:val="95"/>
                <w:sz w:val="20"/>
              </w:rPr>
              <w:t>财预〔</w:t>
            </w:r>
            <w:r>
              <w:rPr>
                <w:w w:val="95"/>
                <w:sz w:val="20"/>
              </w:rPr>
              <w:t>2016</w:t>
            </w:r>
            <w:r>
              <w:rPr>
                <w:spacing w:val="-5"/>
                <w:w w:val="95"/>
                <w:sz w:val="20"/>
              </w:rPr>
              <w:t>〕</w:t>
            </w:r>
            <w:r>
              <w:rPr>
                <w:w w:val="95"/>
                <w:sz w:val="20"/>
              </w:rPr>
              <w:t xml:space="preserve">143 </w:t>
            </w:r>
            <w:r>
              <w:rPr>
                <w:sz w:val="20"/>
              </w:rPr>
              <w:t>号</w:t>
            </w:r>
            <w:r>
              <w:rPr>
                <w:spacing w:val="-7"/>
                <w:sz w:val="20"/>
              </w:rPr>
              <w:t>）</w:t>
            </w:r>
            <w:r>
              <w:rPr>
                <w:spacing w:val="-5"/>
                <w:sz w:val="20"/>
              </w:rPr>
              <w:t>、《河南省财政厅关</w:t>
            </w:r>
            <w:r>
              <w:rPr>
                <w:sz w:val="20"/>
              </w:rPr>
              <w:t>于印发财政预决算领域</w:t>
            </w:r>
          </w:p>
          <w:p>
            <w:pPr>
              <w:pStyle w:val="5"/>
              <w:spacing w:before="15" w:line="177" w:lineRule="auto"/>
              <w:ind w:left="14" w:right="93" w:hanging="130"/>
              <w:rPr>
                <w:sz w:val="20"/>
              </w:rPr>
            </w:pPr>
            <w:r>
              <w:rPr>
                <w:spacing w:val="-42"/>
                <w:position w:val="-6"/>
                <w:sz w:val="20"/>
              </w:rPr>
              <w:t xml:space="preserve">， </w:t>
            </w:r>
            <w:r>
              <w:rPr>
                <w:spacing w:val="-2"/>
                <w:sz w:val="20"/>
              </w:rPr>
              <w:t>基层政务公开标准指引</w:t>
            </w:r>
            <w:r>
              <w:rPr>
                <w:spacing w:val="-20"/>
                <w:sz w:val="20"/>
              </w:rPr>
              <w:t>的通知》</w:t>
            </w:r>
            <w:r>
              <w:rPr>
                <w:sz w:val="20"/>
              </w:rPr>
              <w:t>（</w:t>
            </w:r>
            <w:r>
              <w:rPr>
                <w:spacing w:val="-11"/>
                <w:sz w:val="20"/>
              </w:rPr>
              <w:t>豫财办〔</w:t>
            </w:r>
            <w:r>
              <w:rPr>
                <w:sz w:val="20"/>
              </w:rPr>
              <w:t>2020</w:t>
            </w:r>
          </w:p>
          <w:p>
            <w:pPr>
              <w:pStyle w:val="5"/>
              <w:spacing w:before="9" w:line="225" w:lineRule="auto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8"/>
                <w:sz w:val="20"/>
              </w:rPr>
              <w:t xml:space="preserve"> 号</w:t>
            </w:r>
            <w:r>
              <w:rPr>
                <w:spacing w:val="-72"/>
                <w:sz w:val="20"/>
              </w:rPr>
              <w:t>）</w:t>
            </w:r>
            <w:r>
              <w:rPr>
                <w:spacing w:val="-2"/>
                <w:sz w:val="20"/>
              </w:rPr>
              <w:t>等法律法规和文件</w:t>
            </w:r>
            <w:r>
              <w:rPr>
                <w:sz w:val="20"/>
              </w:rPr>
              <w:t>规定</w:t>
            </w: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5"/>
              <w:ind w:left="-116"/>
              <w:rPr>
                <w:sz w:val="20"/>
              </w:rPr>
            </w:pPr>
            <w:r>
              <w:rPr>
                <w:w w:val="99"/>
                <w:sz w:val="20"/>
              </w:rPr>
              <w:t>、</w:t>
            </w:r>
          </w:p>
        </w:tc>
        <w:tc>
          <w:tcPr>
            <w:tcW w:w="100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 w:line="248" w:lineRule="exact"/>
              <w:ind w:left="15"/>
              <w:rPr>
                <w:sz w:val="20"/>
              </w:rPr>
            </w:pPr>
            <w:r>
              <w:rPr>
                <w:sz w:val="20"/>
              </w:rPr>
              <w:t>财政拨款收支情况表：①财政拨款收支总体情况表</w:t>
            </w:r>
          </w:p>
          <w:p>
            <w:pPr>
              <w:pStyle w:val="5"/>
              <w:spacing w:before="3" w:line="225" w:lineRule="auto"/>
              <w:ind w:left="15" w:right="9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②一般公共预算支出情况表。③一般公共预算基本支出情况表。④一般公共预算“三公”经费支出情</w:t>
            </w:r>
            <w:r>
              <w:rPr>
                <w:sz w:val="20"/>
              </w:rPr>
              <w:t>况表。⑤政府性基金预算支出情况表。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 w:line="225" w:lineRule="auto"/>
              <w:ind w:left="15" w:right="89"/>
              <w:rPr>
                <w:sz w:val="20"/>
              </w:rPr>
            </w:pPr>
            <w:r>
              <w:rPr>
                <w:sz w:val="20"/>
              </w:rPr>
              <w:t xml:space="preserve">一般公共预算支出情况表公开到功能分类项级科 </w:t>
            </w:r>
            <w:r>
              <w:rPr>
                <w:spacing w:val="-1"/>
                <w:sz w:val="20"/>
              </w:rPr>
              <w:t>目。一般公共预算基本支出表公开到经济分类款级</w:t>
            </w:r>
            <w:r>
              <w:rPr>
                <w:sz w:val="20"/>
              </w:rPr>
              <w:t>科目。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49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25" w:lineRule="auto"/>
              <w:ind w:left="76" w:right="66"/>
              <w:rPr>
                <w:sz w:val="20"/>
              </w:rPr>
            </w:pPr>
            <w:r>
              <w:rPr>
                <w:sz w:val="20"/>
              </w:rPr>
              <w:t>部门预算</w:t>
            </w:r>
          </w:p>
        </w:tc>
        <w:tc>
          <w:tcPr>
            <w:tcW w:w="4515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6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25" w:lineRule="auto"/>
              <w:ind w:left="76" w:right="66" w:hanging="2"/>
              <w:jc w:val="center"/>
              <w:rPr>
                <w:sz w:val="20"/>
              </w:rPr>
            </w:pPr>
            <w:r>
              <w:rPr>
                <w:sz w:val="20"/>
              </w:rPr>
              <w:t>本级政府财政部门</w:t>
            </w:r>
            <w:r>
              <w:rPr>
                <w:spacing w:val="-13"/>
                <w:sz w:val="20"/>
              </w:rPr>
              <w:t xml:space="preserve">批复后 </w:t>
            </w:r>
            <w:r>
              <w:rPr>
                <w:spacing w:val="-8"/>
                <w:sz w:val="20"/>
              </w:rPr>
              <w:t xml:space="preserve">20 </w:t>
            </w:r>
            <w:r>
              <w:rPr>
                <w:sz w:val="20"/>
              </w:rPr>
              <w:t>日内</w:t>
            </w:r>
          </w:p>
          <w:p>
            <w:pPr>
              <w:pStyle w:val="5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5"/>
              <w:ind w:left="-116"/>
              <w:rPr>
                <w:sz w:val="20"/>
              </w:rPr>
            </w:pPr>
            <w:r>
              <w:rPr>
                <w:w w:val="99"/>
                <w:sz w:val="20"/>
              </w:rPr>
              <w:t>〕</w:t>
            </w:r>
          </w:p>
        </w:tc>
        <w:tc>
          <w:tcPr>
            <w:tcW w:w="100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25" w:lineRule="auto"/>
              <w:ind w:left="102" w:right="9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区级</w:t>
            </w:r>
            <w:r>
              <w:rPr>
                <w:sz w:val="20"/>
              </w:rPr>
              <w:t>各预算单位</w:t>
            </w:r>
          </w:p>
        </w:tc>
        <w:tc>
          <w:tcPr>
            <w:tcW w:w="100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spacing w:before="101" w:line="225" w:lineRule="auto"/>
              <w:ind w:left="15" w:right="-29"/>
              <w:jc w:val="center"/>
              <w:rPr>
                <w:sz w:val="20"/>
              </w:rPr>
            </w:pPr>
            <w:r>
              <w:rPr>
                <w:sz w:val="20"/>
              </w:rPr>
              <w:t>政府网站、财政预决 算公开平 台或政府 公报</w:t>
            </w: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5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1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25" w:lineRule="auto"/>
              <w:ind w:left="49" w:right="41"/>
              <w:rPr>
                <w:sz w:val="20"/>
              </w:rPr>
            </w:pPr>
            <w:r>
              <w:rPr>
                <w:sz w:val="20"/>
              </w:rPr>
              <w:t>逐步推进</w:t>
            </w: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8" w:line="225" w:lineRule="auto"/>
              <w:ind w:left="15" w:right="-29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一般公共预算“三公”经费支出表按“因公出国</w:t>
            </w:r>
            <w:r>
              <w:rPr>
                <w:w w:val="95"/>
                <w:sz w:val="20"/>
              </w:rPr>
              <w:t>（境</w:t>
            </w:r>
            <w:r>
              <w:rPr>
                <w:spacing w:val="-70"/>
                <w:w w:val="95"/>
                <w:sz w:val="20"/>
              </w:rPr>
              <w:t xml:space="preserve">）  </w:t>
            </w:r>
            <w:r>
              <w:rPr>
                <w:sz w:val="20"/>
              </w:rPr>
              <w:t>费”“公务用车购置及运行费”“公务接待费”公开，其中，“公务用车购置及运行费”应当细化到</w:t>
            </w:r>
            <w:r>
              <w:rPr>
                <w:spacing w:val="-3"/>
                <w:sz w:val="20"/>
              </w:rPr>
              <w:t>“公务用车购置费”“公务用车运行费”两个项目并对增减变化情况进行说明。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49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25" w:lineRule="auto"/>
              <w:ind w:left="15" w:right="89"/>
              <w:jc w:val="both"/>
              <w:rPr>
                <w:sz w:val="20"/>
              </w:rPr>
            </w:pPr>
            <w:r>
              <w:rPr>
                <w:sz w:val="20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重点项目预算的绩效目标等情况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9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5"/>
              <w:ind w:left="15"/>
              <w:rPr>
                <w:sz w:val="20"/>
              </w:rPr>
            </w:pPr>
            <w:r>
              <w:rPr>
                <w:sz w:val="20"/>
              </w:rPr>
              <w:t>没有数据的表格应当列出空表并说明。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60" w:bottom="280" w:left="260" w:header="720" w:footer="720" w:gutter="0"/>
          <w:cols w:space="720" w:num="1"/>
        </w:sectPr>
      </w:pPr>
    </w:p>
    <w:p>
      <w:pPr>
        <w:pStyle w:val="2"/>
        <w:spacing w:before="5"/>
        <w:rPr>
          <w:rFonts w:ascii="Times New Roman"/>
          <w:sz w:val="2"/>
        </w:rPr>
      </w:pPr>
    </w:p>
    <w:tbl>
      <w:tblPr>
        <w:tblStyle w:val="3"/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663"/>
        <w:gridCol w:w="553"/>
        <w:gridCol w:w="4515"/>
        <w:gridCol w:w="2208"/>
        <w:gridCol w:w="1004"/>
        <w:gridCol w:w="1004"/>
        <w:gridCol w:w="1004"/>
        <w:gridCol w:w="501"/>
        <w:gridCol w:w="502"/>
        <w:gridCol w:w="501"/>
        <w:gridCol w:w="502"/>
        <w:gridCol w:w="501"/>
        <w:gridCol w:w="501"/>
        <w:gridCol w:w="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9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1216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20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4515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45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08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703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/>
              <w:ind w:left="10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25" w:lineRule="auto"/>
              <w:ind w:left="202" w:right="88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1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pStyle w:val="5"/>
              <w:spacing w:before="155"/>
              <w:ind w:left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pStyle w:val="5"/>
              <w:spacing w:before="155"/>
              <w:ind w:left="35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230" w:right="20" w:hanging="2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553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76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4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148" w:right="37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51" w:right="3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5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6" w:line="240" w:lineRule="exact"/>
              <w:ind w:left="149" w:right="38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4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01" w:type="dxa"/>
            <w:noWrap w:val="0"/>
            <w:vAlign w:val="top"/>
          </w:tcPr>
          <w:p>
            <w:pPr>
              <w:pStyle w:val="5"/>
              <w:spacing w:before="128"/>
              <w:ind w:left="4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5"/>
              <w:spacing w:before="128"/>
              <w:ind w:left="4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49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3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5"/>
              <w:spacing w:line="225" w:lineRule="auto"/>
              <w:ind w:left="76" w:right="66"/>
              <w:rPr>
                <w:sz w:val="20"/>
              </w:rPr>
            </w:pPr>
            <w:r>
              <w:rPr>
                <w:sz w:val="20"/>
              </w:rPr>
              <w:t>部门决算</w:t>
            </w: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25" w:lineRule="auto"/>
              <w:ind w:left="15" w:righ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收支总表：①部门收入支出决算总表。②部门收入 </w:t>
            </w:r>
            <w:r>
              <w:rPr>
                <w:sz w:val="20"/>
              </w:rPr>
              <w:t>决算表。③部门支出决算表。</w:t>
            </w:r>
          </w:p>
        </w:tc>
        <w:tc>
          <w:tcPr>
            <w:tcW w:w="2208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25" w:lineRule="auto"/>
              <w:ind w:left="14" w:right="2" w:hanging="3"/>
              <w:jc w:val="center"/>
              <w:rPr>
                <w:sz w:val="20"/>
              </w:rPr>
            </w:pPr>
            <w:r>
              <w:rPr>
                <w:sz w:val="20"/>
              </w:rPr>
              <w:t>《中华人民共和国预算</w:t>
            </w:r>
            <w:r>
              <w:rPr>
                <w:spacing w:val="-6"/>
                <w:sz w:val="20"/>
              </w:rPr>
              <w:t>法》、《中华人民共和国</w:t>
            </w:r>
            <w:r>
              <w:rPr>
                <w:spacing w:val="-9"/>
                <w:sz w:val="20"/>
              </w:rPr>
              <w:t>政府信息公开条例》</w:t>
            </w:r>
            <w:r>
              <w:rPr>
                <w:spacing w:val="-54"/>
                <w:sz w:val="20"/>
              </w:rPr>
              <w:t>、《财</w:t>
            </w:r>
            <w:r>
              <w:rPr>
                <w:sz w:val="20"/>
              </w:rPr>
              <w:t>政部关于印发&lt;地方预决算公开操作规程的通</w:t>
            </w:r>
          </w:p>
          <w:p>
            <w:pPr>
              <w:pStyle w:val="5"/>
              <w:spacing w:line="225" w:lineRule="auto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知&gt;》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"/>
                <w:w w:val="95"/>
                <w:sz w:val="20"/>
              </w:rPr>
              <w:t>财预〔</w:t>
            </w:r>
            <w:r>
              <w:rPr>
                <w:w w:val="95"/>
                <w:sz w:val="20"/>
              </w:rPr>
              <w:t>2016</w:t>
            </w:r>
            <w:r>
              <w:rPr>
                <w:spacing w:val="-5"/>
                <w:w w:val="95"/>
                <w:sz w:val="20"/>
              </w:rPr>
              <w:t>〕</w:t>
            </w:r>
            <w:r>
              <w:rPr>
                <w:w w:val="95"/>
                <w:sz w:val="20"/>
              </w:rPr>
              <w:t xml:space="preserve">143 </w:t>
            </w:r>
            <w:r>
              <w:rPr>
                <w:sz w:val="20"/>
              </w:rPr>
              <w:t>号</w:t>
            </w:r>
            <w:r>
              <w:rPr>
                <w:spacing w:val="-7"/>
                <w:sz w:val="20"/>
              </w:rPr>
              <w:t>）</w:t>
            </w:r>
            <w:r>
              <w:rPr>
                <w:spacing w:val="-5"/>
                <w:sz w:val="20"/>
              </w:rPr>
              <w:t>、《河南省财政厅关</w:t>
            </w:r>
            <w:r>
              <w:rPr>
                <w:sz w:val="20"/>
              </w:rPr>
              <w:t>于印发财政预决算领域基层政务公开标准指引</w:t>
            </w:r>
            <w:r>
              <w:rPr>
                <w:spacing w:val="-20"/>
                <w:sz w:val="20"/>
              </w:rPr>
              <w:t>的通知》</w:t>
            </w:r>
            <w:r>
              <w:rPr>
                <w:sz w:val="20"/>
              </w:rPr>
              <w:t>（</w:t>
            </w:r>
            <w:r>
              <w:rPr>
                <w:spacing w:val="-11"/>
                <w:sz w:val="20"/>
              </w:rPr>
              <w:t>豫财办〔</w:t>
            </w:r>
            <w:r>
              <w:rPr>
                <w:sz w:val="20"/>
              </w:rPr>
              <w:t>2020 17</w:t>
            </w:r>
            <w:r>
              <w:rPr>
                <w:spacing w:val="-28"/>
                <w:sz w:val="20"/>
              </w:rPr>
              <w:t xml:space="preserve"> 号</w:t>
            </w:r>
            <w:r>
              <w:rPr>
                <w:spacing w:val="-72"/>
                <w:sz w:val="20"/>
              </w:rPr>
              <w:t>）</w:t>
            </w:r>
            <w:r>
              <w:rPr>
                <w:spacing w:val="-2"/>
                <w:sz w:val="20"/>
              </w:rPr>
              <w:t>等法律法规和文件</w:t>
            </w:r>
            <w:r>
              <w:rPr>
                <w:sz w:val="20"/>
              </w:rPr>
              <w:t>规定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225" w:lineRule="auto"/>
              <w:ind w:left="76" w:right="66" w:hanging="2"/>
              <w:jc w:val="center"/>
              <w:rPr>
                <w:sz w:val="20"/>
              </w:rPr>
            </w:pPr>
            <w:r>
              <w:rPr>
                <w:sz w:val="20"/>
              </w:rPr>
              <w:t>本级政府财政部门</w:t>
            </w:r>
            <w:r>
              <w:rPr>
                <w:spacing w:val="-13"/>
                <w:sz w:val="20"/>
              </w:rPr>
              <w:t xml:space="preserve">批复后 </w:t>
            </w:r>
            <w:r>
              <w:rPr>
                <w:spacing w:val="-8"/>
                <w:sz w:val="20"/>
              </w:rPr>
              <w:t xml:space="preserve">20 </w:t>
            </w:r>
            <w:r>
              <w:rPr>
                <w:sz w:val="20"/>
              </w:rPr>
              <w:t>日内</w:t>
            </w:r>
          </w:p>
          <w:p>
            <w:pPr>
              <w:pStyle w:val="5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5"/>
              <w:ind w:left="-116"/>
              <w:rPr>
                <w:sz w:val="20"/>
              </w:rPr>
            </w:pPr>
            <w:r>
              <w:rPr>
                <w:w w:val="99"/>
                <w:sz w:val="20"/>
              </w:rPr>
              <w:t>〕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5"/>
              <w:spacing w:line="225" w:lineRule="auto"/>
              <w:ind w:left="102" w:right="90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区级</w:t>
            </w:r>
            <w:r>
              <w:rPr>
                <w:sz w:val="20"/>
              </w:rPr>
              <w:t>各预算单位</w:t>
            </w:r>
          </w:p>
        </w:tc>
        <w:tc>
          <w:tcPr>
            <w:tcW w:w="1004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5"/>
              <w:spacing w:line="225" w:lineRule="auto"/>
              <w:ind w:left="15" w:right="-29"/>
              <w:jc w:val="center"/>
              <w:rPr>
                <w:sz w:val="20"/>
              </w:rPr>
            </w:pPr>
            <w:r>
              <w:rPr>
                <w:sz w:val="20"/>
              </w:rPr>
              <w:t>政府网站、财政预决 算公开平 台或政府 公报</w:t>
            </w:r>
          </w:p>
        </w:tc>
        <w:tc>
          <w:tcPr>
            <w:tcW w:w="501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5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5"/>
              <w:ind w:left="149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5"/>
              <w:ind w:left="149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01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5"/>
              <w:spacing w:line="225" w:lineRule="auto"/>
              <w:ind w:left="49" w:right="41"/>
              <w:rPr>
                <w:sz w:val="20"/>
              </w:rPr>
            </w:pPr>
            <w:r>
              <w:rPr>
                <w:sz w:val="20"/>
              </w:rPr>
              <w:t>逐步推进</w:t>
            </w:r>
          </w:p>
        </w:tc>
        <w:tc>
          <w:tcPr>
            <w:tcW w:w="5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248" w:lineRule="exact"/>
              <w:ind w:left="15"/>
              <w:rPr>
                <w:sz w:val="20"/>
              </w:rPr>
            </w:pPr>
            <w:r>
              <w:rPr>
                <w:sz w:val="20"/>
              </w:rPr>
              <w:t>财政拨款收支表：①财政拨款收入支出决算总表。</w:t>
            </w:r>
          </w:p>
          <w:p>
            <w:pPr>
              <w:pStyle w:val="5"/>
              <w:spacing w:before="4" w:line="225" w:lineRule="auto"/>
              <w:ind w:left="15" w:right="8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②一般公共预算财政拨款支出决算表。③一般公共 预算财政拨款基本支出决算表。④一般公共预算财 政拨款“三公”经费支出决算表。⑤政府性基金预 </w:t>
            </w:r>
            <w:r>
              <w:rPr>
                <w:sz w:val="20"/>
              </w:rPr>
              <w:t>算财政拨款收入支出决算表。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15" w:line="240" w:lineRule="exact"/>
              <w:ind w:left="15" w:right="89"/>
              <w:jc w:val="both"/>
              <w:rPr>
                <w:sz w:val="20"/>
              </w:rPr>
            </w:pPr>
            <w:r>
              <w:rPr>
                <w:sz w:val="20"/>
              </w:rPr>
              <w:t>一般公共预算财政拨款支出决算表公开到功能分类项级科目。一般公共预算财政拨款基本支出决算表公开到经济分类款级科目。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21" w:line="225" w:lineRule="auto"/>
              <w:ind w:left="15" w:right="8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一般公共预算财政拨款“三公”经费支出表按“因 公出国（境）费”“公务用车购置及运行费”“公 务接待费”公开，对总额及分项数额增减变化情况</w:t>
            </w:r>
          </w:p>
          <w:p>
            <w:pPr>
              <w:pStyle w:val="5"/>
              <w:spacing w:line="225" w:lineRule="auto"/>
              <w:ind w:left="15" w:right="-15"/>
              <w:rPr>
                <w:sz w:val="20"/>
              </w:rPr>
            </w:pPr>
            <w:r>
              <w:rPr>
                <w:sz w:val="20"/>
              </w:rPr>
              <w:t>（与预算对比）进行说明,细化说明因公出国（境） 团组数、人数及支出情况，公务用车购置、保有量及运行费支出情况，国内外公务接待的批次、人数及支出情况，其中，“公务用车购置及运行费”应当细化到“公务用车购置费”“公务用车运行费”</w:t>
            </w:r>
          </w:p>
          <w:p>
            <w:pPr>
              <w:pStyle w:val="5"/>
              <w:spacing w:line="210" w:lineRule="exact"/>
              <w:ind w:left="15"/>
              <w:rPr>
                <w:sz w:val="20"/>
              </w:rPr>
            </w:pPr>
            <w:r>
              <w:rPr>
                <w:sz w:val="20"/>
              </w:rPr>
              <w:t>两个项目。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spacing w:line="225" w:lineRule="auto"/>
              <w:ind w:left="15" w:right="89"/>
              <w:jc w:val="both"/>
              <w:rPr>
                <w:sz w:val="20"/>
              </w:rPr>
            </w:pPr>
            <w:r>
              <w:rPr>
                <w:sz w:val="20"/>
              </w:rPr>
              <w:t>本部门职责、机构设置情况、决算收支增减变化、机关运行经费安排、政府采购（主要包括部门政府采购支出总金额，货物、工程、服务的采购金额， 授予中小企业的合同金额及占政府采购支出总金额的比重）、国有资产占用以及预算绩效评价结果等情况的说明，并对专业性较强的名词进行解释。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noWrap w:val="0"/>
            <w:vAlign w:val="top"/>
          </w:tcPr>
          <w:p>
            <w:pPr>
              <w:pStyle w:val="5"/>
              <w:spacing w:before="127"/>
              <w:ind w:left="15"/>
              <w:rPr>
                <w:sz w:val="20"/>
              </w:rPr>
            </w:pPr>
            <w:r>
              <w:rPr>
                <w:sz w:val="20"/>
              </w:rPr>
              <w:t>没有数据的表格应当列出空表并说明。</w:t>
            </w: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/>
    <w:p/>
    <w:sectPr>
      <w:pgSz w:w="16840" w:h="11910" w:orient="landscape"/>
      <w:pgMar w:top="1100" w:right="180" w:bottom="280" w:left="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7D43"/>
    <w:rsid w:val="44A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2020-09-07T09:07:00Z</dcterms:created>
  <dc:creator>小明</dc:creator>
  <cp:lastModifiedBy>小明</cp:lastModifiedBy>
  <dcterms:modified xsi:type="dcterms:W3CDTF">2020-09-07T09:07:47Z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