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textAlignment w:val="baseline"/>
        <w:rPr>
          <w:rStyle w:val="9"/>
          <w:rFonts w:ascii="方正小标宋简体" w:hAnsi="Times New Roman" w:eastAsia="方正小标宋简体" w:cs="Times New Roman"/>
          <w:b/>
          <w:bCs/>
          <w:kern w:val="2"/>
          <w:sz w:val="44"/>
          <w:szCs w:val="44"/>
          <w:lang w:val="en-US" w:eastAsia="zh-CN" w:bidi="ar-SA"/>
        </w:rPr>
      </w:pPr>
    </w:p>
    <w:p>
      <w:pPr>
        <w:spacing w:line="560" w:lineRule="exact"/>
        <w:jc w:val="center"/>
        <w:textAlignment w:val="baseline"/>
        <w:rPr>
          <w:rStyle w:val="9"/>
          <w:rFonts w:hint="eastAsia" w:ascii="方正小标宋简体" w:hAnsi="方正小标宋简体" w:eastAsia="方正小标宋简体" w:cs="方正小标宋简体"/>
          <w:bCs/>
          <w:kern w:val="2"/>
          <w:sz w:val="44"/>
          <w:szCs w:val="44"/>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马村区环境保护局</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9"/>
          <w:rFonts w:hint="eastAsia" w:ascii="方正小标宋简体" w:hAnsi="方正小标宋简体" w:eastAsia="方正小标宋简体" w:cs="方正小标宋简体"/>
          <w:bCs/>
          <w:kern w:val="2"/>
          <w:sz w:val="44"/>
          <w:szCs w:val="44"/>
          <w:lang w:val="en-US" w:eastAsia="zh-CN" w:bidi="ar-SA"/>
        </w:rPr>
        <w:t>责令改正决定书</w:t>
      </w:r>
      <w:r>
        <w:rPr>
          <w:rStyle w:val="7"/>
          <w:rFonts w:hint="eastAsia" w:ascii="方正小标宋简体" w:hAnsi="方正小标宋简体" w:eastAsia="方正小标宋简体" w:cs="方正小标宋简体"/>
          <w:bCs/>
          <w:kern w:val="2"/>
          <w:sz w:val="44"/>
          <w:szCs w:val="22"/>
          <w:lang w:val="en-US" w:eastAsia="zh-CN" w:bidi="ar-SA"/>
        </w:rPr>
        <w:br w:type="textWrapping" w:clear="all"/>
      </w:r>
      <w:r>
        <w:rPr>
          <w:rStyle w:val="7"/>
          <w:rFonts w:ascii="Times New Roman" w:hAnsi="Times New Roman" w:eastAsia="楷体_GB2312"/>
          <w:kern w:val="2"/>
          <w:sz w:val="32"/>
          <w:szCs w:val="32"/>
          <w:lang w:val="en-US" w:eastAsia="zh-CN" w:bidi="ar-SA"/>
        </w:rPr>
        <w:t xml:space="preserve">  </w:t>
      </w:r>
    </w:p>
    <w:p>
      <w:pPr>
        <w:spacing w:line="560" w:lineRule="exact"/>
        <w:jc w:val="center"/>
        <w:textAlignment w:val="baseline"/>
        <w:rPr>
          <w:rStyle w:val="7"/>
          <w:rFonts w:ascii="Times New Roman" w:hAnsi="Times New Roman" w:eastAsia="楷体_GB2312"/>
          <w:kern w:val="2"/>
          <w:sz w:val="32"/>
          <w:szCs w:val="32"/>
          <w:lang w:val="en-US" w:eastAsia="zh-CN" w:bidi="ar-SA"/>
        </w:rPr>
      </w:pPr>
      <w:r>
        <w:rPr>
          <w:rStyle w:val="7"/>
          <w:rFonts w:ascii="Times New Roman" w:hAnsi="Times New Roman" w:eastAsia="楷体_GB2312"/>
          <w:kern w:val="2"/>
          <w:sz w:val="32"/>
          <w:szCs w:val="32"/>
          <w:lang w:val="en-US" w:eastAsia="zh-CN" w:bidi="ar-SA"/>
        </w:rPr>
        <w:t>马环罚责改</w:t>
      </w:r>
      <w:r>
        <w:rPr>
          <w:rStyle w:val="7"/>
          <w:rFonts w:ascii="Times New Roman" w:hAnsi="Times New Roman" w:eastAsia="楷体_GB2312"/>
          <w:kern w:val="2"/>
          <w:sz w:val="32"/>
          <w:szCs w:val="21"/>
          <w:lang w:val="en-US" w:eastAsia="zh-CN" w:bidi="ar-SA"/>
        </w:rPr>
        <w:t>〔20</w:t>
      </w:r>
      <w:r>
        <w:rPr>
          <w:rStyle w:val="7"/>
          <w:rFonts w:hint="eastAsia" w:ascii="Times New Roman" w:hAnsi="Times New Roman" w:eastAsia="楷体_GB2312"/>
          <w:kern w:val="2"/>
          <w:sz w:val="32"/>
          <w:szCs w:val="21"/>
          <w:lang w:val="en-US" w:eastAsia="zh-CN" w:bidi="ar-SA"/>
        </w:rPr>
        <w:t>20</w:t>
      </w:r>
      <w:r>
        <w:rPr>
          <w:rStyle w:val="7"/>
          <w:rFonts w:ascii="Times New Roman" w:hAnsi="Times New Roman" w:eastAsia="楷体_GB2312"/>
          <w:kern w:val="2"/>
          <w:sz w:val="32"/>
          <w:szCs w:val="21"/>
          <w:lang w:val="en-US" w:eastAsia="zh-CN" w:bidi="ar-SA"/>
        </w:rPr>
        <w:t>〕</w:t>
      </w:r>
      <w:r>
        <w:rPr>
          <w:rStyle w:val="7"/>
          <w:rFonts w:ascii="Times New Roman" w:hAnsi="Times New Roman" w:eastAsia="楷体_GB2312"/>
          <w:kern w:val="2"/>
          <w:sz w:val="32"/>
          <w:szCs w:val="32"/>
          <w:lang w:val="en-US" w:eastAsia="zh-CN" w:bidi="ar-SA"/>
        </w:rPr>
        <w:t>第</w:t>
      </w:r>
      <w:r>
        <w:rPr>
          <w:rStyle w:val="7"/>
          <w:rFonts w:hint="eastAsia" w:ascii="Times New Roman" w:hAnsi="Times New Roman" w:eastAsia="楷体_GB2312"/>
          <w:kern w:val="2"/>
          <w:sz w:val="32"/>
          <w:szCs w:val="32"/>
          <w:lang w:val="en-US" w:eastAsia="zh-CN" w:bidi="ar-SA"/>
        </w:rPr>
        <w:t>50</w:t>
      </w:r>
      <w:r>
        <w:rPr>
          <w:rStyle w:val="7"/>
          <w:rFonts w:ascii="Times New Roman" w:hAnsi="Times New Roman" w:eastAsia="楷体_GB2312"/>
          <w:kern w:val="2"/>
          <w:sz w:val="32"/>
          <w:szCs w:val="32"/>
          <w:lang w:val="en-US" w:eastAsia="zh-CN" w:bidi="ar-SA"/>
        </w:rPr>
        <w:t>号</w:t>
      </w:r>
    </w:p>
    <w:p>
      <w:pPr>
        <w:spacing w:line="560" w:lineRule="exact"/>
        <w:jc w:val="center"/>
        <w:textAlignment w:val="baseline"/>
        <w:rPr>
          <w:rStyle w:val="7"/>
          <w:rFonts w:ascii="Times New Roman" w:hAnsi="Times New Roman" w:eastAsia="楷体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eastAsia="仿宋_GB2312"/>
          <w:b/>
          <w:sz w:val="32"/>
          <w:szCs w:val="32"/>
        </w:rPr>
      </w:pPr>
      <w:r>
        <w:rPr>
          <w:rFonts w:hint="eastAsia" w:ascii="黑体" w:eastAsia="黑体"/>
          <w:sz w:val="32"/>
          <w:szCs w:val="32"/>
        </w:rPr>
        <w:t>当事人名称或姓名：</w:t>
      </w:r>
      <w:r>
        <w:rPr>
          <w:rFonts w:hint="default" w:ascii="Times New Roman" w:hAnsi="Times New Roman" w:eastAsia="仿宋_GB2312" w:cs="Times New Roman"/>
          <w:color w:val="000000"/>
          <w:sz w:val="32"/>
          <w:szCs w:val="32"/>
        </w:rPr>
        <w:t>焦作市浩瑞建材有限公司</w:t>
      </w:r>
      <w:r>
        <w:rPr>
          <w:rFonts w:hint="eastAsia" w:ascii="仿宋_GB2312" w:hAnsi="仿宋_GB2312" w:eastAsia="仿宋_GB2312" w:cs="仿宋_GB2312"/>
          <w:b/>
          <w:sz w:val="32"/>
          <w:szCs w:val="32"/>
        </w:rPr>
        <w:t xml:space="preserve">    </w:t>
      </w:r>
      <w:r>
        <w:rPr>
          <w:rFonts w:hint="eastAsia" w:ascii="仿宋_GB2312" w:eastAsia="仿宋_GB2312"/>
          <w:b/>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eastAsia="仿宋_GB2312"/>
          <w:b/>
          <w:sz w:val="32"/>
          <w:szCs w:val="32"/>
        </w:rPr>
      </w:pPr>
      <w:r>
        <w:rPr>
          <w:rFonts w:hint="eastAsia" w:ascii="黑体" w:eastAsia="黑体"/>
          <w:sz w:val="32"/>
          <w:szCs w:val="32"/>
        </w:rPr>
        <w:t>法定代表人（负责人）：</w:t>
      </w:r>
      <w:r>
        <w:rPr>
          <w:rFonts w:hint="eastAsia" w:ascii="仿宋_GB2312" w:hAnsi="仿宋_GB2312" w:eastAsia="仿宋_GB2312" w:cs="仿宋_GB2312"/>
          <w:sz w:val="32"/>
          <w:szCs w:val="32"/>
          <w:lang w:eastAsia="zh-CN"/>
        </w:rPr>
        <w:t>时国旗</w:t>
      </w:r>
      <w:r>
        <w:rPr>
          <w:rFonts w:hint="eastAsia" w:ascii="仿宋_GB2312" w:hAnsi="仿宋" w:eastAsia="仿宋_GB2312" w:cs="仿宋_GB2312"/>
          <w:bCs/>
          <w:color w:val="000000"/>
          <w:sz w:val="32"/>
          <w:szCs w:val="32"/>
          <w:shd w:val="clear" w:color="auto" w:fill="FFFFFF"/>
        </w:rPr>
        <w:t xml:space="preserve">　　 </w:t>
      </w:r>
      <w:r>
        <w:rPr>
          <w:rFonts w:hint="eastAsia" w:ascii="仿宋_GB2312" w:eastAsia="仿宋_GB2312"/>
          <w:b/>
          <w:sz w:val="32"/>
          <w:szCs w:val="32"/>
        </w:rPr>
        <w:t xml:space="preserve">                      </w:t>
      </w:r>
    </w:p>
    <w:p>
      <w:pPr>
        <w:keepNext w:val="0"/>
        <w:keepLines w:val="0"/>
        <w:pageBreakBefore w:val="0"/>
        <w:widowControl w:val="0"/>
        <w:kinsoku/>
        <w:wordWrap/>
        <w:overflowPunct/>
        <w:topLinePunct w:val="0"/>
        <w:autoSpaceDE/>
        <w:autoSpaceDN/>
        <w:bidi w:val="0"/>
        <w:spacing w:line="460" w:lineRule="exact"/>
        <w:textAlignment w:val="auto"/>
        <w:rPr>
          <w:rFonts w:hint="default" w:ascii="Times New Roman" w:hAnsi="Times New Roman" w:eastAsia="仿宋_GB2312" w:cs="Times New Roman"/>
          <w:b/>
          <w:sz w:val="32"/>
          <w:szCs w:val="32"/>
          <w:u w:val="none"/>
        </w:rPr>
      </w:pPr>
      <w:r>
        <w:rPr>
          <w:rFonts w:hint="eastAsia" w:ascii="黑体" w:hAnsi="黑体" w:eastAsia="黑体" w:cs="黑体"/>
          <w:color w:val="000000"/>
          <w:sz w:val="32"/>
          <w:szCs w:val="32"/>
          <w:lang w:eastAsia="zh-CN"/>
        </w:rPr>
        <w:t>统一社会信用代码：</w:t>
      </w:r>
      <w:r>
        <w:rPr>
          <w:rFonts w:hint="default" w:ascii="Times New Roman" w:hAnsi="Times New Roman" w:eastAsia="仿宋_GB2312" w:cs="Times New Roman"/>
          <w:color w:val="000000"/>
          <w:sz w:val="32"/>
          <w:szCs w:val="32"/>
        </w:rPr>
        <w:t>91410804MA46AUFE6P</w:t>
      </w:r>
      <w:r>
        <w:rPr>
          <w:rFonts w:hint="default" w:ascii="Times New Roman" w:hAnsi="Times New Roman" w:eastAsia="仿宋_GB2312" w:cs="Times New Roman"/>
          <w:b/>
          <w:sz w:val="32"/>
          <w:szCs w:val="32"/>
          <w:u w:val="none"/>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_GB2312" w:hAnsi="仿宋_GB2312" w:eastAsia="仿宋_GB2312" w:cs="仿宋_GB2312"/>
          <w:bCs/>
          <w:color w:val="000000"/>
          <w:sz w:val="32"/>
          <w:szCs w:val="32"/>
          <w:u w:val="none"/>
          <w:shd w:val="clear" w:color="auto" w:fill="FFFFFF"/>
          <w:lang w:val="en-US"/>
        </w:rPr>
      </w:pPr>
      <w:r>
        <w:rPr>
          <w:rFonts w:hint="eastAsia" w:ascii="黑体" w:eastAsia="黑体"/>
          <w:sz w:val="32"/>
          <w:szCs w:val="32"/>
        </w:rPr>
        <w:t>地址：</w:t>
      </w:r>
      <w:r>
        <w:rPr>
          <w:rFonts w:hint="default" w:ascii="Times New Roman" w:hAnsi="Times New Roman" w:eastAsia="仿宋_GB2312" w:cs="Times New Roman"/>
          <w:color w:val="000000"/>
          <w:sz w:val="32"/>
          <w:szCs w:val="32"/>
        </w:rPr>
        <w:t>焦作市马村区文昌路88号</w:t>
      </w:r>
    </w:p>
    <w:p>
      <w:pPr>
        <w:keepNext w:val="0"/>
        <w:keepLines w:val="0"/>
        <w:pageBreakBefore w:val="0"/>
        <w:widowControl/>
        <w:kinsoku/>
        <w:wordWrap/>
        <w:overflowPunct/>
        <w:topLinePunct w:val="0"/>
        <w:autoSpaceDE/>
        <w:autoSpaceDN/>
        <w:bidi w:val="0"/>
        <w:adjustRightInd/>
        <w:spacing w:line="480" w:lineRule="exact"/>
        <w:ind w:firstLine="680" w:firstLineChars="200"/>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经调查，你</w:t>
      </w:r>
      <w:r>
        <w:rPr>
          <w:rStyle w:val="7"/>
          <w:rFonts w:hint="eastAsia" w:ascii="Times New Roman" w:hAnsi="Times New Roman" w:eastAsia="仿宋_GB2312"/>
          <w:color w:val="000000"/>
          <w:spacing w:val="10"/>
          <w:kern w:val="2"/>
          <w:sz w:val="32"/>
          <w:szCs w:val="32"/>
          <w:lang w:val="en-US" w:eastAsia="zh-CN" w:bidi="ar-SA"/>
        </w:rPr>
        <w:t>公司</w:t>
      </w:r>
      <w:r>
        <w:rPr>
          <w:rStyle w:val="7"/>
          <w:rFonts w:ascii="Times New Roman" w:hAnsi="Times New Roman" w:eastAsia="仿宋_GB2312"/>
          <w:color w:val="000000"/>
          <w:spacing w:val="10"/>
          <w:kern w:val="2"/>
          <w:sz w:val="32"/>
          <w:szCs w:val="32"/>
          <w:lang w:val="en-US" w:eastAsia="zh-CN" w:bidi="ar-SA"/>
        </w:rPr>
        <w:t>存在下列违法事实：</w:t>
      </w:r>
      <w:r>
        <w:rPr>
          <w:rStyle w:val="7"/>
          <w:rFonts w:hint="eastAsia" w:ascii="Times New Roman" w:hAnsi="Times New Roman" w:eastAsia="仿宋_GB2312"/>
          <w:color w:val="000000"/>
          <w:spacing w:val="10"/>
          <w:kern w:val="2"/>
          <w:sz w:val="32"/>
          <w:szCs w:val="32"/>
          <w:lang w:val="en-US" w:eastAsia="zh-CN" w:bidi="ar-SA"/>
        </w:rPr>
        <w:t>你公司已列入马村区重污染天气应急减排清单内，橙色预警期间要求商品混凝土搅拌机2台停产、水稳生产线1条停产、沥青混合料生产线1条停产。2020年11月10日22时起，我区启动重污染天气橙色（II级）预警（11月18日24时解除）。11月15日，</w:t>
      </w:r>
      <w:r>
        <w:rPr>
          <w:rFonts w:hint="default" w:ascii="Times New Roman" w:hAnsi="Times New Roman" w:eastAsia="仿宋_GB2312" w:cs="Times New Roman"/>
          <w:color w:val="000000"/>
          <w:sz w:val="32"/>
          <w:szCs w:val="32"/>
          <w:lang w:eastAsia="zh-CN"/>
        </w:rPr>
        <w:t>省委督察组</w:t>
      </w:r>
      <w:r>
        <w:rPr>
          <w:rStyle w:val="7"/>
          <w:rFonts w:hint="eastAsia" w:ascii="Times New Roman" w:hAnsi="Times New Roman" w:eastAsia="仿宋_GB2312"/>
          <w:color w:val="000000"/>
          <w:spacing w:val="10"/>
          <w:kern w:val="2"/>
          <w:sz w:val="32"/>
          <w:szCs w:val="32"/>
          <w:lang w:val="en-US" w:eastAsia="zh-CN" w:bidi="ar-SA"/>
        </w:rPr>
        <w:t>对你公司现场检查时，发现你公司水稳</w:t>
      </w:r>
      <w:bookmarkStart w:id="0" w:name="_GoBack"/>
      <w:bookmarkEnd w:id="0"/>
      <w:r>
        <w:rPr>
          <w:rStyle w:val="7"/>
          <w:rFonts w:hint="eastAsia" w:ascii="Times New Roman" w:hAnsi="Times New Roman" w:eastAsia="仿宋_GB2312"/>
          <w:color w:val="000000"/>
          <w:spacing w:val="10"/>
          <w:kern w:val="2"/>
          <w:sz w:val="32"/>
          <w:szCs w:val="32"/>
          <w:lang w:val="en-US" w:eastAsia="zh-CN" w:bidi="ar-SA"/>
        </w:rPr>
        <w:t>生产线、混凝土生产线正在生产。11月23日，我局执法人员调阅你公司施工日记，显示11月11日至14日水稳生产线、混凝土生产线均有生产记录。</w:t>
      </w:r>
      <w:r>
        <w:rPr>
          <w:rStyle w:val="7"/>
          <w:rFonts w:ascii="Times New Roman" w:hAnsi="Times New Roman" w:eastAsia="仿宋_GB2312"/>
          <w:color w:val="000000"/>
          <w:spacing w:val="10"/>
          <w:kern w:val="2"/>
          <w:sz w:val="32"/>
          <w:szCs w:val="32"/>
          <w:lang w:val="en-US" w:eastAsia="zh-CN" w:bidi="ar-SA"/>
        </w:rPr>
        <w:t>该行为违反了《焦作市大气污染防治条例》第三十五条：“纳入重污染天气应急预案的企业应当根据市、县（市、区）人民政府制定的重污染天气应急预案，制定重污染天气应急响应操作方案，并按照规定备案和及时启动应急响应操作方案”的规定。根据《焦作市大气污染防治条例》第三十九条：“违反本条例第三十五条规定，未根据重污染天气应急预案制定重污染天气应急响应操作方案或者重污染天气应急响应操作方案未按照规定备案的，由生态环境主管部门责令改正，处一千元以上五千元以下罚款；未按照规定及时启动重污染天气应急响应操作方案的，由生态环境主管部门责令立即改正，处一万元以上五万元以下罚款。”和《中华人民共和国行政处罚法》第二十三条：“行政机关实施行政处罚时，应当责令当事人改正或者限期改正违法行为。”的规定，现责令你（单位）改正违法行为。改正内容和要求如下：</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1.严格执行重污染天气</w:t>
      </w:r>
      <w:r>
        <w:rPr>
          <w:rStyle w:val="7"/>
          <w:rFonts w:hint="eastAsia" w:ascii="Times New Roman" w:hAnsi="Times New Roman" w:eastAsia="仿宋_GB2312"/>
          <w:color w:val="000000"/>
          <w:spacing w:val="10"/>
          <w:kern w:val="2"/>
          <w:sz w:val="32"/>
          <w:szCs w:val="32"/>
          <w:lang w:val="en-US" w:eastAsia="zh-CN" w:bidi="ar-SA"/>
        </w:rPr>
        <w:t>橙</w:t>
      </w:r>
      <w:r>
        <w:rPr>
          <w:rStyle w:val="7"/>
          <w:rFonts w:ascii="Times New Roman" w:hAnsi="Times New Roman" w:eastAsia="仿宋_GB2312"/>
          <w:color w:val="000000"/>
          <w:spacing w:val="10"/>
          <w:kern w:val="2"/>
          <w:sz w:val="32"/>
          <w:szCs w:val="32"/>
          <w:lang w:val="en-US" w:eastAsia="zh-CN" w:bidi="ar-SA"/>
        </w:rPr>
        <w:t>色（I</w:t>
      </w:r>
      <w:r>
        <w:rPr>
          <w:rStyle w:val="7"/>
          <w:rFonts w:hint="eastAsia" w:ascii="Times New Roman" w:hAnsi="Times New Roman" w:eastAsia="仿宋_GB2312"/>
          <w:color w:val="000000"/>
          <w:spacing w:val="10"/>
          <w:kern w:val="2"/>
          <w:sz w:val="32"/>
          <w:szCs w:val="32"/>
          <w:lang w:val="en-US" w:eastAsia="zh-CN" w:bidi="ar-SA"/>
        </w:rPr>
        <w:t>I</w:t>
      </w:r>
      <w:r>
        <w:rPr>
          <w:rStyle w:val="7"/>
          <w:rFonts w:ascii="Times New Roman" w:hAnsi="Times New Roman" w:eastAsia="仿宋_GB2312"/>
          <w:color w:val="000000"/>
          <w:spacing w:val="10"/>
          <w:kern w:val="2"/>
          <w:sz w:val="32"/>
          <w:szCs w:val="32"/>
          <w:lang w:val="en-US" w:eastAsia="zh-CN" w:bidi="ar-SA"/>
        </w:rPr>
        <w:t>级）预警操作方案；</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2.接受我局的进一步处理。</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我局将在30日内对你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lang w:eastAsia="zh-CN"/>
        </w:rPr>
        <w:t>改正违法行为的情况进行复查。如你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lang w:eastAsia="zh-CN"/>
        </w:rPr>
        <w:t>拒不改正违法行为，我局将采取进一步措施。</w:t>
      </w:r>
    </w:p>
    <w:p>
      <w:pPr>
        <w:keepNext w:val="0"/>
        <w:keepLines w:val="0"/>
        <w:pageBreakBefore w:val="0"/>
        <w:widowControl w:val="0"/>
        <w:kinsoku/>
        <w:wordWrap/>
        <w:overflowPunct/>
        <w:topLinePunct w:val="0"/>
        <w:autoSpaceDE/>
        <w:autoSpaceDN/>
        <w:bidi w:val="0"/>
        <w:adjustRightInd/>
        <w:spacing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rPr>
        <w:t>如对本决定不服，可在收到本决定书之日起六十日内向焦作市</w:t>
      </w:r>
      <w:r>
        <w:rPr>
          <w:rFonts w:hint="default" w:ascii="Times New Roman" w:hAnsi="Times New Roman" w:eastAsia="仿宋_GB2312" w:cs="Times New Roman"/>
          <w:color w:val="000000"/>
          <w:sz w:val="32"/>
          <w:szCs w:val="32"/>
          <w:lang w:eastAsia="zh-CN"/>
        </w:rPr>
        <w:t>生态</w:t>
      </w:r>
      <w:r>
        <w:rPr>
          <w:rFonts w:hint="default" w:ascii="Times New Roman" w:hAnsi="Times New Roman" w:eastAsia="仿宋_GB2312" w:cs="Times New Roman"/>
          <w:color w:val="000000"/>
          <w:sz w:val="32"/>
          <w:szCs w:val="32"/>
        </w:rPr>
        <w:t>环境局或者马村区人民政府申请行政复议，也可在收到本决定书之日起6个月内向马村区人民法院提起行政诉讼。如你</w:t>
      </w:r>
      <w:r>
        <w:rPr>
          <w:rFonts w:hint="default" w:ascii="Times New Roman" w:hAnsi="Times New Roman" w:eastAsia="仿宋_GB2312" w:cs="Times New Roman"/>
          <w:color w:val="000000"/>
          <w:sz w:val="32"/>
          <w:szCs w:val="32"/>
          <w:lang w:val="en-US" w:eastAsia="zh-CN"/>
        </w:rPr>
        <w:t>公司</w:t>
      </w:r>
      <w:r>
        <w:rPr>
          <w:rFonts w:hint="default" w:ascii="Times New Roman" w:hAnsi="Times New Roman" w:eastAsia="仿宋_GB2312" w:cs="Times New Roman"/>
          <w:color w:val="000000"/>
          <w:sz w:val="32"/>
          <w:szCs w:val="32"/>
        </w:rPr>
        <w:t>拒不改正上述违法行为，我局将申请马村区人民法院强制执行。</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w:t>
      </w:r>
    </w:p>
    <w:p>
      <w:pPr>
        <w:keepNext w:val="0"/>
        <w:keepLines w:val="0"/>
        <w:pageBreakBefore w:val="0"/>
        <w:widowControl/>
        <w:kinsoku/>
        <w:wordWrap/>
        <w:overflowPunct/>
        <w:topLinePunct w:val="0"/>
        <w:autoSpaceDE/>
        <w:autoSpaceDN/>
        <w:bidi w:val="0"/>
        <w:adjustRightInd/>
        <w:spacing w:line="480" w:lineRule="exact"/>
        <w:jc w:val="both"/>
        <w:textAlignment w:val="auto"/>
        <w:rPr>
          <w:rStyle w:val="7"/>
          <w:rFonts w:ascii="Times New Roman" w:hAnsi="Times New Roman" w:eastAsia="仿宋_GB2312"/>
          <w:color w:val="000000"/>
          <w:spacing w:val="10"/>
          <w:kern w:val="2"/>
          <w:sz w:val="32"/>
          <w:szCs w:val="32"/>
          <w:lang w:val="en-US" w:eastAsia="zh-CN" w:bidi="ar-SA"/>
        </w:rPr>
      </w:pPr>
    </w:p>
    <w:p>
      <w:pPr>
        <w:keepNext w:val="0"/>
        <w:keepLines w:val="0"/>
        <w:pageBreakBefore w:val="0"/>
        <w:widowControl/>
        <w:kinsoku/>
        <w:wordWrap/>
        <w:overflowPunct/>
        <w:topLinePunct w:val="0"/>
        <w:autoSpaceDE/>
        <w:autoSpaceDN/>
        <w:bidi w:val="0"/>
        <w:adjustRightInd/>
        <w:spacing w:line="480" w:lineRule="exact"/>
        <w:ind w:firstLine="5100" w:firstLineChars="1500"/>
        <w:jc w:val="both"/>
        <w:textAlignment w:val="auto"/>
        <w:rPr>
          <w:rStyle w:val="7"/>
          <w:rFonts w:ascii="Calibri" w:hAnsi="Calibri"/>
          <w:kern w:val="2"/>
          <w:sz w:val="21"/>
          <w:szCs w:val="22"/>
          <w:lang w:val="en-US" w:eastAsia="zh-CN" w:bidi="ar-SA"/>
        </w:rPr>
      </w:pPr>
      <w:r>
        <w:rPr>
          <w:rStyle w:val="7"/>
          <w:rFonts w:ascii="Times New Roman" w:hAnsi="Times New Roman" w:eastAsia="仿宋_GB2312"/>
          <w:color w:val="000000"/>
          <w:spacing w:val="10"/>
          <w:kern w:val="2"/>
          <w:sz w:val="32"/>
          <w:szCs w:val="32"/>
          <w:lang w:val="en-US" w:eastAsia="zh-CN" w:bidi="ar-SA"/>
        </w:rPr>
        <w:t xml:space="preserve"> 20</w:t>
      </w:r>
      <w:r>
        <w:rPr>
          <w:rStyle w:val="7"/>
          <w:rFonts w:hint="eastAsia" w:ascii="Times New Roman" w:hAnsi="Times New Roman" w:eastAsia="仿宋_GB2312"/>
          <w:color w:val="000000"/>
          <w:spacing w:val="10"/>
          <w:kern w:val="2"/>
          <w:sz w:val="32"/>
          <w:szCs w:val="32"/>
          <w:lang w:val="en-US" w:eastAsia="zh-CN" w:bidi="ar-SA"/>
        </w:rPr>
        <w:t>20</w:t>
      </w:r>
      <w:r>
        <w:rPr>
          <w:rStyle w:val="7"/>
          <w:rFonts w:ascii="Times New Roman" w:hAnsi="Times New Roman" w:eastAsia="仿宋_GB2312"/>
          <w:color w:val="000000"/>
          <w:spacing w:val="10"/>
          <w:kern w:val="2"/>
          <w:sz w:val="32"/>
          <w:szCs w:val="32"/>
          <w:lang w:val="en-US" w:eastAsia="zh-CN" w:bidi="ar-SA"/>
        </w:rPr>
        <w:t>年</w:t>
      </w:r>
      <w:r>
        <w:rPr>
          <w:rStyle w:val="7"/>
          <w:rFonts w:hint="eastAsia" w:ascii="Times New Roman" w:hAnsi="Times New Roman" w:eastAsia="仿宋_GB2312"/>
          <w:color w:val="000000"/>
          <w:spacing w:val="10"/>
          <w:kern w:val="2"/>
          <w:sz w:val="32"/>
          <w:szCs w:val="32"/>
          <w:lang w:val="en-US" w:eastAsia="zh-CN" w:bidi="ar-SA"/>
        </w:rPr>
        <w:t>11</w:t>
      </w:r>
      <w:r>
        <w:rPr>
          <w:rStyle w:val="7"/>
          <w:rFonts w:ascii="Times New Roman" w:hAnsi="Times New Roman" w:eastAsia="仿宋_GB2312"/>
          <w:color w:val="000000"/>
          <w:spacing w:val="10"/>
          <w:kern w:val="2"/>
          <w:sz w:val="32"/>
          <w:szCs w:val="32"/>
          <w:lang w:val="en-US" w:eastAsia="zh-CN" w:bidi="ar-SA"/>
        </w:rPr>
        <w:t>月</w:t>
      </w:r>
      <w:r>
        <w:rPr>
          <w:rStyle w:val="7"/>
          <w:rFonts w:hint="eastAsia" w:ascii="Times New Roman" w:hAnsi="Times New Roman" w:eastAsia="仿宋_GB2312"/>
          <w:color w:val="000000"/>
          <w:spacing w:val="10"/>
          <w:kern w:val="2"/>
          <w:sz w:val="32"/>
          <w:szCs w:val="32"/>
          <w:lang w:val="en-US" w:eastAsia="zh-CN" w:bidi="ar-SA"/>
        </w:rPr>
        <w:t>23</w:t>
      </w:r>
      <w:r>
        <w:rPr>
          <w:rStyle w:val="7"/>
          <w:rFonts w:ascii="Times New Roman" w:hAnsi="Times New Roman" w:eastAsia="仿宋_GB2312"/>
          <w:color w:val="000000"/>
          <w:spacing w:val="10"/>
          <w:kern w:val="2"/>
          <w:sz w:val="32"/>
          <w:szCs w:val="32"/>
          <w:lang w:val="en-US" w:eastAsia="zh-CN" w:bidi="ar-SA"/>
        </w:rPr>
        <w:t xml:space="preserve">日       </w:t>
      </w:r>
      <w:r>
        <w:rPr>
          <w:rStyle w:val="7"/>
          <w:rFonts w:ascii="仿宋_GB2312" w:hAnsi="Times New Roman" w:eastAsia="仿宋_GB2312"/>
          <w:color w:val="000000"/>
          <w:spacing w:val="10"/>
          <w:kern w:val="2"/>
          <w:sz w:val="32"/>
          <w:szCs w:val="32"/>
          <w:lang w:val="en-US" w:eastAsia="zh-CN" w:bidi="ar-SA"/>
        </w:rPr>
        <w:t xml:space="preserve">    </w:t>
      </w:r>
    </w:p>
    <w:sectPr>
      <w:pgSz w:w="11906" w:h="16838"/>
      <w:pgMar w:top="2098" w:right="1474" w:bottom="1984" w:left="1587"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13D89"/>
    <w:rsid w:val="0D1767BE"/>
    <w:rsid w:val="0E9B606A"/>
    <w:rsid w:val="127150F2"/>
    <w:rsid w:val="1B101EFD"/>
    <w:rsid w:val="247909C0"/>
    <w:rsid w:val="260E728B"/>
    <w:rsid w:val="27497BB5"/>
    <w:rsid w:val="27AE3309"/>
    <w:rsid w:val="29E46D79"/>
    <w:rsid w:val="2E330E95"/>
    <w:rsid w:val="2FE25F80"/>
    <w:rsid w:val="34F81175"/>
    <w:rsid w:val="39831B2A"/>
    <w:rsid w:val="41727487"/>
    <w:rsid w:val="43707C53"/>
    <w:rsid w:val="485177A5"/>
    <w:rsid w:val="487F3A03"/>
    <w:rsid w:val="4EC8234C"/>
    <w:rsid w:val="557B0C75"/>
    <w:rsid w:val="57303162"/>
    <w:rsid w:val="5B6C7510"/>
    <w:rsid w:val="66F85B8D"/>
    <w:rsid w:val="6A2603A0"/>
    <w:rsid w:val="715B72D1"/>
    <w:rsid w:val="73853B41"/>
    <w:rsid w:val="7D707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spacing w:line="240" w:lineRule="auto"/>
      <w:jc w:val="both"/>
      <w:textAlignment w:val="baseline"/>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uto"/>
      <w:jc w:val="left"/>
      <w:textAlignment w:val="baseline"/>
    </w:pPr>
    <w:rPr>
      <w:rFonts w:ascii="Calibri" w:hAnsi="Calibri"/>
      <w:kern w:val="2"/>
      <w:sz w:val="18"/>
      <w:szCs w:val="18"/>
      <w:lang w:val="en-US" w:eastAsia="zh-CN" w:bidi="ar-SA"/>
    </w:rPr>
  </w:style>
  <w:style w:type="paragraph" w:styleId="3">
    <w:name w:val="header"/>
    <w:basedOn w:val="1"/>
    <w:link w:val="9"/>
    <w:qFormat/>
    <w:uiPriority w:val="0"/>
    <w:pPr>
      <w:pBdr>
        <w:bottom w:val="single" w:color="000000" w:sz="6" w:space="1"/>
      </w:pBdr>
      <w:tabs>
        <w:tab w:val="center" w:pos="4153"/>
        <w:tab w:val="right" w:pos="8306"/>
      </w:tabs>
      <w:snapToGrid w:val="0"/>
      <w:spacing w:line="240" w:lineRule="auto"/>
      <w:jc w:val="center"/>
      <w:textAlignment w:val="baseline"/>
    </w:pPr>
    <w:rPr>
      <w:rFonts w:ascii="Calibri" w:hAnsi="Calibri"/>
      <w:kern w:val="2"/>
      <w:sz w:val="18"/>
      <w:szCs w:val="18"/>
      <w:lang w:val="en-US" w:eastAsia="zh-CN" w:bidi="ar-SA"/>
    </w:rPr>
  </w:style>
  <w:style w:type="character" w:styleId="6">
    <w:name w:val="Emphasis"/>
    <w:link w:val="1"/>
    <w:qFormat/>
    <w:uiPriority w:val="0"/>
    <w:rPr>
      <w:i/>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UserStyle_0"/>
    <w:link w:val="3"/>
    <w:qFormat/>
    <w:locked/>
    <w:uiPriority w:val="0"/>
    <w:rPr>
      <w:sz w:val="18"/>
      <w:szCs w:val="18"/>
    </w:rPr>
  </w:style>
  <w:style w:type="character" w:customStyle="1" w:styleId="10">
    <w:name w:val="UserStyle_1"/>
    <w:link w:val="2"/>
    <w:qFormat/>
    <w:uiPriority w:val="0"/>
    <w:rPr>
      <w:rFonts w:ascii="Calibri" w:hAnsi="Calibri"/>
      <w:kern w:val="2"/>
      <w:sz w:val="18"/>
      <w:szCs w:val="18"/>
    </w:rPr>
  </w:style>
  <w:style w:type="paragraph" w:customStyle="1" w:styleId="11">
    <w:name w:val="HtmlNormal"/>
    <w:basedOn w:val="1"/>
    <w:qFormat/>
    <w:uiPriority w:val="0"/>
    <w:pPr>
      <w:spacing w:before="100" w:beforeAutospacing="1" w:after="100" w:afterAutospacing="1" w:line="240" w:lineRule="auto"/>
      <w:ind w:left="0" w:right="0"/>
      <w:jc w:val="left"/>
      <w:textAlignment w:val="baseline"/>
    </w:pPr>
    <w:rPr>
      <w:rFonts w:ascii="Calibri" w:hAnsi="Calibri"/>
      <w:kern w:val="0"/>
      <w:sz w:val="24"/>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2019-11-11T07:15:00Z</dcterms:created>
  <dc:creator>Administrator</dc:creator>
  <cp:lastModifiedBy>Administrator</cp:lastModifiedBy>
  <cp:lastPrinted>2020-11-23T09:22:59Z</cp:lastPrinted>
  <dcterms:modified xsi:type="dcterms:W3CDTF">2020-11-23T09:36:43Z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