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马村区</w:t>
      </w:r>
      <w:r>
        <w:rPr>
          <w:rFonts w:hint="eastAsia" w:ascii="方正小标宋简体" w:hAnsi="华文中宋" w:eastAsia="方正小标宋简体"/>
          <w:sz w:val="44"/>
          <w:szCs w:val="44"/>
        </w:rPr>
        <w:t>环境</w:t>
      </w:r>
      <w:r>
        <w:rPr>
          <w:rFonts w:hint="eastAsia" w:ascii="方正小标宋简体" w:hAnsi="华文中宋" w:eastAsia="方正小标宋简体"/>
          <w:sz w:val="44"/>
          <w:szCs w:val="44"/>
          <w:lang w:eastAsia="zh-CN"/>
        </w:rPr>
        <w:t>保护</w:t>
      </w:r>
      <w:r>
        <w:rPr>
          <w:rFonts w:hint="eastAsia" w:ascii="方正小标宋简体" w:hAnsi="华文中宋" w:eastAsia="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rPr>
        <w:t>查封（扣押）决定书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楷体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楷体_GB2312" w:eastAsia="仿宋_GB2312"/>
          <w:sz w:val="32"/>
          <w:szCs w:val="32"/>
        </w:rPr>
      </w:pPr>
      <w:r>
        <w:rPr>
          <w:rFonts w:hint="eastAsia" w:ascii="仿宋_GB2312" w:hAnsi="楷体_GB2312" w:eastAsia="仿宋_GB2312"/>
          <w:sz w:val="32"/>
          <w:szCs w:val="32"/>
          <w:lang w:eastAsia="zh-CN"/>
        </w:rPr>
        <w:t>马</w:t>
      </w:r>
      <w:r>
        <w:rPr>
          <w:rFonts w:hint="eastAsia" w:ascii="仿宋_GB2312" w:hAnsi="楷体_GB2312" w:eastAsia="仿宋_GB2312"/>
          <w:sz w:val="32"/>
          <w:szCs w:val="32"/>
        </w:rPr>
        <w:t>环查（扣）决字〔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楷体_GB2312" w:eastAsia="楷体_GB2312"/>
          <w:sz w:val="32"/>
          <w:szCs w:val="32"/>
        </w:rPr>
      </w:pPr>
    </w:p>
    <w:p>
      <w:pPr>
        <w:pStyle w:val="2"/>
        <w:tabs>
          <w:tab w:val="left" w:pos="2160"/>
        </w:tabs>
        <w:spacing w:line="540" w:lineRule="exact"/>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当事人：</w:t>
      </w:r>
      <w:r>
        <w:rPr>
          <w:rFonts w:hint="eastAsia" w:ascii="仿宋_GB2312" w:hAnsi="仿宋_GB2312" w:eastAsia="仿宋_GB2312" w:cs="仿宋_GB2312"/>
          <w:color w:val="000000"/>
          <w:sz w:val="32"/>
          <w:szCs w:val="32"/>
          <w:u w:val="none"/>
        </w:rPr>
        <w:t>河南书众环保科技有限公司</w:t>
      </w:r>
      <w:r>
        <w:rPr>
          <w:rFonts w:hint="eastAsia" w:ascii="仿宋_GB2312" w:hAnsi="仿宋_GB2312" w:eastAsia="仿宋_GB2312" w:cs="仿宋_GB2312"/>
          <w:b/>
          <w:sz w:val="32"/>
          <w:szCs w:val="32"/>
          <w:u w:val="non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仿宋_GB2312" w:cs="Times New Roman"/>
          <w:color w:val="000000"/>
          <w:sz w:val="32"/>
          <w:szCs w:val="32"/>
        </w:rPr>
      </w:pPr>
      <w:r>
        <w:rPr>
          <w:rFonts w:hint="eastAsia" w:ascii="黑体" w:hAnsi="黑体" w:eastAsia="黑体" w:cs="黑体"/>
          <w:b w:val="0"/>
          <w:bCs w:val="0"/>
          <w:color w:val="000000"/>
          <w:sz w:val="32"/>
          <w:szCs w:val="32"/>
        </w:rPr>
        <w:t>地</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址：</w:t>
      </w:r>
      <w:r>
        <w:rPr>
          <w:rFonts w:hint="eastAsia" w:ascii="仿宋_GB2312" w:hAnsi="仿宋_GB2312" w:eastAsia="仿宋_GB2312" w:cs="仿宋_GB2312"/>
          <w:sz w:val="32"/>
          <w:szCs w:val="32"/>
          <w:lang w:val="en-US" w:eastAsia="zh-CN"/>
        </w:rPr>
        <w:t>焦作市山阳区东方红街道解放中路236号远大南北苑（南苑）1号楼13层1301室</w:t>
      </w:r>
    </w:p>
    <w:p>
      <w:pPr>
        <w:spacing w:line="540" w:lineRule="exact"/>
        <w:ind w:firstLine="680" w:firstLineChars="200"/>
        <w:rPr>
          <w:rFonts w:hint="eastAsia" w:ascii="Times New Roman" w:hAnsi="Times New Roman" w:eastAsia="仿宋_GB2312"/>
          <w:color w:val="000000"/>
          <w:kern w:val="0"/>
          <w:sz w:val="32"/>
          <w:szCs w:val="32"/>
        </w:rPr>
      </w:pPr>
      <w:r>
        <w:rPr>
          <w:rStyle w:val="8"/>
          <w:rFonts w:hint="eastAsia" w:ascii="Times New Roman" w:hAnsi="Times New Roman" w:eastAsia="仿宋_GB2312"/>
          <w:color w:val="000000"/>
          <w:spacing w:val="10"/>
          <w:kern w:val="2"/>
          <w:sz w:val="32"/>
          <w:szCs w:val="32"/>
          <w:lang w:val="en-US" w:eastAsia="zh-CN" w:bidi="ar-SA"/>
        </w:rPr>
        <w:t>你公司承包国隆科技股份有限公司3D基材干粉砂浆生产线在马村区重污染天气应急减排清单内，橙色预警期间要求3D基材干粉砂浆生产线1条停产。2020年11月22日中午12时起，我区启动重污染天气橙色（II级）预警（12月7日22时升级为红色）。12月08日，我局接到省厅用电异常通报，通报显示国隆科技股份有限公司，干粉砂浆生产线在重污染天气橙色（II级）预警管控期间，4、5、6日连续3天凌晨0时至早上7时，有用电记录，疑似未落实重污染天气管控措施。经我局查阅你公司干粉砂浆生产日报表，12月4日23时至12月5日7：30分、12月5日23时至12月6日5:50分、12月6日23时至12月7日4:20分均有生产记录，未落实重污染天气橙色预警管控措施，</w:t>
      </w:r>
      <w:r>
        <w:rPr>
          <w:rStyle w:val="8"/>
          <w:rFonts w:ascii="Times New Roman" w:hAnsi="Times New Roman" w:eastAsia="仿宋_GB2312"/>
          <w:color w:val="000000"/>
          <w:spacing w:val="10"/>
          <w:kern w:val="2"/>
          <w:sz w:val="32"/>
          <w:szCs w:val="32"/>
          <w:lang w:val="en-US" w:eastAsia="zh-CN" w:bidi="ar-SA"/>
        </w:rPr>
        <w:t>违法排放污染物，污染环境。该行为违反了《焦作市大气污染防治条例》第三十五条：“纳入重污染天气应急预案的企业应当根据市、县（市、区）人民政府制定的重污染天气应急预案，制定重污染天气应急响应操作方案，并按照规定备案和及时启动应急响应操作方案”的规定</w:t>
      </w:r>
      <w:r>
        <w:rPr>
          <w:rFonts w:hint="eastAsia" w:ascii="Times New Roman" w:hAnsi="Times New Roman" w:eastAsia="仿宋_GB2312"/>
          <w:color w:val="000000"/>
          <w:kern w:val="0"/>
          <w:sz w:val="32"/>
          <w:szCs w:val="32"/>
        </w:rPr>
        <w:t>。为防止出现不符合要求的污染物排放，避免环境污染，依据《中华人民共和国环境保护法》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的规定，决定对你</w:t>
      </w:r>
      <w:r>
        <w:rPr>
          <w:rFonts w:hint="eastAsia" w:ascii="Times New Roman" w:hAnsi="Times New Roman" w:eastAsia="仿宋_GB2312"/>
          <w:color w:val="000000"/>
          <w:kern w:val="0"/>
          <w:sz w:val="32"/>
          <w:szCs w:val="32"/>
          <w:lang w:eastAsia="zh-CN"/>
        </w:rPr>
        <w:t>公司</w:t>
      </w:r>
      <w:r>
        <w:rPr>
          <w:rFonts w:hint="eastAsia" w:ascii="Times New Roman" w:hAnsi="Times New Roman" w:eastAsia="仿宋_GB2312"/>
          <w:color w:val="000000"/>
          <w:kern w:val="0"/>
          <w:sz w:val="32"/>
          <w:szCs w:val="32"/>
          <w:lang w:val="en-US" w:eastAsia="zh-CN"/>
        </w:rPr>
        <w:t>砂浆成套设备3号配电柜和4号配电柜，主控台操作屏幕</w:t>
      </w:r>
      <w:r>
        <w:rPr>
          <w:rFonts w:hint="eastAsia" w:ascii="Times New Roman" w:hAnsi="Times New Roman" w:eastAsia="仿宋_GB2312"/>
          <w:color w:val="000000"/>
          <w:kern w:val="0"/>
          <w:sz w:val="32"/>
          <w:szCs w:val="32"/>
        </w:rPr>
        <w:t>予以查封。</w:t>
      </w:r>
    </w:p>
    <w:p>
      <w:pPr>
        <w:spacing w:line="540" w:lineRule="exact"/>
        <w:ind w:left="319" w:leftChars="152" w:firstLine="320" w:firstLineChars="100"/>
        <w:rPr>
          <w:rFonts w:hint="eastAsia" w:ascii="Times New Roman" w:hAnsi="Times New Roman" w:eastAsia="仿宋_GB2312"/>
          <w:color w:val="000000"/>
          <w:kern w:val="0"/>
          <w:sz w:val="32"/>
          <w:szCs w:val="32"/>
          <w:u w:val="single"/>
          <w:lang w:val="en-US" w:eastAsia="zh-CN"/>
        </w:rPr>
      </w:pPr>
      <w:r>
        <w:rPr>
          <w:rFonts w:hint="eastAsia" w:ascii="Times New Roman" w:hAnsi="Times New Roman" w:eastAsia="仿宋_GB2312"/>
          <w:color w:val="000000"/>
          <w:kern w:val="0"/>
          <w:sz w:val="32"/>
          <w:szCs w:val="32"/>
        </w:rPr>
        <w:t>查封期限为</w:t>
      </w:r>
      <w:r>
        <w:rPr>
          <w:rFonts w:hint="eastAsia" w:ascii="Times New Roman" w:hAnsi="Times New Roman" w:eastAsia="仿宋_GB2312"/>
          <w:color w:val="000000"/>
          <w:kern w:val="0"/>
          <w:sz w:val="32"/>
          <w:szCs w:val="32"/>
          <w:u w:val="single"/>
          <w:lang w:val="en-US" w:eastAsia="zh-CN"/>
        </w:rPr>
        <w:t>30</w:t>
      </w:r>
      <w:r>
        <w:rPr>
          <w:rFonts w:hint="eastAsia"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eastAsia="zh-CN"/>
        </w:rPr>
        <w:t>自</w:t>
      </w:r>
      <w:r>
        <w:rPr>
          <w:rFonts w:hint="eastAsia" w:ascii="Times New Roman" w:hAnsi="Times New Roman" w:eastAsia="仿宋_GB2312"/>
          <w:color w:val="000000"/>
          <w:kern w:val="0"/>
          <w:sz w:val="32"/>
          <w:szCs w:val="32"/>
          <w:lang w:val="en-US" w:eastAsia="zh-CN"/>
        </w:rPr>
        <w:t>2020</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u w:val="single"/>
          <w:lang w:val="en-US" w:eastAsia="zh-CN"/>
        </w:rPr>
        <w:t>12</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u w:val="single"/>
          <w:lang w:val="en-US" w:eastAsia="zh-CN"/>
        </w:rPr>
        <w:t>10</w:t>
      </w:r>
      <w:r>
        <w:rPr>
          <w:rFonts w:hint="eastAsia" w:ascii="Times New Roman" w:hAnsi="Times New Roman" w:eastAsia="仿宋_GB2312"/>
          <w:color w:val="000000"/>
          <w:kern w:val="0"/>
          <w:sz w:val="32"/>
          <w:szCs w:val="32"/>
        </w:rPr>
        <w:t>日起至</w:t>
      </w:r>
      <w:r>
        <w:rPr>
          <w:rFonts w:hint="eastAsia" w:ascii="Times New Roman" w:hAnsi="Times New Roman" w:eastAsia="仿宋_GB2312"/>
          <w:color w:val="000000"/>
          <w:kern w:val="0"/>
          <w:sz w:val="32"/>
          <w:szCs w:val="32"/>
          <w:u w:val="single"/>
          <w:lang w:val="en-US" w:eastAsia="zh-CN"/>
        </w:rPr>
        <w:t>2021</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u w:val="single"/>
          <w:lang w:val="en-US" w:eastAsia="zh-CN"/>
        </w:rPr>
        <w:t>1</w:t>
      </w:r>
    </w:p>
    <w:p>
      <w:pPr>
        <w:spacing w:line="540" w:lineRule="exac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u w:val="single"/>
          <w:lang w:val="en-US" w:eastAsia="zh-CN"/>
        </w:rPr>
        <w:t xml:space="preserve">8 </w:t>
      </w:r>
      <w:r>
        <w:rPr>
          <w:rFonts w:hint="eastAsia" w:ascii="Times New Roman" w:hAnsi="Times New Roman" w:eastAsia="仿宋_GB2312"/>
          <w:color w:val="000000"/>
          <w:kern w:val="0"/>
          <w:sz w:val="32"/>
          <w:szCs w:val="32"/>
        </w:rPr>
        <w:t>日止。如因检测、检验、检疫或者技术鉴定需要顺延期限的，或因情况复杂依法需要延长期限的，本机关将另行书面告知。在查封期限内，你</w:t>
      </w:r>
      <w:r>
        <w:rPr>
          <w:rFonts w:hint="eastAsia" w:ascii="Times New Roman" w:hAnsi="Times New Roman" w:eastAsia="仿宋_GB2312"/>
          <w:color w:val="000000"/>
          <w:kern w:val="0"/>
          <w:sz w:val="32"/>
          <w:szCs w:val="32"/>
          <w:lang w:eastAsia="zh-CN"/>
        </w:rPr>
        <w:t>公司</w:t>
      </w:r>
      <w:r>
        <w:rPr>
          <w:rFonts w:hint="eastAsia" w:ascii="Times New Roman" w:hAnsi="Times New Roman" w:eastAsia="仿宋_GB2312"/>
          <w:color w:val="000000"/>
          <w:kern w:val="0"/>
          <w:sz w:val="32"/>
          <w:szCs w:val="32"/>
        </w:rPr>
        <w:t>不得使用，销售、转移、损毁、隐匿被查封的生产场所、设施、原料和产品。</w:t>
      </w:r>
    </w:p>
    <w:p>
      <w:pPr>
        <w:pStyle w:val="2"/>
        <w:tabs>
          <w:tab w:val="left" w:pos="2160"/>
        </w:tabs>
        <w:spacing w:line="54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olor w:val="000000"/>
          <w:kern w:val="0"/>
          <w:sz w:val="32"/>
          <w:szCs w:val="32"/>
        </w:rPr>
        <w:t>查封物品存放地点：</w:t>
      </w:r>
      <w:r>
        <w:rPr>
          <w:rStyle w:val="8"/>
          <w:rFonts w:hint="eastAsia" w:ascii="Times New Roman" w:hAnsi="Times New Roman" w:eastAsia="仿宋_GB2312"/>
          <w:color w:val="000000"/>
          <w:spacing w:val="10"/>
          <w:kern w:val="2"/>
          <w:sz w:val="32"/>
          <w:szCs w:val="32"/>
          <w:lang w:val="en-US" w:eastAsia="zh-CN" w:bidi="ar-SA"/>
        </w:rPr>
        <w:t>国隆科技股份有限公司</w:t>
      </w:r>
      <w:r>
        <w:rPr>
          <w:rFonts w:hint="eastAsia" w:cs="Times New Roman"/>
          <w:color w:val="000000"/>
          <w:sz w:val="32"/>
          <w:szCs w:val="32"/>
          <w:lang w:eastAsia="zh-CN"/>
        </w:rPr>
        <w:t>。</w:t>
      </w:r>
    </w:p>
    <w:p>
      <w:pPr>
        <w:spacing w:line="54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color w:val="000000"/>
          <w:kern w:val="0"/>
          <w:sz w:val="32"/>
          <w:szCs w:val="32"/>
        </w:rPr>
        <w:t>你</w:t>
      </w:r>
      <w:r>
        <w:rPr>
          <w:rFonts w:hint="eastAsia" w:ascii="Times New Roman" w:hAnsi="Times New Roman" w:eastAsia="仿宋_GB2312"/>
          <w:color w:val="000000"/>
          <w:kern w:val="0"/>
          <w:sz w:val="32"/>
          <w:szCs w:val="32"/>
          <w:lang w:eastAsia="zh-CN"/>
        </w:rPr>
        <w:t>公司</w:t>
      </w:r>
      <w:r>
        <w:rPr>
          <w:rFonts w:hint="eastAsia" w:ascii="Times New Roman" w:hAnsi="Times New Roman" w:eastAsia="仿宋_GB2312"/>
          <w:color w:val="000000"/>
          <w:kern w:val="0"/>
          <w:sz w:val="32"/>
          <w:szCs w:val="32"/>
        </w:rPr>
        <w:t>如不服本决</w:t>
      </w:r>
      <w:bookmarkStart w:id="0" w:name="_GoBack"/>
      <w:bookmarkEnd w:id="0"/>
      <w:r>
        <w:rPr>
          <w:rFonts w:hint="eastAsia" w:ascii="Times New Roman" w:hAnsi="Times New Roman" w:eastAsia="仿宋_GB2312"/>
          <w:color w:val="000000"/>
          <w:kern w:val="0"/>
          <w:sz w:val="32"/>
          <w:szCs w:val="32"/>
        </w:rPr>
        <w:t>定，可以自收到本决定书之日起六十日内向</w:t>
      </w:r>
      <w:r>
        <w:rPr>
          <w:rFonts w:hint="eastAsia" w:ascii="Times New Roman" w:hAnsi="Times New Roman" w:eastAsia="仿宋_GB2312"/>
          <w:color w:val="000000"/>
          <w:kern w:val="0"/>
          <w:sz w:val="32"/>
          <w:szCs w:val="32"/>
          <w:lang w:eastAsia="zh-CN"/>
        </w:rPr>
        <w:t>马村区</w:t>
      </w:r>
      <w:r>
        <w:rPr>
          <w:rFonts w:hint="eastAsia" w:ascii="Times New Roman" w:hAnsi="Times New Roman" w:eastAsia="仿宋_GB2312"/>
          <w:color w:val="000000"/>
          <w:kern w:val="0"/>
          <w:sz w:val="32"/>
          <w:szCs w:val="32"/>
        </w:rPr>
        <w:t>人民政府或者</w:t>
      </w:r>
      <w:r>
        <w:rPr>
          <w:rFonts w:hint="eastAsia" w:ascii="Times New Roman" w:hAnsi="Times New Roman" w:eastAsia="仿宋_GB2312"/>
          <w:color w:val="000000"/>
          <w:kern w:val="0"/>
          <w:sz w:val="32"/>
          <w:szCs w:val="32"/>
          <w:lang w:eastAsia="zh-CN"/>
        </w:rPr>
        <w:t>焦作市生态环境局</w:t>
      </w:r>
      <w:r>
        <w:rPr>
          <w:rFonts w:hint="eastAsia" w:ascii="Times New Roman" w:hAnsi="Times New Roman" w:eastAsia="仿宋_GB2312"/>
          <w:color w:val="000000"/>
          <w:kern w:val="0"/>
          <w:sz w:val="32"/>
          <w:szCs w:val="32"/>
        </w:rPr>
        <w:t>申请行政复议，也可以自收到本决定书之日起六个月内依法直接向</w:t>
      </w:r>
      <w:r>
        <w:rPr>
          <w:rFonts w:hint="eastAsia" w:ascii="Times New Roman" w:hAnsi="Times New Roman" w:eastAsia="仿宋_GB2312"/>
          <w:color w:val="000000"/>
          <w:kern w:val="0"/>
          <w:sz w:val="32"/>
          <w:szCs w:val="32"/>
          <w:lang w:eastAsia="zh-CN"/>
        </w:rPr>
        <w:t>马村</w:t>
      </w:r>
      <w:r>
        <w:rPr>
          <w:rFonts w:hint="eastAsia" w:ascii="Times New Roman" w:hAnsi="Times New Roman" w:eastAsia="仿宋_GB2312"/>
          <w:color w:val="000000"/>
          <w:kern w:val="0"/>
          <w:sz w:val="32"/>
          <w:szCs w:val="32"/>
        </w:rPr>
        <w:t>区人民法院提起行政诉讼。</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p>
    <w:p>
      <w:pPr>
        <w:spacing w:line="540" w:lineRule="exact"/>
        <w:ind w:firstLine="4800" w:firstLineChars="1500"/>
        <w:jc w:val="left"/>
        <w:rPr>
          <w:rFonts w:ascii="Times New Roman" w:hAnsi="Times New Roman" w:eastAsia="仿宋_GB2312"/>
          <w:sz w:val="32"/>
          <w:szCs w:val="32"/>
        </w:rPr>
      </w:pPr>
      <w:r>
        <w:rPr>
          <w:rFonts w:hint="eastAsia" w:ascii="Times New Roman" w:hAnsi="Times New Roman" w:eastAsia="仿宋_GB2312"/>
          <w:sz w:val="32"/>
          <w:szCs w:val="32"/>
        </w:rPr>
        <w:t>2020</w:t>
      </w:r>
      <w:r>
        <w:rPr>
          <w:rFonts w:hint="eastAsia" w:ascii="Times New Roman" w:hAnsi="仿宋_GB2312" w:eastAsia="仿宋_GB2312"/>
          <w:sz w:val="32"/>
          <w:szCs w:val="32"/>
        </w:rPr>
        <w:t>年</w:t>
      </w:r>
      <w:r>
        <w:rPr>
          <w:rFonts w:hint="eastAsia" w:ascii="Times New Roman" w:hAnsi="仿宋_GB2312" w:eastAsia="仿宋_GB2312"/>
          <w:sz w:val="32"/>
          <w:szCs w:val="32"/>
          <w:lang w:val="en-US" w:eastAsia="zh-CN"/>
        </w:rPr>
        <w:t>12</w:t>
      </w:r>
      <w:r>
        <w:rPr>
          <w:rFonts w:hint="eastAsia" w:ascii="Times New Roman" w:hAnsi="仿宋_GB2312" w:eastAsia="仿宋_GB2312"/>
          <w:sz w:val="32"/>
          <w:szCs w:val="32"/>
        </w:rPr>
        <w:t>月</w:t>
      </w:r>
      <w:r>
        <w:rPr>
          <w:rFonts w:hint="eastAsia" w:ascii="Times New Roman" w:hAnsi="仿宋_GB2312" w:eastAsia="仿宋_GB2312"/>
          <w:sz w:val="32"/>
          <w:szCs w:val="32"/>
          <w:lang w:val="en-US" w:eastAsia="zh-CN"/>
        </w:rPr>
        <w:t>9</w:t>
      </w:r>
      <w:r>
        <w:rPr>
          <w:rFonts w:hint="eastAsia" w:ascii="Times New Roman" w:hAnsi="仿宋_GB2312" w:eastAsia="仿宋_GB2312"/>
          <w:sz w:val="32"/>
          <w:szCs w:val="32"/>
        </w:rPr>
        <w:t>日</w:t>
      </w:r>
      <w:r>
        <w:rPr>
          <w:rFonts w:ascii="Times New Roman" w:hAnsi="Times New Roman" w:eastAsia="仿宋_GB2312"/>
          <w:sz w:val="32"/>
          <w:szCs w:val="32"/>
        </w:rPr>
        <w:t xml:space="preserve"> </w:t>
      </w:r>
    </w:p>
    <w:p>
      <w:pPr>
        <w:spacing w:line="640" w:lineRule="exact"/>
        <w:jc w:val="center"/>
        <w:rPr>
          <w:rFonts w:ascii="Times New Roman" w:hAnsi="Times New Roman" w:eastAsia="华文中宋"/>
          <w:b/>
          <w:bCs/>
          <w:sz w:val="44"/>
          <w:szCs w:val="30"/>
        </w:rPr>
      </w:pPr>
      <w:r>
        <w:rPr>
          <w:rFonts w:hint="eastAsia" w:ascii="Times New Roman" w:hAnsi="华文中宋" w:eastAsia="华文中宋"/>
          <w:b/>
          <w:bCs/>
          <w:sz w:val="44"/>
          <w:szCs w:val="36"/>
        </w:rPr>
        <w:t>查封（扣押）物品清单</w:t>
      </w:r>
    </w:p>
    <w:p>
      <w:pPr>
        <w:spacing w:line="500" w:lineRule="exact"/>
        <w:ind w:right="400" w:firstLine="5880" w:firstLineChars="2100"/>
        <w:rPr>
          <w:rFonts w:ascii="宋体"/>
          <w:sz w:val="28"/>
          <w:szCs w:val="28"/>
        </w:rPr>
      </w:pPr>
      <w:r>
        <w:rPr>
          <w:rFonts w:hint="eastAsia" w:ascii="宋体" w:hAnsi="宋体"/>
          <w:sz w:val="28"/>
          <w:szCs w:val="28"/>
        </w:rPr>
        <w:t>第</w:t>
      </w:r>
      <w:r>
        <w:rPr>
          <w:rFonts w:ascii="宋体" w:hAnsi="宋体"/>
          <w:sz w:val="28"/>
          <w:szCs w:val="28"/>
          <w:u w:val="single"/>
        </w:rPr>
        <w:t xml:space="preserve"> 1 </w:t>
      </w:r>
      <w:r>
        <w:rPr>
          <w:rFonts w:hint="eastAsia" w:ascii="宋体" w:hAnsi="宋体"/>
          <w:sz w:val="28"/>
          <w:szCs w:val="28"/>
        </w:rPr>
        <w:t>页共</w:t>
      </w:r>
      <w:r>
        <w:rPr>
          <w:rFonts w:ascii="宋体" w:hAnsi="宋体"/>
          <w:sz w:val="28"/>
          <w:szCs w:val="28"/>
          <w:u w:val="single"/>
        </w:rPr>
        <w:t xml:space="preserve"> 1 </w:t>
      </w:r>
      <w:r>
        <w:rPr>
          <w:rFonts w:hint="eastAsia" w:ascii="宋体" w:hAnsi="宋体"/>
          <w:sz w:val="28"/>
          <w:szCs w:val="28"/>
        </w:rPr>
        <w:t>页</w:t>
      </w:r>
      <w:r>
        <w:rPr>
          <w:rFonts w:ascii="宋体" w:hAnsi="宋体"/>
          <w:sz w:val="28"/>
          <w:szCs w:val="28"/>
        </w:rPr>
        <w:t xml:space="preserve"> </w:t>
      </w:r>
    </w:p>
    <w:p>
      <w:pPr>
        <w:spacing w:line="500" w:lineRule="exact"/>
        <w:rPr>
          <w:rFonts w:ascii="仿宋_GB2312" w:hAnsi="仿宋_GB2312" w:eastAsia="仿宋_GB2312"/>
          <w:sz w:val="28"/>
          <w:szCs w:val="30"/>
        </w:rPr>
      </w:pPr>
    </w:p>
    <w:p>
      <w:pPr>
        <w:spacing w:line="640" w:lineRule="exact"/>
        <w:jc w:val="left"/>
        <w:rPr>
          <w:rFonts w:ascii="楷体_GB2312" w:hAnsi="楷体_GB2312" w:eastAsia="楷体_GB2312"/>
          <w:sz w:val="30"/>
          <w:szCs w:val="30"/>
          <w:u w:val="single"/>
        </w:rPr>
      </w:pPr>
      <w:r>
        <w:rPr>
          <w:rFonts w:hint="eastAsia" w:ascii="仿宋_GB2312" w:hAnsi="仿宋_GB2312" w:eastAsia="仿宋_GB2312" w:cs="仿宋_GB2312"/>
          <w:sz w:val="30"/>
          <w:szCs w:val="30"/>
        </w:rPr>
        <w:t>查封（扣押）决定书文号：</w:t>
      </w:r>
      <w:r>
        <w:rPr>
          <w:rFonts w:hint="eastAsia" w:ascii="仿宋_GB2312" w:hAnsi="仿宋_GB2312" w:eastAsia="仿宋_GB2312" w:cs="仿宋_GB2312"/>
          <w:sz w:val="30"/>
          <w:szCs w:val="30"/>
          <w:u w:val="single"/>
          <w:lang w:eastAsia="zh-CN"/>
        </w:rPr>
        <w:t>马环</w:t>
      </w:r>
      <w:r>
        <w:rPr>
          <w:rFonts w:hint="eastAsia" w:ascii="仿宋_GB2312" w:hAnsi="仿宋_GB2312" w:eastAsia="仿宋_GB2312" w:cs="仿宋_GB2312"/>
          <w:sz w:val="30"/>
          <w:szCs w:val="30"/>
          <w:u w:val="single"/>
        </w:rPr>
        <w:t>查（扣）决字〔20</w:t>
      </w:r>
      <w:r>
        <w:rPr>
          <w:rFonts w:hint="eastAsia" w:ascii="仿宋_GB2312" w:hAnsi="仿宋_GB2312" w:eastAsia="仿宋_GB2312" w:cs="仿宋_GB2312"/>
          <w:sz w:val="30"/>
          <w:szCs w:val="30"/>
          <w:u w:val="single"/>
          <w:lang w:val="en-US" w:eastAsia="zh-CN"/>
        </w:rPr>
        <w:t>20</w:t>
      </w:r>
      <w:r>
        <w:rPr>
          <w:rFonts w:hint="eastAsia" w:ascii="仿宋_GB2312" w:hAnsi="仿宋_GB2312" w:eastAsia="仿宋_GB2312" w:cs="仿宋_GB2312"/>
          <w:sz w:val="30"/>
          <w:szCs w:val="30"/>
          <w:u w:val="single"/>
        </w:rPr>
        <w:t>〕第</w:t>
      </w:r>
      <w:r>
        <w:rPr>
          <w:rFonts w:hint="eastAsia" w:ascii="仿宋_GB2312" w:hAnsi="仿宋_GB2312" w:eastAsia="仿宋_GB2312" w:cs="仿宋_GB2312"/>
          <w:sz w:val="30"/>
          <w:szCs w:val="30"/>
          <w:u w:val="single"/>
          <w:lang w:val="en-US" w:eastAsia="zh-CN"/>
        </w:rPr>
        <w:t>4</w:t>
      </w:r>
      <w:r>
        <w:rPr>
          <w:rFonts w:hint="eastAsia" w:ascii="仿宋_GB2312" w:hAnsi="仿宋_GB2312" w:eastAsia="仿宋_GB2312" w:cs="仿宋_GB2312"/>
          <w:sz w:val="30"/>
          <w:szCs w:val="30"/>
          <w:u w:val="single"/>
        </w:rPr>
        <w:t>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57"/>
        <w:gridCol w:w="1207"/>
        <w:gridCol w:w="941"/>
        <w:gridCol w:w="1364"/>
        <w:gridCol w:w="1220"/>
        <w:gridCol w:w="1140"/>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spacing w:line="320" w:lineRule="exact"/>
              <w:jc w:val="center"/>
              <w:rPr>
                <w:rFonts w:ascii="宋体"/>
                <w:b/>
                <w:sz w:val="24"/>
                <w:szCs w:val="24"/>
              </w:rPr>
            </w:pPr>
            <w:r>
              <w:rPr>
                <w:rFonts w:hint="eastAsia" w:ascii="宋体" w:hAnsi="宋体"/>
                <w:b/>
                <w:sz w:val="24"/>
                <w:szCs w:val="24"/>
              </w:rPr>
              <w:t>序号</w:t>
            </w:r>
          </w:p>
        </w:tc>
        <w:tc>
          <w:tcPr>
            <w:tcW w:w="1457" w:type="dxa"/>
            <w:vAlign w:val="center"/>
          </w:tcPr>
          <w:p>
            <w:pPr>
              <w:spacing w:line="320" w:lineRule="exact"/>
              <w:jc w:val="center"/>
              <w:rPr>
                <w:rFonts w:ascii="宋体"/>
                <w:b/>
                <w:sz w:val="24"/>
                <w:szCs w:val="24"/>
              </w:rPr>
            </w:pPr>
            <w:r>
              <w:rPr>
                <w:rFonts w:hint="eastAsia" w:ascii="宋体" w:hAnsi="宋体"/>
                <w:b/>
                <w:sz w:val="24"/>
                <w:szCs w:val="24"/>
              </w:rPr>
              <w:t>物品名称</w:t>
            </w:r>
          </w:p>
        </w:tc>
        <w:tc>
          <w:tcPr>
            <w:tcW w:w="1207" w:type="dxa"/>
            <w:vAlign w:val="center"/>
          </w:tcPr>
          <w:p>
            <w:pPr>
              <w:spacing w:line="320" w:lineRule="exact"/>
              <w:jc w:val="center"/>
              <w:rPr>
                <w:rFonts w:ascii="宋体"/>
                <w:b/>
                <w:sz w:val="24"/>
                <w:szCs w:val="24"/>
              </w:rPr>
            </w:pPr>
            <w:r>
              <w:rPr>
                <w:rFonts w:hint="eastAsia" w:ascii="宋体" w:hAnsi="宋体"/>
                <w:b/>
                <w:sz w:val="24"/>
                <w:szCs w:val="24"/>
              </w:rPr>
              <w:t>规格型号</w:t>
            </w:r>
          </w:p>
        </w:tc>
        <w:tc>
          <w:tcPr>
            <w:tcW w:w="941" w:type="dxa"/>
            <w:vAlign w:val="center"/>
          </w:tcPr>
          <w:p>
            <w:pPr>
              <w:spacing w:line="320" w:lineRule="exact"/>
              <w:jc w:val="center"/>
              <w:rPr>
                <w:rFonts w:ascii="宋体"/>
                <w:b/>
                <w:sz w:val="24"/>
                <w:szCs w:val="24"/>
              </w:rPr>
            </w:pPr>
            <w:r>
              <w:rPr>
                <w:rFonts w:hint="eastAsia" w:ascii="宋体" w:hAnsi="宋体"/>
                <w:b/>
                <w:sz w:val="24"/>
                <w:szCs w:val="24"/>
              </w:rPr>
              <w:t>数量</w:t>
            </w:r>
          </w:p>
        </w:tc>
        <w:tc>
          <w:tcPr>
            <w:tcW w:w="1364" w:type="dxa"/>
            <w:vAlign w:val="center"/>
          </w:tcPr>
          <w:p>
            <w:pPr>
              <w:spacing w:line="320" w:lineRule="exact"/>
              <w:jc w:val="center"/>
              <w:rPr>
                <w:rFonts w:ascii="宋体"/>
                <w:b/>
                <w:sz w:val="24"/>
                <w:szCs w:val="24"/>
              </w:rPr>
            </w:pPr>
            <w:r>
              <w:rPr>
                <w:rFonts w:hint="eastAsia" w:ascii="宋体" w:hAnsi="宋体"/>
                <w:b/>
                <w:sz w:val="24"/>
                <w:szCs w:val="24"/>
              </w:rPr>
              <w:t>生产日期</w:t>
            </w:r>
          </w:p>
          <w:p>
            <w:pPr>
              <w:spacing w:line="320" w:lineRule="exact"/>
              <w:jc w:val="center"/>
              <w:rPr>
                <w:rFonts w:ascii="宋体"/>
                <w:b/>
                <w:sz w:val="24"/>
                <w:szCs w:val="24"/>
              </w:rPr>
            </w:pPr>
            <w:r>
              <w:rPr>
                <w:rFonts w:hint="eastAsia" w:ascii="宋体" w:hAnsi="宋体"/>
                <w:b/>
                <w:sz w:val="24"/>
                <w:szCs w:val="24"/>
              </w:rPr>
              <w:t>（批号）</w:t>
            </w:r>
          </w:p>
        </w:tc>
        <w:tc>
          <w:tcPr>
            <w:tcW w:w="1220" w:type="dxa"/>
            <w:vAlign w:val="center"/>
          </w:tcPr>
          <w:p>
            <w:pPr>
              <w:spacing w:line="320" w:lineRule="exact"/>
              <w:jc w:val="center"/>
              <w:rPr>
                <w:rFonts w:ascii="宋体"/>
                <w:b/>
                <w:sz w:val="24"/>
                <w:szCs w:val="24"/>
              </w:rPr>
            </w:pPr>
            <w:r>
              <w:rPr>
                <w:rFonts w:hint="eastAsia" w:ascii="宋体" w:hAnsi="宋体"/>
                <w:b/>
                <w:sz w:val="24"/>
                <w:szCs w:val="24"/>
              </w:rPr>
              <w:t>生产单位</w:t>
            </w:r>
          </w:p>
        </w:tc>
        <w:tc>
          <w:tcPr>
            <w:tcW w:w="1140" w:type="dxa"/>
            <w:vAlign w:val="center"/>
          </w:tcPr>
          <w:p>
            <w:pPr>
              <w:spacing w:line="320" w:lineRule="exact"/>
              <w:jc w:val="center"/>
              <w:rPr>
                <w:rFonts w:ascii="宋体"/>
                <w:b/>
                <w:sz w:val="24"/>
                <w:szCs w:val="24"/>
              </w:rPr>
            </w:pPr>
            <w:r>
              <w:rPr>
                <w:rFonts w:hint="eastAsia" w:ascii="宋体" w:hAnsi="宋体"/>
                <w:b/>
                <w:sz w:val="24"/>
                <w:szCs w:val="24"/>
              </w:rPr>
              <w:t>物品</w:t>
            </w:r>
            <w:r>
              <w:rPr>
                <w:rFonts w:hint="eastAsia" w:ascii="宋体" w:hAnsi="宋体"/>
                <w:b/>
                <w:sz w:val="24"/>
                <w:szCs w:val="24"/>
                <w:lang w:val="en-US" w:eastAsia="zh-CN"/>
              </w:rPr>
              <w:t xml:space="preserve">   </w:t>
            </w:r>
            <w:r>
              <w:rPr>
                <w:rFonts w:hint="eastAsia" w:ascii="宋体" w:hAnsi="宋体"/>
                <w:b/>
                <w:sz w:val="24"/>
                <w:szCs w:val="24"/>
              </w:rPr>
              <w:t>特征</w:t>
            </w:r>
          </w:p>
        </w:tc>
        <w:tc>
          <w:tcPr>
            <w:tcW w:w="511" w:type="dxa"/>
            <w:vAlign w:val="center"/>
          </w:tcPr>
          <w:p>
            <w:pPr>
              <w:spacing w:line="320" w:lineRule="exact"/>
              <w:jc w:val="center"/>
              <w:rPr>
                <w:rFonts w:ascii="宋体"/>
                <w:b/>
                <w:sz w:val="24"/>
                <w:szCs w:val="24"/>
              </w:rPr>
            </w:pPr>
            <w:r>
              <w:rPr>
                <w:rFonts w:hint="eastAsia" w:ascii="宋体" w:hAnsi="宋体"/>
                <w:b/>
                <w:sz w:val="24"/>
                <w:szCs w:val="24"/>
              </w:rPr>
              <w:t>备</w:t>
            </w:r>
            <w:r>
              <w:rPr>
                <w:rFonts w:ascii="宋体" w:hAnsi="宋体"/>
                <w:b/>
                <w:sz w:val="24"/>
                <w:szCs w:val="24"/>
              </w:rPr>
              <w:t xml:space="preserve"> </w:t>
            </w:r>
            <w:r>
              <w:rPr>
                <w:rFonts w:hint="eastAsia" w:ascii="宋体" w:hAnsi="宋体"/>
                <w:b/>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82" w:type="dxa"/>
            <w:vAlign w:val="center"/>
          </w:tcPr>
          <w:p>
            <w:pPr>
              <w:ind w:firstLine="240" w:firstLineChars="100"/>
              <w:jc w:val="both"/>
              <w:rPr>
                <w:rFonts w:hint="default" w:ascii="宋体" w:eastAsia="宋体"/>
                <w:sz w:val="24"/>
                <w:szCs w:val="24"/>
                <w:lang w:val="en-US" w:eastAsia="zh-CN"/>
              </w:rPr>
            </w:pPr>
            <w:r>
              <w:rPr>
                <w:rFonts w:hint="eastAsia" w:ascii="宋体"/>
                <w:sz w:val="24"/>
                <w:szCs w:val="24"/>
                <w:lang w:val="en-US" w:eastAsia="zh-CN"/>
              </w:rPr>
              <w:t>1</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eastAsia="宋体"/>
                <w:b w:val="0"/>
                <w:bCs w:val="0"/>
                <w:sz w:val="24"/>
                <w:szCs w:val="24"/>
                <w:lang w:eastAsia="zh-CN"/>
              </w:rPr>
            </w:pPr>
            <w:r>
              <w:rPr>
                <w:rFonts w:hint="eastAsia" w:ascii="宋体" w:eastAsia="宋体"/>
                <w:b w:val="0"/>
                <w:bCs w:val="0"/>
                <w:sz w:val="24"/>
                <w:szCs w:val="24"/>
                <w:lang w:val="en-US" w:eastAsia="zh-CN"/>
              </w:rPr>
              <w:t>砂浆成套设备3号配电柜</w:t>
            </w: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eastAsia="宋体"/>
                <w:sz w:val="24"/>
                <w:szCs w:val="24"/>
                <w:lang w:val="en-US" w:eastAsia="zh-CN"/>
              </w:rPr>
            </w:pPr>
            <w:r>
              <w:rPr>
                <w:rFonts w:hint="eastAsia" w:ascii="宋体"/>
                <w:sz w:val="24"/>
                <w:szCs w:val="24"/>
                <w:lang w:val="en-US" w:eastAsia="zh-CN"/>
              </w:rPr>
              <w:t>1</w:t>
            </w: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eastAsia="宋体"/>
                <w:sz w:val="24"/>
                <w:szCs w:val="24"/>
                <w:lang w:val="en-US" w:eastAsia="zh-CN"/>
              </w:rPr>
            </w:pPr>
            <w:r>
              <w:rPr>
                <w:rFonts w:hint="eastAsia" w:ascii="宋体" w:hAnsi="宋体"/>
                <w:sz w:val="24"/>
                <w:szCs w:val="24"/>
                <w:lang w:val="en-US" w:eastAsia="zh-CN"/>
              </w:rPr>
              <w:t>2</w:t>
            </w:r>
          </w:p>
        </w:tc>
        <w:tc>
          <w:tcPr>
            <w:tcW w:w="1457" w:type="dxa"/>
            <w:vAlign w:val="center"/>
          </w:tcPr>
          <w:p>
            <w:pPr>
              <w:jc w:val="both"/>
              <w:rPr>
                <w:rFonts w:hint="eastAsia" w:ascii="宋体" w:hAnsi="宋体"/>
                <w:b w:val="0"/>
                <w:bCs w:val="0"/>
                <w:sz w:val="24"/>
                <w:szCs w:val="24"/>
                <w:lang w:val="en-US" w:eastAsia="zh-CN"/>
              </w:rPr>
            </w:pPr>
            <w:r>
              <w:rPr>
                <w:rFonts w:hint="eastAsia" w:ascii="宋体" w:eastAsia="宋体"/>
                <w:b w:val="0"/>
                <w:bCs w:val="0"/>
                <w:sz w:val="24"/>
                <w:szCs w:val="24"/>
                <w:lang w:val="en-US" w:eastAsia="zh-CN"/>
              </w:rPr>
              <w:t>砂浆成套设备</w:t>
            </w:r>
            <w:r>
              <w:rPr>
                <w:rFonts w:hint="eastAsia" w:ascii="宋体" w:hAnsi="宋体"/>
                <w:b w:val="0"/>
                <w:bCs w:val="0"/>
                <w:sz w:val="24"/>
                <w:szCs w:val="24"/>
                <w:lang w:val="en-US" w:eastAsia="zh-CN"/>
              </w:rPr>
              <w:t>4号配电柜</w:t>
            </w: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r>
              <w:rPr>
                <w:rFonts w:hint="eastAsia" w:ascii="宋体" w:hAnsi="宋体"/>
                <w:sz w:val="24"/>
                <w:szCs w:val="24"/>
                <w:lang w:val="en-US" w:eastAsia="zh-CN"/>
              </w:rPr>
              <w:t>1</w:t>
            </w: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r>
              <w:rPr>
                <w:rFonts w:hint="eastAsia" w:ascii="宋体" w:hAnsi="宋体"/>
                <w:sz w:val="24"/>
                <w:szCs w:val="24"/>
                <w:lang w:val="en-US" w:eastAsia="zh-CN"/>
              </w:rPr>
              <w:t>3</w:t>
            </w:r>
          </w:p>
        </w:tc>
        <w:tc>
          <w:tcPr>
            <w:tcW w:w="1457" w:type="dxa"/>
            <w:vAlign w:val="center"/>
          </w:tcPr>
          <w:p>
            <w:pPr>
              <w:jc w:val="both"/>
              <w:rPr>
                <w:rFonts w:hint="eastAsia" w:ascii="宋体" w:hAnsi="宋体"/>
                <w:sz w:val="24"/>
                <w:szCs w:val="24"/>
                <w:lang w:val="en-US" w:eastAsia="zh-CN"/>
              </w:rPr>
            </w:pPr>
            <w:r>
              <w:rPr>
                <w:rFonts w:hint="eastAsia" w:ascii="宋体" w:hAnsi="宋体"/>
                <w:sz w:val="24"/>
                <w:szCs w:val="24"/>
                <w:lang w:val="en-US" w:eastAsia="zh-CN"/>
              </w:rPr>
              <w:t>主控台操作屏幕</w:t>
            </w:r>
          </w:p>
        </w:tc>
        <w:tc>
          <w:tcPr>
            <w:tcW w:w="1207" w:type="dxa"/>
            <w:vAlign w:val="center"/>
          </w:tcPr>
          <w:p>
            <w:pPr>
              <w:ind w:firstLine="300"/>
              <w:jc w:val="center"/>
              <w:rPr>
                <w:rFonts w:hint="eastAsia" w:ascii="宋体" w:eastAsia="宋体"/>
                <w:sz w:val="24"/>
                <w:szCs w:val="24"/>
                <w:lang w:val="en-US" w:eastAsia="zh-CN"/>
              </w:rPr>
            </w:pPr>
          </w:p>
        </w:tc>
        <w:tc>
          <w:tcPr>
            <w:tcW w:w="941" w:type="dxa"/>
            <w:vAlign w:val="center"/>
          </w:tcPr>
          <w:p>
            <w:pPr>
              <w:ind w:firstLine="300"/>
              <w:jc w:val="both"/>
              <w:rPr>
                <w:rFonts w:hint="default" w:ascii="宋体" w:hAnsi="宋体"/>
                <w:sz w:val="24"/>
                <w:szCs w:val="24"/>
                <w:lang w:val="en-US" w:eastAsia="zh-CN"/>
              </w:rPr>
            </w:pPr>
            <w:r>
              <w:rPr>
                <w:rFonts w:hint="eastAsia" w:ascii="宋体" w:hAnsi="宋体"/>
                <w:sz w:val="24"/>
                <w:szCs w:val="24"/>
                <w:lang w:val="en-US" w:eastAsia="zh-CN"/>
              </w:rPr>
              <w:t>1</w:t>
            </w: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bl>
    <w:p>
      <w:pPr>
        <w:spacing w:line="620" w:lineRule="exact"/>
        <w:rPr>
          <w:rFonts w:hint="eastAsia" w:ascii="仿宋_GB2312" w:hAnsi="仿宋_GB2312" w:eastAsia="仿宋_GB2312"/>
          <w:sz w:val="32"/>
          <w:szCs w:val="32"/>
        </w:rPr>
      </w:pPr>
    </w:p>
    <w:p>
      <w:pPr>
        <w:spacing w:line="620" w:lineRule="exact"/>
        <w:rPr>
          <w:rFonts w:ascii="仿宋_GB2312" w:hAnsi="仿宋_GB2312" w:eastAsia="仿宋_GB2312"/>
          <w:sz w:val="32"/>
          <w:szCs w:val="32"/>
        </w:rPr>
      </w:pPr>
      <w:r>
        <w:rPr>
          <w:rFonts w:hint="eastAsia" w:ascii="仿宋_GB2312" w:hAnsi="仿宋_GB2312" w:eastAsia="仿宋_GB2312"/>
          <w:sz w:val="32"/>
          <w:szCs w:val="32"/>
        </w:rPr>
        <w:t>当事人签字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见证人签字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p>
    <w:p>
      <w:pPr>
        <w:wordWrap w:val="0"/>
        <w:spacing w:line="500" w:lineRule="exact"/>
        <w:rPr>
          <w:rFonts w:ascii="仿宋_GB2312" w:hAnsi="仿宋_GB2312" w:eastAsia="仿宋_GB2312"/>
          <w:sz w:val="32"/>
          <w:szCs w:val="32"/>
        </w:rPr>
      </w:pPr>
      <w:r>
        <w:rPr>
          <w:rFonts w:ascii="仿宋_GB2312" w:hAnsi="仿宋_GB2312" w:eastAsia="仿宋_GB2312"/>
          <w:sz w:val="28"/>
          <w:szCs w:val="30"/>
        </w:rPr>
        <w:t xml:space="preserve">                 </w:t>
      </w:r>
      <w:r>
        <w:rPr>
          <w:rFonts w:ascii="仿宋_GB2312" w:hAnsi="仿宋_GB2312" w:eastAsia="仿宋_GB2312"/>
          <w:sz w:val="32"/>
          <w:szCs w:val="32"/>
        </w:rPr>
        <w:t xml:space="preserve">                    </w:t>
      </w:r>
    </w:p>
    <w:p>
      <w:pPr>
        <w:wordWrap w:val="0"/>
        <w:spacing w:line="500" w:lineRule="exact"/>
        <w:rPr>
          <w:rFonts w:ascii="仿宋_GB2312" w:hAnsi="仿宋_GB2312" w:eastAsia="仿宋_GB2312"/>
          <w:sz w:val="32"/>
          <w:szCs w:val="32"/>
        </w:rPr>
      </w:pPr>
    </w:p>
    <w:p>
      <w:pPr>
        <w:spacing w:line="500" w:lineRule="exact"/>
        <w:rPr>
          <w:rFonts w:ascii="仿宋_GB2312" w:hAnsi="仿宋_GB2312" w:eastAsia="仿宋_GB2312"/>
          <w:sz w:val="32"/>
          <w:szCs w:val="32"/>
        </w:rPr>
      </w:pP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2020</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12</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日</w:t>
      </w:r>
      <w:r>
        <w:rPr>
          <w:rFonts w:ascii="仿宋_GB2312" w:hAnsi="仿宋_GB2312" w:eastAsia="仿宋_GB2312"/>
          <w:sz w:val="32"/>
          <w:szCs w:val="32"/>
        </w:rPr>
        <w:t xml:space="preserve"> </w:t>
      </w:r>
    </w:p>
    <w:p>
      <w:pPr>
        <w:spacing w:line="500" w:lineRule="exact"/>
        <w:rPr>
          <w:rFonts w:ascii="仿宋_GB2312" w:hAnsi="仿宋_GB2312" w:eastAsia="仿宋_GB2312"/>
          <w:sz w:val="32"/>
          <w:szCs w:val="32"/>
        </w:rPr>
      </w:pPr>
    </w:p>
    <w:p>
      <w:pPr>
        <w:jc w:val="left"/>
        <w:rPr>
          <w:rFonts w:ascii="仿宋_GB2312" w:hAnsi="仿宋_GB2312" w:eastAsia="仿宋_GB2312"/>
          <w:sz w:val="32"/>
          <w:szCs w:val="32"/>
        </w:rPr>
      </w:pPr>
      <w:r>
        <w:rPr>
          <w:rFonts w:hint="eastAsia" w:ascii="Times New Roman" w:hAnsi="仿宋_GB2312" w:eastAsia="仿宋_GB2312" w:cs="Times New Roman"/>
          <w:sz w:val="32"/>
          <w:szCs w:val="32"/>
        </w:rPr>
        <w:t>注：本文书一式两份。一份送达当事人，一份行政机关存档。</w:t>
      </w:r>
    </w:p>
    <w:sectPr>
      <w:pgSz w:w="11906" w:h="16838"/>
      <w:pgMar w:top="1837" w:right="1800" w:bottom="183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30000"/>
    <w:rsid w:val="00C64434"/>
    <w:rsid w:val="0198777F"/>
    <w:rsid w:val="02CD5967"/>
    <w:rsid w:val="062C767D"/>
    <w:rsid w:val="06ED367A"/>
    <w:rsid w:val="0875618F"/>
    <w:rsid w:val="08940AAB"/>
    <w:rsid w:val="0A126459"/>
    <w:rsid w:val="0CC06C12"/>
    <w:rsid w:val="0CCA6C8A"/>
    <w:rsid w:val="0E136509"/>
    <w:rsid w:val="11752608"/>
    <w:rsid w:val="12D87C2D"/>
    <w:rsid w:val="134D44A4"/>
    <w:rsid w:val="15C21653"/>
    <w:rsid w:val="166E1383"/>
    <w:rsid w:val="16C378F6"/>
    <w:rsid w:val="1763336A"/>
    <w:rsid w:val="17BC2B5C"/>
    <w:rsid w:val="188030AC"/>
    <w:rsid w:val="1A4A3FB3"/>
    <w:rsid w:val="1A561EAF"/>
    <w:rsid w:val="1C0374C3"/>
    <w:rsid w:val="1C2904FE"/>
    <w:rsid w:val="1E49041A"/>
    <w:rsid w:val="20C81C48"/>
    <w:rsid w:val="20F14156"/>
    <w:rsid w:val="21BB71F7"/>
    <w:rsid w:val="21DC4790"/>
    <w:rsid w:val="22C37252"/>
    <w:rsid w:val="23C13CF9"/>
    <w:rsid w:val="25652AE6"/>
    <w:rsid w:val="26503E09"/>
    <w:rsid w:val="27115EF5"/>
    <w:rsid w:val="272B346C"/>
    <w:rsid w:val="2813636E"/>
    <w:rsid w:val="2B941635"/>
    <w:rsid w:val="2C43596E"/>
    <w:rsid w:val="2D52277A"/>
    <w:rsid w:val="32E56F0F"/>
    <w:rsid w:val="33287453"/>
    <w:rsid w:val="33367C6A"/>
    <w:rsid w:val="34DF5402"/>
    <w:rsid w:val="37ED7CC6"/>
    <w:rsid w:val="38730000"/>
    <w:rsid w:val="3A6758B3"/>
    <w:rsid w:val="3ADE3182"/>
    <w:rsid w:val="3CF013A3"/>
    <w:rsid w:val="3D352E1A"/>
    <w:rsid w:val="3EE44175"/>
    <w:rsid w:val="3F3C7A84"/>
    <w:rsid w:val="3FEC024B"/>
    <w:rsid w:val="40D477AF"/>
    <w:rsid w:val="41431665"/>
    <w:rsid w:val="42EC61D9"/>
    <w:rsid w:val="432413E1"/>
    <w:rsid w:val="43AE293D"/>
    <w:rsid w:val="447259C4"/>
    <w:rsid w:val="44956648"/>
    <w:rsid w:val="453443D0"/>
    <w:rsid w:val="45534A8F"/>
    <w:rsid w:val="45CC6ACC"/>
    <w:rsid w:val="468C7D14"/>
    <w:rsid w:val="46EF1576"/>
    <w:rsid w:val="4826696D"/>
    <w:rsid w:val="49D71C81"/>
    <w:rsid w:val="4A063972"/>
    <w:rsid w:val="4B217479"/>
    <w:rsid w:val="50A70095"/>
    <w:rsid w:val="515354A8"/>
    <w:rsid w:val="527E072F"/>
    <w:rsid w:val="544A43B1"/>
    <w:rsid w:val="564F6DC0"/>
    <w:rsid w:val="57F706E0"/>
    <w:rsid w:val="58B130BE"/>
    <w:rsid w:val="598B625E"/>
    <w:rsid w:val="5A1336DA"/>
    <w:rsid w:val="5FFA0F9E"/>
    <w:rsid w:val="62ED23C1"/>
    <w:rsid w:val="634B1C44"/>
    <w:rsid w:val="646A7262"/>
    <w:rsid w:val="658D77A2"/>
    <w:rsid w:val="65AD3B1D"/>
    <w:rsid w:val="67665A0A"/>
    <w:rsid w:val="67914B4A"/>
    <w:rsid w:val="67DF7801"/>
    <w:rsid w:val="694D5185"/>
    <w:rsid w:val="6D7130EB"/>
    <w:rsid w:val="6F815D5D"/>
    <w:rsid w:val="71461280"/>
    <w:rsid w:val="71FE028B"/>
    <w:rsid w:val="780C61E6"/>
    <w:rsid w:val="7A192434"/>
    <w:rsid w:val="7ACC2B92"/>
    <w:rsid w:val="7ACD3177"/>
    <w:rsid w:val="7B011D10"/>
    <w:rsid w:val="7C175FC6"/>
    <w:rsid w:val="7D6A0F34"/>
    <w:rsid w:val="7F395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仿宋_GB2312"/>
      <w:sz w:val="32"/>
      <w:szCs w:val="24"/>
    </w:rPr>
  </w:style>
  <w:style w:type="paragraph" w:styleId="3">
    <w:name w:val="footer"/>
    <w:basedOn w:val="1"/>
    <w:link w:val="7"/>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3"/>
    <w:qFormat/>
    <w:locked/>
    <w:uiPriority w:val="99"/>
    <w:rPr>
      <w:sz w:val="18"/>
      <w:szCs w:val="18"/>
    </w:rPr>
  </w:style>
  <w:style w:type="character" w:customStyle="1" w:styleId="8">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2019-08-15T07:16:00Z</dcterms:created>
  <dc:creator>乐</dc:creator>
  <cp:lastModifiedBy>冰玫瑰</cp:lastModifiedBy>
  <cp:lastPrinted>2020-12-21T02:31:05Z</cp:lastPrinted>
  <dcterms:modified xsi:type="dcterms:W3CDTF">2020-12-21T02:31:08Z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