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pacing w:val="0"/>
          <w:sz w:val="36"/>
          <w:szCs w:val="44"/>
        </w:rPr>
      </w:pPr>
      <w:bookmarkStart w:id="0" w:name="_GoBack"/>
      <w:r>
        <w:rPr>
          <w:rFonts w:hint="eastAsia" w:ascii="方正小标宋简体" w:hAnsi="方正小标宋简体" w:eastAsia="方正小标宋简体" w:cs="方正小标宋简体"/>
          <w:spacing w:val="0"/>
          <w:sz w:val="36"/>
          <w:szCs w:val="44"/>
        </w:rPr>
        <w:t>2020年度焦作市政府决策研究招标课题立项名单</w:t>
      </w:r>
      <w:bookmarkEnd w:id="0"/>
    </w:p>
    <w:tbl>
      <w:tblPr>
        <w:tblStyle w:val="2"/>
        <w:tblpPr w:leftFromText="181" w:rightFromText="181" w:vertAnchor="text" w:horzAnchor="page" w:tblpXSpec="center" w:tblpY="279"/>
        <w:tblOverlap w:val="never"/>
        <w:tblW w:w="10239" w:type="dxa"/>
        <w:jc w:val="center"/>
        <w:tblLayout w:type="fixed"/>
        <w:tblCellMar>
          <w:top w:w="15" w:type="dxa"/>
          <w:left w:w="15" w:type="dxa"/>
          <w:bottom w:w="15" w:type="dxa"/>
          <w:right w:w="15" w:type="dxa"/>
        </w:tblCellMar>
      </w:tblPr>
      <w:tblGrid>
        <w:gridCol w:w="1391"/>
        <w:gridCol w:w="5186"/>
        <w:gridCol w:w="1537"/>
        <w:gridCol w:w="936"/>
        <w:gridCol w:w="1189"/>
      </w:tblGrid>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340" w:lineRule="exact"/>
              <w:jc w:val="center"/>
              <w:textAlignment w:val="center"/>
              <w:rPr>
                <w:rFonts w:ascii="黑体" w:hAnsi="黑体" w:eastAsia="黑体" w:cs="黑体"/>
                <w:color w:val="000000"/>
                <w:sz w:val="24"/>
                <w:szCs w:val="24"/>
              </w:rPr>
            </w:pPr>
            <w:r>
              <w:rPr>
                <w:rFonts w:hint="eastAsia" w:ascii="黑体" w:hAnsi="黑体" w:eastAsia="黑体" w:cs="黑体"/>
                <w:color w:val="000000"/>
                <w:sz w:val="24"/>
                <w:szCs w:val="24"/>
              </w:rPr>
              <w:t>课题编号</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340" w:lineRule="exact"/>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课题名称</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340" w:lineRule="exact"/>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申报单位</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340" w:lineRule="exact"/>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课题</w:t>
            </w:r>
          </w:p>
          <w:p>
            <w:pPr>
              <w:keepNext w:val="0"/>
              <w:keepLines w:val="0"/>
              <w:pageBreakBefore w:val="0"/>
              <w:widowControl/>
              <w:kinsoku/>
              <w:wordWrap/>
              <w:overflowPunct/>
              <w:topLinePunct w:val="0"/>
              <w:autoSpaceDE/>
              <w:bidi w:val="0"/>
              <w:adjustRightInd/>
              <w:snapToGrid/>
              <w:spacing w:line="340" w:lineRule="exact"/>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主持人</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340" w:lineRule="exact"/>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课题类型</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color w:val="000000"/>
                <w:sz w:val="24"/>
                <w:szCs w:val="24"/>
              </w:rPr>
            </w:pPr>
            <w:r>
              <w:rPr>
                <w:rFonts w:hint="eastAsia" w:ascii="仿宋_GB2312"/>
                <w:color w:val="000000"/>
                <w:sz w:val="24"/>
                <w:szCs w:val="24"/>
              </w:rPr>
              <w:t>JZZ2020001</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后疫情时代焦作市经济社会发展的趋势研究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市统计局</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刘文忠</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重点课题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color w:val="000000"/>
                <w:sz w:val="24"/>
                <w:szCs w:val="24"/>
              </w:rPr>
            </w:pPr>
            <w:r>
              <w:rPr>
                <w:rFonts w:hint="eastAsia" w:ascii="仿宋_GB2312"/>
                <w:color w:val="000000"/>
                <w:sz w:val="24"/>
                <w:szCs w:val="24"/>
              </w:rPr>
              <w:t>JZZ2020002</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后疫情时代焦作市经济社会发展的趋势研究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市发改委</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景国红</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重点课题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JZZ2020003</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 xml:space="preserve">推进黄河流域生态保护和高质量发展战略研究   </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温县政府</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李培华</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重点课题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JZZ2020004</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焦作市推进黄河流域生态保护和高质量发展研究报告</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市发改委</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唐  毅</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重点课题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JZZ2020005</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焦作市推进黄河流域生态文化旅游高质量发展战略研究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刘际平</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重点课题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JZZ2020006</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关于讲好“黄河故事”打造新时代中原文化品牌研究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焦作师专</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郭青格</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重点课题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JZZ2020007</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关于讲好“黄河故事”弘扬中原文化的研究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焦作师专</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张凤梅</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重点课题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JZZ2020008</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讲好“黄河故事”弘扬中原文化研究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黄河交通学院</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王会霞</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重点课题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JZZ2020009</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关于我市构建“两山两拳”文化旅游廊道的研究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市文广旅局</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金贵斌</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重点课题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JZZ2020010</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关于我市加快融入“五区四路”推动转型发展的研究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市发改委</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刘自胜</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重点课题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JZZ2020011</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关于我市创建工业经济新旧动能转换示范市的研究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市工信局</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杨天军</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重点课题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JZZ2020012</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“放管服”改革背景下焦作市优化营商环境路径研究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市发改委</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梁君霞</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重点课题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JZZ2020013</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关于推动我市制造业能级提升的研究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市工信局</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师少辉</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重点课题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JZZ2020014</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关于推进我市县域经济高质量发展对策与建议</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市统计局</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田  亮</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重点课题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JZZ2020015</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关于我市打好大气污染防治攻坚战的对策及建议</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市生态环境局</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王西岳</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重点课题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JZZ2020016</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 xml:space="preserve">关于焦作建设先进制造业强市的研究 </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市委党校</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 xml:space="preserve">李  娟  </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JZZ2020017</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关于焦作建设先进制造业强市的研究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岳军平</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JZZ2020018</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关于提升焦作市装备制造业信息化发展水平的路径研究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孟  超</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JZZ2020019</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关于推动我市装备制造产业高质量发展的对策研究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 xml:space="preserve">黄河交通学院 </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李亦轩</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JZZ2020020</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 xml:space="preserve">关于推动我市产业集聚区“二次创业”的研究 </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市发改委</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苗  强</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JZZ2020021</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 xml:space="preserve">焦作市各产业集聚区集约用地问题与对策 </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孟州市政府</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 xml:space="preserve">吕  沛 </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JZZ2020022</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关于培育壮大我市数字经济的战略对策</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姜  桦</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JZZ2020023</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大力发展我市夜间经济</w:t>
            </w:r>
            <w:r>
              <w:rPr>
                <w:rFonts w:hint="eastAsia" w:ascii="仿宋_GB2312" w:hAnsi="仿宋_GB2312" w:cs="仿宋_GB2312"/>
                <w:color w:val="000000"/>
                <w:sz w:val="24"/>
                <w:szCs w:val="24"/>
                <w:lang w:val="en-US" w:eastAsia="zh-CN"/>
              </w:rPr>
              <w:t xml:space="preserve"> </w:t>
            </w:r>
            <w:r>
              <w:rPr>
                <w:rFonts w:hint="eastAsia" w:ascii="仿宋_GB2312" w:hAnsi="仿宋_GB2312" w:cs="仿宋_GB2312"/>
                <w:color w:val="000000"/>
                <w:sz w:val="24"/>
                <w:szCs w:val="24"/>
              </w:rPr>
              <w:t>推动消费品质提升的研究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张  慧</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JZZ2020024</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关于加快我市现代物流业与互联网融合发展的研究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解放区政府办公室</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靳  滨</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JZZ2020025</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共享经济视角下焦作市互联网+物流深度融合驱动力研究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河南理工大学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王友亮</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JZZ2020026</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关于培育我市发展红色资源旅游访问点的探索和研究---以寨卜昌为例</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焦作师专</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 xml:space="preserve">顾金梅 </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JZZ2020027</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依托高校思政课建设培育发展我市红色资源旅游访问点的探索和研究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黄河交通学院</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 xml:space="preserve">姚天金  </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JZZ2020028</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文体旅三元融合背景下“两拳融合”的探索研究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焦作师专</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张  倩</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JZZ2020029</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关于推动“两拳融合”的探索与思考</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薛素玲</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JZZ2020030</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关于以供应链金融引领焦作市公路货运产业转型升级的探索与思考</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市物流办</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刘文杰</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JZZ2020031</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焦作市生态农业发展路径研究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张巧梅</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JZZ2020032</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基于生态保护背景下焦作市黄河滩区生态农业发展路径探析</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焦作师专</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牛俊英</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JZZ2020033</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焦作市生态农业发展路径研究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 xml:space="preserve">吕  华 </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JZZ2020034</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焦作市生态畜牧业发展路径研究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市动物卫生监督所</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赵静静</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JZZ2020035</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构建培育壮大焦作四大怀药产业体系的研究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李存红</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JZZ2020036</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怀地黄产业绿色高质量发展对策与建议</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武陟县农技推广站</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谢凤仙</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JZZ2020037</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新时代焦作市农村人力资源开发研究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王明英</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JZZ2020038</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新时代焦作市农村人力资源开发对策探讨</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焦作师专</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靳继红</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JZZ2020039</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推进焦作市农村人居环境整治的对策和建议</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河南师范大学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黄延廷</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JZZ2020040</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实施乡村振兴战略推进农村人居环境整治——以城乡结合部治理为例</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何  芳</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JZZ2020041</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 xml:space="preserve">推进农村人居环境整治的对策和建议 </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 xml:space="preserve">张丽娟 </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JZZ2020042</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推进我市农村人居环境整治的对策和建议</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焦作师专</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闫金龙</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JZZ2020043</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焦作市培育非遗经济助力扶贫攻坚的研究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张喜云</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JZZ2020044</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焦作市培育非遗经济助力扶贫攻坚研究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市非遗保护中心</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韩  丽</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JZZ2020045</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加快推进焦作市农村集体产权制度改革的研究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市委党校</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李  哲</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JZZ2020046</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我市创建国家卫生城市中存在问题与对策建议</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市爱卫办</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杨型旗</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JZZ2020047</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关于构建覃怀文化特色南水北调焦作城区段景观的研究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卢天喜</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JZZ2020048</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现代城市公共空间的文化视野——从同质化到精致化城市标识设计研究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陈丽娟</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JZZ2020049</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焦作市老旧小区改造路径与对策</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 xml:space="preserve">解放区住建局     </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 xml:space="preserve">申海光 </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JZZ2020050</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焦作市老旧小区微改造路径与对策研究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弓  萍</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JZZ2020051</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焦作市老旧小区改造路径与对策</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国隆科技</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 xml:space="preserve">王卫灯  </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JZZ2020052</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焦作市老旧小区改造融资模式设计与实施对策</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河南理工大学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石世英</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JZZ2020053</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关于构建完善焦作市重大科技成果转化激励机制的研究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 xml:space="preserve">解放区科工局  </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王尚明</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JZZ2020054</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焦作市科研院所大型科研仪器设备共享机制研究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吴  杉</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7"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JZZ2020055</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 xml:space="preserve">焦作市科研院所大型科研仪器设备共享机制研究 </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黄河交通学院</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武  欣</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JZZ2020056</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 xml:space="preserve">深度融入河南自贸区,加快打造焦作创新高地 </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董小香</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JZZ2020057</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依托地方高校资源打造焦作市高端科创产业园区的研究与实践</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河南理工大学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方  斌</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JZZ2020058</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依托焦作师专电商平台打造高端科创产业园区的研究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焦作师专</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eastAsia="仿宋_GB2312" w:cs="仿宋_GB2312"/>
                <w:color w:val="000000"/>
                <w:sz w:val="24"/>
                <w:szCs w:val="24"/>
              </w:rPr>
              <w:t>李  珺</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JZZ2020059</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文旅深度融合背景下非物质文化遗产保护与传播研究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市文旅局</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杨  澜</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JZZ2020060</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非物质文化遗产视域下太极拳文化的保护与传播研究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河南理工大学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史家玺</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JZZ2020061</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推动太极拳文化在一带一路沿线传播研究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王  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JZZ2020062</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传统文化进校园背景下孟州市火龙舞的传承与发展研究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焦作师专</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毛  静</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JZZ2020063</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新媒体时代焦作市非物质文化遗产保护与传播研究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焦作师专</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安  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JZZ2020064</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“喊唱”出来的拼搏精神——探索“黄河河工号子”非物质文化遗产的保护与传承</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黄河交通学院</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杨  帆</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JZZ2020065</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焦作市历史文化街区的文化传承与发展研究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焦作师专</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 xml:space="preserve">王雅琨 </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JZZ2020066</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黄河文化助推焦作文化旅游高质量发展研究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 xml:space="preserve">卢  静  </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JZZ2020067</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黄河流域焦作段旅游资源整合与游线设计研究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王晓艳</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JZZ2020068</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探寻焦作地区黄河“泥”文化的重要承载</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焦作师专</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耿建蕾</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JZZ2020069</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关于黄河文化焦作区域旅游的特色研究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黄河交通学院</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刘  佩</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JZZ2020070</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焦作市智慧型养老服务体系建设研究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河南理工大学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林  华</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JZZ2020071</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焦作“医养结合”智慧型养老服务体系建设研究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市二医院</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付  琳</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JZZ2020072</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关于构建我市普适性智慧型养老服务体系的研究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市民政局</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卜庆正</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JZZ2020073</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关于构建我市智慧型普适型养老服务体系的研究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武陟县民政局</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张荣举</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JZZ2020074</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关于我市扶持灵活就业培育新就业形态的研究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黄河交通学院</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谢  毅</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JZZ2020075</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推进“双元”培育，促进产教融合</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市教育局</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蒋永立</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JZZ2020076</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协同育人视域下的高职教育产教融合的路径与建议</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崔  艳</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JZZ2020077</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加快推进我市财经类专业产教融合的路径与建议</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焦作师专</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赵艳丽</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01"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JZZ2020078</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关于我市加快推进产教融合的路径和建议</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黄河交通学院</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马海英</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JZZ2020079</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焦作高校汽车类专业人才“产教融合”创新培养模式研究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黄河交通学院</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朱镜瑾</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JZZ2020080</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关于我市构建干部队伍激励担当和容错纠错长效机制的研究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市委党校</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 xml:space="preserve">王国忠 </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JZZ2020081</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关于我市构建干部队伍激励担当和容错纠错长效机制的研究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王艳荣</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JZZ2020082</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焦作市推进落实“容错纠错”机制潜在问题与对策</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焦作师专</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尚国营</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JZZ2020083</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 xml:space="preserve">关于焦作市突发事件舆论引导机制研究——以焦作市应对新冠肺炎疫情防控工作为例 </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市委党校</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 xml:space="preserve">刘新伟 </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JZZ2020084</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基于心理距离的焦作市重大舆情传播引导机制研究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河南理工大学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刘战豫</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JZZ2020085</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新时代基于大数据的网络舆情管理引导</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黄河交通学院</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刘  华</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JZZ2020086</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关于我市全面实施预算绩效管理的调查研究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市财政局</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古明文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JZZ2020087</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我市全面实施预算绩效管理研究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焦作大学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孟笑扬</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JZZ2020088</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sz w:val="24"/>
                <w:szCs w:val="24"/>
              </w:rPr>
            </w:pPr>
            <w:r>
              <w:rPr>
                <w:rFonts w:hint="eastAsia" w:ascii="仿宋_GB2312" w:hAnsi="仿宋_GB2312" w:cs="仿宋_GB2312"/>
                <w:color w:val="000000"/>
                <w:sz w:val="24"/>
                <w:szCs w:val="24"/>
              </w:rPr>
              <w:t xml:space="preserve">关于推进我市治理体系和治理能力现代化的研究 </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sz w:val="24"/>
                <w:szCs w:val="24"/>
              </w:rPr>
            </w:pPr>
            <w:r>
              <w:rPr>
                <w:rFonts w:hint="eastAsia" w:ascii="仿宋_GB2312" w:hAnsi="仿宋_GB2312" w:cs="仿宋_GB2312"/>
                <w:color w:val="000000"/>
                <w:sz w:val="24"/>
                <w:szCs w:val="24"/>
              </w:rPr>
              <w:t>焦作大学</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sz w:val="24"/>
                <w:szCs w:val="24"/>
              </w:rPr>
            </w:pPr>
            <w:r>
              <w:rPr>
                <w:rFonts w:hint="eastAsia" w:ascii="仿宋_GB2312" w:hAnsi="仿宋_GB2312" w:cs="仿宋_GB2312"/>
                <w:color w:val="000000"/>
                <w:sz w:val="24"/>
                <w:szCs w:val="24"/>
              </w:rPr>
              <w:t>杨秀攀</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4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JZZ2020089</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sz w:val="24"/>
                <w:szCs w:val="24"/>
              </w:rPr>
            </w:pPr>
            <w:r>
              <w:rPr>
                <w:rFonts w:hint="eastAsia" w:ascii="仿宋_GB2312" w:hAnsi="仿宋_GB2312" w:cs="仿宋_GB2312"/>
                <w:color w:val="000000"/>
                <w:sz w:val="24"/>
                <w:szCs w:val="24"/>
              </w:rPr>
              <w:t>关于推进城市基层治理体系和治理能力现代化的研究实践</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sz w:val="24"/>
                <w:szCs w:val="24"/>
              </w:rPr>
            </w:pPr>
            <w:r>
              <w:rPr>
                <w:rFonts w:hint="eastAsia" w:ascii="仿宋_GB2312" w:hAnsi="仿宋_GB2312" w:cs="仿宋_GB2312"/>
                <w:color w:val="000000"/>
                <w:sz w:val="24"/>
                <w:szCs w:val="24"/>
              </w:rPr>
              <w:t>解放区政府</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sz w:val="24"/>
                <w:szCs w:val="24"/>
              </w:rPr>
            </w:pPr>
            <w:r>
              <w:rPr>
                <w:rFonts w:hint="eastAsia" w:ascii="仿宋_GB2312" w:hAnsi="仿宋_GB2312" w:cs="仿宋_GB2312"/>
                <w:color w:val="000000"/>
                <w:sz w:val="24"/>
                <w:szCs w:val="24"/>
              </w:rPr>
              <w:t>赵海燕</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hAnsi="宋体" w:cs="宋体"/>
                <w:color w:val="000000"/>
                <w:sz w:val="24"/>
                <w:szCs w:val="24"/>
              </w:rPr>
            </w:pPr>
            <w:r>
              <w:rPr>
                <w:rFonts w:hint="eastAsia" w:ascii="仿宋_GB2312"/>
                <w:color w:val="000000"/>
                <w:sz w:val="24"/>
                <w:szCs w:val="24"/>
              </w:rPr>
              <w:t>JZZ2020090</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sz w:val="24"/>
                <w:szCs w:val="24"/>
              </w:rPr>
            </w:pPr>
            <w:r>
              <w:rPr>
                <w:rFonts w:hint="eastAsia" w:ascii="仿宋_GB2312" w:hAnsi="仿宋_GB2312" w:cs="仿宋_GB2312"/>
                <w:color w:val="000000"/>
                <w:sz w:val="24"/>
                <w:szCs w:val="24"/>
              </w:rPr>
              <w:t>关于建设智慧社区，推动社区治理现代化的研究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sz w:val="24"/>
                <w:szCs w:val="24"/>
              </w:rPr>
            </w:pPr>
            <w:r>
              <w:rPr>
                <w:rFonts w:hint="eastAsia" w:ascii="仿宋_GB2312" w:hAnsi="仿宋_GB2312" w:cs="仿宋_GB2312"/>
                <w:color w:val="000000"/>
                <w:sz w:val="24"/>
                <w:szCs w:val="24"/>
              </w:rPr>
              <w:t xml:space="preserve">焦作市民政局 </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sz w:val="24"/>
                <w:szCs w:val="24"/>
              </w:rPr>
            </w:pPr>
            <w:r>
              <w:rPr>
                <w:rFonts w:hint="eastAsia" w:ascii="仿宋_GB2312" w:hAnsi="仿宋_GB2312" w:cs="仿宋_GB2312"/>
                <w:color w:val="000000"/>
                <w:sz w:val="24"/>
                <w:szCs w:val="24"/>
              </w:rPr>
              <w:t xml:space="preserve">闫荣涛 </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468"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color w:val="000000"/>
                <w:sz w:val="24"/>
                <w:szCs w:val="24"/>
              </w:rPr>
            </w:pPr>
            <w:r>
              <w:rPr>
                <w:rFonts w:hint="eastAsia" w:ascii="仿宋_GB2312"/>
                <w:color w:val="000000"/>
                <w:sz w:val="24"/>
                <w:szCs w:val="24"/>
              </w:rPr>
              <w:t>JZZ2020091</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sz w:val="24"/>
                <w:szCs w:val="24"/>
              </w:rPr>
            </w:pPr>
            <w:r>
              <w:rPr>
                <w:rFonts w:hint="eastAsia" w:ascii="仿宋_GB2312" w:hAnsi="仿宋_GB2312" w:cs="仿宋_GB2312"/>
                <w:color w:val="000000"/>
                <w:sz w:val="24"/>
                <w:szCs w:val="24"/>
              </w:rPr>
              <w:t>焦作市应急管理体系建设及改革发展对策研究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sz w:val="24"/>
                <w:szCs w:val="24"/>
              </w:rPr>
            </w:pPr>
            <w:r>
              <w:rPr>
                <w:rFonts w:hint="eastAsia" w:ascii="仿宋_GB2312" w:hAnsi="仿宋_GB2312" w:cs="仿宋_GB2312"/>
                <w:color w:val="000000"/>
                <w:sz w:val="24"/>
                <w:szCs w:val="24"/>
              </w:rPr>
              <w:t>市应急管理局</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sz w:val="24"/>
                <w:szCs w:val="24"/>
              </w:rPr>
            </w:pPr>
            <w:r>
              <w:rPr>
                <w:rFonts w:hint="eastAsia" w:ascii="仿宋_GB2312" w:hAnsi="仿宋_GB2312" w:cs="仿宋_GB2312"/>
                <w:color w:val="000000"/>
                <w:sz w:val="24"/>
                <w:szCs w:val="24"/>
              </w:rPr>
              <w:t>杨波涌</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一般课题</w:t>
            </w:r>
          </w:p>
        </w:tc>
      </w:tr>
      <w:tr>
        <w:tblPrEx>
          <w:tblCellMar>
            <w:top w:w="15" w:type="dxa"/>
            <w:left w:w="15" w:type="dxa"/>
            <w:bottom w:w="15" w:type="dxa"/>
            <w:right w:w="15" w:type="dxa"/>
          </w:tblCellMar>
        </w:tblPrEx>
        <w:trPr>
          <w:cantSplit/>
          <w:trHeight w:val="766" w:hRule="atLeast"/>
          <w:jc w:val="center"/>
        </w:trPr>
        <w:tc>
          <w:tcPr>
            <w:tcW w:w="13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snapToGrid/>
              <w:spacing w:line="340" w:lineRule="exact"/>
              <w:jc w:val="center"/>
              <w:rPr>
                <w:rFonts w:ascii="仿宋_GB2312"/>
                <w:color w:val="000000"/>
                <w:sz w:val="24"/>
                <w:szCs w:val="24"/>
              </w:rPr>
            </w:pPr>
            <w:r>
              <w:rPr>
                <w:rFonts w:hint="eastAsia" w:ascii="仿宋_GB2312"/>
                <w:color w:val="000000"/>
                <w:sz w:val="24"/>
                <w:szCs w:val="24"/>
              </w:rPr>
              <w:t>JZZ2020ZX</w:t>
            </w:r>
          </w:p>
        </w:tc>
        <w:tc>
          <w:tcPr>
            <w:tcW w:w="51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ascii="仿宋_GB2312" w:hAnsi="仿宋_GB2312" w:cs="仿宋_GB2312"/>
                <w:color w:val="000000"/>
                <w:sz w:val="24"/>
                <w:szCs w:val="24"/>
              </w:rPr>
            </w:pPr>
            <w:r>
              <w:rPr>
                <w:rFonts w:hint="eastAsia" w:ascii="仿宋_GB2312" w:hAnsi="仿宋_GB2312" w:cs="仿宋_GB2312"/>
                <w:color w:val="000000"/>
                <w:sz w:val="24"/>
                <w:szCs w:val="24"/>
              </w:rPr>
              <w:t>后疫情时代焦作市社会治安综合治理体制机制研究</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sz w:val="24"/>
                <w:szCs w:val="24"/>
              </w:rPr>
            </w:pPr>
            <w:r>
              <w:rPr>
                <w:rFonts w:hint="eastAsia" w:ascii="仿宋_GB2312" w:hAnsi="仿宋_GB2312" w:cs="仿宋_GB2312"/>
                <w:color w:val="000000"/>
                <w:sz w:val="24"/>
                <w:szCs w:val="24"/>
              </w:rPr>
              <w:t>焦作市法学会</w:t>
            </w:r>
          </w:p>
        </w:tc>
        <w:tc>
          <w:tcPr>
            <w:tcW w:w="9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sz w:val="24"/>
                <w:szCs w:val="24"/>
              </w:rPr>
            </w:pPr>
            <w:r>
              <w:rPr>
                <w:rFonts w:hint="eastAsia" w:ascii="仿宋_GB2312" w:hAnsi="仿宋_GB2312" w:cs="仿宋_GB2312"/>
                <w:color w:val="000000"/>
                <w:sz w:val="24"/>
                <w:szCs w:val="24"/>
              </w:rPr>
              <w:t>——</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sz w:val="24"/>
                <w:szCs w:val="24"/>
              </w:rPr>
              <w:t>专项课题</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embedRegular r:id="rId1" w:fontKey="{15CA3B90-345E-473F-8200-7818FB5B6568}"/>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BEDA8D3-66A6-499F-BD3F-C109A3DE699C}"/>
  </w:font>
  <w:font w:name="方正小标宋简体">
    <w:panose1 w:val="02000000000000000000"/>
    <w:charset w:val="86"/>
    <w:family w:val="auto"/>
    <w:pitch w:val="default"/>
    <w:sig w:usb0="00000001" w:usb1="08000000" w:usb2="00000000" w:usb3="00000000" w:csb0="00040000" w:csb1="00000000"/>
    <w:embedRegular r:id="rId3" w:fontKey="{39654433-3C00-489B-97A6-7E31518D4AC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945AD"/>
    <w:rsid w:val="56194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2020-03-27T02:16:00Z</dcterms:created>
  <dc:creator>Administrator</dc:creator>
  <cp:lastModifiedBy>Administrator</cp:lastModifiedBy>
  <dcterms:modified xsi:type="dcterms:W3CDTF">2020-03-27T02:17:20Z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