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焦作市财政局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关于财政预决算领域基层政务公开标准目录编制工作的落实意见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按照《焦作市人民政府办公室关于开展城乡规划等26个领域基层政务公开标准目录编制工作的通知》要求，参考《河南省财政厅关于印发〈河南省预决算公开操作规程〉的通知》（豫财预〔2016〕296号）规定，焦作市财政局于6月18日编制了《财政预决算领域基层政务公开标准目录》，并下发各县（市）区财政局，督促其参照执行。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5760" w:firstLineChars="18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焦作市财政局</w:t>
      </w:r>
    </w:p>
    <w:p>
      <w:pPr>
        <w:ind w:firstLine="5440" w:firstLineChars="17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2020年6月28日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882611"/>
    <w:rsid w:val="1B4C5331"/>
    <w:rsid w:val="493B2946"/>
    <w:rsid w:val="4DE40890"/>
    <w:rsid w:val="55703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2020-06-29T00:30:01Z</dcterms:created>
  <dc:creator>Administrator</dc:creator>
  <cp:lastModifiedBy>欢子</cp:lastModifiedBy>
  <cp:lastPrinted>2020-06-29T01:07:09Z</cp:lastPrinted>
  <dcterms:modified xsi:type="dcterms:W3CDTF">2020-06-29T01:09:24Z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