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 w:line="400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附件：</w:t>
      </w:r>
    </w:p>
    <w:p>
      <w:pPr>
        <w:widowControl w:val="0"/>
        <w:wordWrap/>
        <w:adjustRightInd/>
        <w:snapToGrid/>
        <w:spacing w:beforeLines="100" w:afterLines="10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市政府决策研究招标课题立项名单</w:t>
      </w:r>
      <w:r>
        <w:rPr>
          <w:rFonts w:hint="eastAsia" w:ascii="楷体_GB2312" w:hAnsi="楷体_GB2312" w:eastAsia="楷体_GB2312" w:cs="楷体_GB2312"/>
          <w:kern w:val="2"/>
          <w:sz w:val="44"/>
          <w:szCs w:val="44"/>
        </w:rPr>
        <w:t xml:space="preserve">   </w:t>
      </w:r>
      <w:r>
        <w:rPr>
          <w:rFonts w:hint="eastAsia" w:ascii="楷体_GB2312" w:hAnsi="楷体_GB2312" w:eastAsia="楷体_GB2312" w:cs="楷体_GB2312"/>
          <w:kern w:val="2"/>
          <w:sz w:val="30"/>
          <w:szCs w:val="30"/>
        </w:rPr>
        <w:t xml:space="preserve">           </w:t>
      </w:r>
      <w:r>
        <w:rPr>
          <w:rFonts w:hint="eastAsia" w:ascii="楷体_GB2312" w:hAnsi="楷体_GB2312" w:eastAsia="楷体_GB2312" w:cs="楷体_GB2312"/>
          <w:kern w:val="2"/>
          <w:sz w:val="28"/>
          <w:szCs w:val="28"/>
        </w:rPr>
        <w:t xml:space="preserve">              </w:t>
      </w:r>
    </w:p>
    <w:tbl>
      <w:tblPr>
        <w:tblW w:w="101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44"/>
        <w:gridCol w:w="6860"/>
        <w:gridCol w:w="1639"/>
        <w:gridCol w:w="1037"/>
      </w:tblGrid>
      <w:tr>
        <w:trPr>
          <w:trHeight w:val="786" w:hRule="exact"/>
          <w:tblHeader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2"/>
                <w:sz w:val="26"/>
                <w:szCs w:val="26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kern w:val="2"/>
                <w:sz w:val="26"/>
                <w:szCs w:val="26"/>
                <w:lang w:val="en-US" w:eastAsia="zh-CN"/>
              </w:rPr>
              <w:t>序号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课题名称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申报单位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课题</w:t>
            </w:r>
          </w:p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</w:pPr>
            <w:r>
              <w:rPr>
                <w:rFonts w:ascii="黑体" w:hAnsi="黑体" w:eastAsia="黑体"/>
                <w:color w:val="000000"/>
                <w:kern w:val="2"/>
                <w:sz w:val="26"/>
                <w:szCs w:val="26"/>
              </w:rPr>
              <w:t>主持人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新发展格局下我市经济社会高质量发展战略研究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景国红</w:t>
            </w:r>
          </w:p>
        </w:tc>
      </w:tr>
      <w:tr>
        <w:trPr>
          <w:trHeight w:val="835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破解高质量发展瓶颈的有效路径选择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——焦作经济结构与增长动力互动关系研究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市统计局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毕明奇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新发展格局下我市经济社会高质量发展战略研究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市人民银行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  凯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新发展格局下我市经济社会高质量发展战略研究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程明娥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关于我市加快建设郑洛“双圈”联动优先发展区的对策与建议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刘自胜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关于我市加快建设“智”造强市的路径与对策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姜  桦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关于我市构建现代化指标体系的研究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市统计局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田  亮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关于我市构建现代化指标体系的研究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郭青格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推动我市主导产业链延伸发展的战略思考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胡新江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推动我市主导产业链延伸发展的战略思考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苗  强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焦作市文化和旅游融合创新发展路径与模式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市文旅局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金贵斌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焦作市文化和旅游融合创新发展路径与模式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刘际平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焦作市文化和旅游融合创新发展路径与模式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刘靖雯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焦作黄河文化旅游发展战略分析及对策探讨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伟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预算绩效管理方法及应用实践---以河南省焦作市为例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市财政局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古明文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提高中心城区首位度的对策与建议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唐  毅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关于我市构建全国文明城市常态化创建机制的研究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示范区宣传部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袁红梅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关于我市构建全国文明城市常态化创建机制的研究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岳军平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关于我市创建法治政府建设示范市的对策与建议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市司法局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闫献亭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关于我市创建法治政府建设示范市的对策与建议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惠艳丽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 xml:space="preserve">关于我市实施产业集聚区“百园增效”行动的对策与建议 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博爱县政府办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杰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关于我市实施产业集聚区“百园增效”行动的对策与建议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黑中垒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关于健全我市科技创新领域院（校）地合作机制研究与政策建议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尚国营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  艳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李炎粉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关于健全我市科技创新领域院（校）地合作机制的研究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河南凯瑞公司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方  正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郑  侃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王素芳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芳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关于培育我市数字经济龙头企业的对策与建议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华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 xml:space="preserve">关于进一步培育壮大我市大企业集团的对策与建议 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河南凯瑞公司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郭千轶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蒋祎凯</w:t>
            </w:r>
          </w:p>
        </w:tc>
      </w:tr>
      <w:tr>
        <w:trPr>
          <w:trHeight w:val="781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关于加快推进市传统产业转型升级的路径与对策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——以焦作市中小型化工企业转型升级为例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原东林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曹章要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关于加快推进我市传统产业转型升级的路径与对策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河南凯瑞公司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李亦轩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关于推进我市先进制造业关键技术研发及应用的研究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  超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关于推进我市先进制造业关键技术研发及应用的研究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武守辉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  莉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梅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磊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关于加快推进我市“碳达峰”工作的研究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韩圆圆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关于创新完善我市柔性引才育才机制的研究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市人社局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原军营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关于创新完善我市柔性引才育才机制的研究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林  林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关于创新完善我市柔性引才育才机制的研究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韩剑锋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关于创新完善焦作市柔性引才育才机制的研究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魏丹丹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关于我市推进生产性服务业提质发展的研究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沈  洁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金融工作局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王钰鹏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孟州市政府办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桂爱勤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方  辉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关于我市加快供应链金融创新发展的研究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牛  淼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温县政府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李培华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用互联网思维打造太极拳文化IP,发展太极拳文化创意产业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张晓恰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雷  哲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刘玉明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以太极拳申遗成功为契机推动太极拳文化产业发展的探索与研究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武创举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关于我市加快培育壮大金融业的研究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金融工作局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杜拥军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关于我市加快培育壮大金融业的研究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  坤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市物流办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刘文杰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焦作市加快建设区域物流枢纽中心的路径与对策研究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王科峰</w:t>
            </w:r>
          </w:p>
        </w:tc>
      </w:tr>
      <w:tr>
        <w:trPr>
          <w:trHeight w:val="593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晶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关于我市加快建设区域物流枢纽中心的路径与对策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张永学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关于我市加快商圈经济发展的研究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杨姗姗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关于我市加快商圈经济发展的研究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姚鹏飞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市人民银行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林志猛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焦作市普惠金融发展现状与对策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胡振兴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李新凤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关于我市大力发展普惠金融的对策与建议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平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市发改委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  琳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徐恒杰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顾金梅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关于加快我市民营经济发展的对策与建议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宋  辉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博爱县政府办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申吉利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杨  琰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乡村振兴战略下我市现代高效农业发展研究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陈彬韬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关于我市打造小麦种源基地的可行性研究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市粮食局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赵四清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关于我市打造小麦种源基地的研究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慧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关于我市加快推动“两牛”产业发展的研究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孟笑扬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孟州市政府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刚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全面推进乡村振兴战略下壮大村级集体经济的发展路径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市委组织部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秦  杰</w:t>
            </w:r>
          </w:p>
        </w:tc>
      </w:tr>
      <w:tr>
        <w:trPr>
          <w:trHeight w:val="734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示范区文苑</w:t>
            </w:r>
          </w:p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eastAsia="zh-CN"/>
              </w:rPr>
              <w:t>道办事处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朱海洋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牛景彦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闫丽华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关于我市培育壮大农村集体经济的研究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李灿芳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焦作市农村集体建设用地“入市”研究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连慧杰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郭保华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贾宏伟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关于创新我市“四好农村路”建管护运机制的对策与建议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丹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王筱超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苏君丽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吴  杉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关于我市加快建设新型智慧城市的路径与对策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夏运生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孟州市政府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原红波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薛素玲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关于加快建设城乡融合发展试验区的路径与对策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王广兴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焦作市挥发性有机物（VOCs）管控现状调查和治理对策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市生态环境局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古长具</w:t>
            </w:r>
          </w:p>
        </w:tc>
      </w:tr>
      <w:tr>
        <w:trPr>
          <w:trHeight w:val="6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焦作市挥发性有机物（VOCs）管控现状调查和治理对策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  蓓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焦作市自然资源统一确权登记与生态安全的研究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市自然资源局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李海洋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市自然资源局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钟会学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  洁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焦作市国土空间规划编制技术探索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  娜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关于培育壮大我市建筑业的对策与建议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李艳粉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关于培育壮大我市建筑业的对策与建议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董  扬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关于保持我市房地产市场平稳运行的对策与建议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韩  露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冯大勇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李志阳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关于我市中心城区公共空间精致化建设的研究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郭颖颖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图书资料视域下焦作大运河文化保护和传承利用研究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河南理工大学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李振新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李佼慧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王  勇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焦作大运河文化保护和传承利用研究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刘小娟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关于我市加快构建适老型服务体系的研究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市民政局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卜庆正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需求视角下焦作市适老型服务体系建设研究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崔正贺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关于我市加快构建适老型服务体系的研究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张利芹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关于我市健全完善城乡救助体系的研究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赵小娟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关于我市健全完善城乡救助体系的研究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许秀丽</w:t>
            </w:r>
          </w:p>
        </w:tc>
      </w:tr>
      <w:tr>
        <w:trPr>
          <w:trHeight w:val="592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关于推进我市普惠性学前教育资源扩容的路径与对策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市教育学会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周秀龙</w:t>
            </w:r>
          </w:p>
        </w:tc>
      </w:tr>
      <w:tr>
        <w:trPr>
          <w:trHeight w:val="600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关于推进焦作市普惠性学前教育资源扩容的路径与对策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  俊</w:t>
            </w:r>
          </w:p>
        </w:tc>
      </w:tr>
      <w:tr>
        <w:trPr>
          <w:trHeight w:val="600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关于推进我市普惠性学前教育资源扩容的路径与对策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徐莉萍</w:t>
            </w:r>
          </w:p>
        </w:tc>
      </w:tr>
      <w:tr>
        <w:trPr>
          <w:trHeight w:val="600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关于推进我市普惠性学前教育资源扩容的路径与对策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张思源</w:t>
            </w:r>
          </w:p>
        </w:tc>
      </w:tr>
      <w:tr>
        <w:trPr>
          <w:trHeight w:val="600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关于我市创建国家社会信用示范城市的对策与建议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吕  苗</w:t>
            </w:r>
          </w:p>
        </w:tc>
      </w:tr>
      <w:tr>
        <w:trPr>
          <w:trHeight w:val="600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关于进一步优化我市营商环境的路径与对策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黄爱菊</w:t>
            </w:r>
          </w:p>
        </w:tc>
      </w:tr>
      <w:tr>
        <w:trPr>
          <w:trHeight w:val="600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关于进一步优化焦作市营商环境的路径与对策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吴菊霞</w:t>
            </w:r>
          </w:p>
        </w:tc>
      </w:tr>
      <w:tr>
        <w:trPr>
          <w:trHeight w:val="600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焦作市地方政府专项债券项目绩效评价研究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市财政局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刘海霞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焦作市专项债券绩效评价问题研究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纪琳娜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关于做好网络舆情应急处置工作的对策与建议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市委网信办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邱军霞</w:t>
            </w:r>
          </w:p>
        </w:tc>
      </w:tr>
      <w:tr>
        <w:trPr>
          <w:trHeight w:val="891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——以焦作市十七中女教师职称评审维权事件为例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刘新伟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苗  涛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关于妥善处理突发性重大舆情的对策与建议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黄河交通学院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孔  伦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市委党校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李全意</w:t>
            </w:r>
          </w:p>
        </w:tc>
      </w:tr>
      <w:tr>
        <w:trPr>
          <w:trHeight w:val="589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焦作师专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原瑞娟</w:t>
            </w:r>
          </w:p>
        </w:tc>
      </w:tr>
      <w:tr>
        <w:trPr>
          <w:trHeight w:val="757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推进焦作市域社会治理现代化的对策研究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焦作大学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  <w:t>都玉玲</w:t>
            </w:r>
          </w:p>
        </w:tc>
      </w:tr>
      <w:bookmarkEnd w:id="0"/>
    </w:tbl>
    <w:p>
      <w:pPr>
        <w:spacing w:line="540" w:lineRule="exact"/>
        <w:jc w:val="both"/>
        <w:rPr>
          <w:sz w:val="32"/>
        </w:rPr>
      </w:pPr>
    </w:p>
    <w:p>
      <w:pPr>
        <w:widowControl w:val="0"/>
        <w:wordWrap/>
        <w:adjustRightInd/>
        <w:snapToGrid/>
        <w:spacing w:line="570" w:lineRule="exact"/>
        <w:jc w:val="both"/>
        <w:textAlignment w:val="auto"/>
        <w:rPr>
          <w:rFonts w:eastAsia="仿宋_GB2312"/>
          <w:spacing w:val="0"/>
          <w:w w:val="80"/>
          <w:sz w:val="32"/>
          <w:szCs w:val="32"/>
        </w:rPr>
      </w:pPr>
    </w:p>
    <w:sectPr>
      <w:footerReference r:id="rId4" w:type="default"/>
      <w:pgSz w:w="11906" w:h="16838"/>
      <w:pgMar w:top="2098" w:right="1531" w:bottom="1871" w:left="1531" w:header="851" w:footer="1417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altName w:val="仿宋_GB2312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0" w:firstLineChars="0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paragraph" w:styleId="3">
    <w:name w:val="Body Text Indent"/>
    <w:basedOn w:val="1"/>
    <w:unhideWhenUsed/>
    <w:qFormat/>
    <w:uiPriority w:val="99"/>
    <w:pPr>
      <w:ind w:left="420" w:leftChars="200"/>
    </w:pPr>
    <w:rPr>
      <w:rFonts w:eastAsia="仿宋_GB2312"/>
      <w:b/>
      <w:bCs/>
      <w:sz w:val="44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unhideWhenUsed/>
    <w:qFormat/>
    <w:uiPriority w:val="99"/>
    <w:rPr/>
  </w:style>
  <w:style w:type="paragraph" w:customStyle="1" w:styleId="10">
    <w:name w:val="默认段落字体 Para Char Char Char Char Char Char Char Char Char Char"/>
    <w:basedOn w:val="1"/>
    <w:qFormat/>
    <w:uiPriority w:val="0"/>
    <w:rPr>
      <w:rFonts w:ascii="Arial" w:hAnsi="Arial" w:cs="Arial"/>
      <w:sz w:val="20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Char Char"/>
    <w:basedOn w:val="8"/>
    <w:link w:val="4"/>
    <w:uiPriority w:val="99"/>
    <w:rPr>
      <w:kern w:val="2"/>
      <w:sz w:val="21"/>
      <w:szCs w:val="24"/>
    </w:rPr>
  </w:style>
  <w:style w:type="character" w:customStyle="1" w:styleId="13">
    <w:name w:val="批注框文本 Char Char"/>
    <w:basedOn w:val="8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8</Pages>
  <Words>3986</Words>
  <Characters>4170</Characters>
  <Lines>5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2020-11-20T01:02:00Z</dcterms:created>
  <dc:creator>Administrator</dc:creator>
  <cp:lastModifiedBy>NTKO</cp:lastModifiedBy>
  <cp:lastPrinted>2021-04-10T07:50:00Z</cp:lastPrinted>
  <dcterms:modified xsi:type="dcterms:W3CDTF">2021-04-09T00:25:07Z</dcterms:modified>
  <dc:title>关于调整焦作市政府决策研究招标课题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53B16EDD8903473690D1F4CE22B6A249</vt:lpwstr>
  </property>
</Properties>
</file>