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120"/>
        <w:ind w:left="0" w:leftChars="0" w:firstLine="0" w:firstLineChars="0"/>
        <w:rPr>
          <w:rFonts w:hint="eastAsia" w:ascii="黑体" w:hAnsi="黑体" w:eastAsia="黑体" w:cs="黑体"/>
          <w:kern w:val="0"/>
          <w:sz w:val="32"/>
          <w:szCs w:val="20"/>
          <w:lang w:val="en-US" w:eastAsia="zh-CN" w:bidi="ar-SA"/>
        </w:rPr>
      </w:pPr>
      <w:r>
        <w:rPr>
          <w:rFonts w:hint="eastAsia" w:ascii="黑体" w:hAnsi="黑体" w:eastAsia="黑体" w:cs="黑体"/>
          <w:kern w:val="0"/>
          <w:sz w:val="32"/>
          <w:szCs w:val="20"/>
          <w:lang w:val="en-US" w:eastAsia="zh-CN" w:bidi="ar-SA"/>
        </w:rPr>
        <w:t>附　件</w:t>
      </w:r>
    </w:p>
    <w:p>
      <w:pPr>
        <w:widowControl w:val="0"/>
        <w:spacing w:after="12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olor w:val="000000"/>
          <w:kern w:val="0"/>
          <w:sz w:val="44"/>
          <w:szCs w:val="44"/>
          <w:u w:val="none"/>
          <w:lang w:val="en-US" w:eastAsia="zh-CN" w:bidi="ar-SA"/>
        </w:rPr>
        <w:t>“证照分离”改革涉及单位及许可数量</w:t>
      </w:r>
    </w:p>
    <w:tbl>
      <w:tblPr>
        <w:tblStyle w:val="2"/>
        <w:tblW w:w="87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518"/>
        <w:gridCol w:w="703"/>
        <w:gridCol w:w="2451"/>
        <w:gridCol w:w="795"/>
        <w:gridCol w:w="720"/>
        <w:gridCol w:w="900"/>
        <w:gridCol w:w="1005"/>
        <w:gridCol w:w="17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60" w:hRule="exact"/>
        </w:trPr>
        <w:tc>
          <w:tcPr>
            <w:tcW w:w="5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序号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单位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取消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改备案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承诺制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优化审批服务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国家层面</w:t>
            </w: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工业和信息化部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公安部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自然资源部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生态环境部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住房城乡建设部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交通运输部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40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水利部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农业农村部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商务部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10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国家卫生健康委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应急部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中国人民银行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10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海关总署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市场监管总局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广电总局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9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国家粮食和储备局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国家国防科工局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国家林草局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中国民航局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20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国家邮政局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国家文物局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国家药监局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国家保密局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7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国家人防办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中国证监会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财政部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人力资源和社会保障部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新闻出版署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20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国家能源局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30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知识产权局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教育部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科技部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民政部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-425450</wp:posOffset>
                      </wp:positionH>
                      <wp:positionV relativeFrom="paragraph">
                        <wp:posOffset>70485</wp:posOffset>
                      </wp:positionV>
                      <wp:extent cx="514350" cy="951865"/>
                      <wp:effectExtent l="0" t="0" r="0" b="635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953135" y="3289935"/>
                                <a:ext cx="514350" cy="951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left="0" w:leftChars="0" w:firstLine="0" w:firstLineChars="0"/>
                                    <w:jc w:val="left"/>
                                    <w:textAlignment w:val="auto"/>
                                    <w:rPr>
                                      <w:rFonts w:hint="eastAsia" w:ascii="Times New Roman" w:hAnsi="Times New Roman" w:eastAsia="仿宋_GB2312" w:cs="Times New Roman"/>
                                      <w:b w:val="0"/>
                                      <w:i w:val="0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u w:val="non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i w:val="0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u w:val="none"/>
                                      <w:lang w:eastAsia="zh-CN"/>
                                    </w:rPr>
                                    <w:t>国家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300" w:lineRule="exact"/>
                                    <w:ind w:left="0" w:leftChars="0" w:firstLine="0" w:firstLineChars="0"/>
                                    <w:jc w:val="left"/>
                                    <w:textAlignment w:val="auto"/>
                                    <w:rPr>
                                      <w:rFonts w:ascii="Times New Roman" w:hAnsi="Times New Roman" w:eastAsia="宋体" w:cs="Times New Roman"/>
                                      <w:color w:val="000000"/>
                                      <w:kern w:val="0"/>
                                      <w:sz w:val="32"/>
                                      <w:szCs w:val="20"/>
                                      <w14:textFill>
                                        <w14:solidFill>
                                          <w14:srgbClr w14:val="000000">
                                            <w14:alpha w14:val="10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b w:val="0"/>
                                      <w:i w:val="0"/>
                                      <w:color w:val="000000"/>
                                      <w:kern w:val="0"/>
                                      <w:sz w:val="24"/>
                                      <w:szCs w:val="24"/>
                                      <w:u w:val="none"/>
                                      <w:lang w:eastAsia="zh-CN"/>
                                    </w:rPr>
                                    <w:t>层面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3.5pt;margin-top:5.55pt;height:74.95pt;width:40.5pt;z-index:-251658240;mso-width-relative:page;mso-height-relative:page;" fillcolor="#FFFFFF" filled="t" stroked="f" coordsize="21600,21600" o:gfxdata="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BYAAABkcnMvUEsBAhQAFAAAAAgAh07iQESGklHT&#10;AAAACQEAAA8AAAAAAAAAAQAgAAAAOAAAAGRycy9kb3ducmV2LnhtbFBLAQIUABQAAAAIAIdO4kAZ&#10;+LbbSAIAAGsEAAAOAAAAAAAAAAEAIAAAADg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仿宋_GB2312" w:cs="Times New Roman"/>
                                <w:b w:val="0"/>
                                <w:i w:val="0"/>
                                <w:color w:val="000000"/>
                                <w:kern w:val="0"/>
                                <w:sz w:val="24"/>
                                <w:szCs w:val="24"/>
                                <w:u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i w:val="0"/>
                                <w:color w:val="000000"/>
                                <w:kern w:val="0"/>
                                <w:sz w:val="24"/>
                                <w:szCs w:val="24"/>
                                <w:u w:val="none"/>
                                <w:lang w:eastAsia="zh-CN"/>
                              </w:rPr>
                              <w:t>国家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00" w:lineRule="exact"/>
                              <w:ind w:left="0" w:leftChars="0" w:firstLine="0" w:firstLineChars="0"/>
                              <w:jc w:val="left"/>
                              <w:textAlignment w:val="auto"/>
                              <w:rPr>
                                <w:rFonts w:ascii="Times New Roman" w:hAnsi="Times New Roman" w:eastAsia="宋体" w:cs="Times New Roman"/>
                                <w:color w:val="000000"/>
                                <w:kern w:val="0"/>
                                <w:sz w:val="32"/>
                                <w:szCs w:val="20"/>
                                <w14:textFill>
                                  <w14:solidFill>
                                    <w14:srgbClr w14:val="000000">
                                      <w14:alpha w14:val="10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i w:val="0"/>
                                <w:color w:val="000000"/>
                                <w:kern w:val="0"/>
                                <w:sz w:val="24"/>
                                <w:szCs w:val="24"/>
                                <w:u w:val="none"/>
                                <w:lang w:eastAsia="zh-CN"/>
                              </w:rPr>
                              <w:t>层面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文化和旅游部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体育总局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国家统计局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37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国际发展合作署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38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国家网信办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39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中国气象局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40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中国银保监会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25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国家烟草局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国家铁路局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43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国家矿山安监局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44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国家外汇局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45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国家密码局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46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国家电影局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省级层面</w:t>
            </w: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河南省民族宗教委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25" w:hRule="exact"/>
        </w:trPr>
        <w:tc>
          <w:tcPr>
            <w:tcW w:w="5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ind w:firstLine="480" w:firstLineChars="20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河南省市场监督管理局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5" w:hRule="exact"/>
        </w:trPr>
        <w:tc>
          <w:tcPr>
            <w:tcW w:w="5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合计</w:t>
            </w:r>
          </w:p>
        </w:tc>
        <w:tc>
          <w:tcPr>
            <w:tcW w:w="7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480" w:firstLineChars="20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9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526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68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15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37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color w:val="000000"/>
                <w:kern w:val="0"/>
                <w:sz w:val="24"/>
                <w:szCs w:val="24"/>
                <w:u w:val="none"/>
                <w:lang w:eastAsia="zh-CN"/>
              </w:rPr>
              <w:t>406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F05EC"/>
    <w:rsid w:val="6FBF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2021-09-24T16:49:00Z</dcterms:created>
  <dc:creator>uos</dc:creator>
  <cp:lastModifiedBy>uos</cp:lastModifiedBy>
  <dcterms:modified xsi:type="dcterms:W3CDTF">2021-09-24T16:50:28Z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