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年度焦作市政府招标课题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优秀课题名单（共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33项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</w:p>
    <w:tbl>
      <w:tblPr>
        <w:tblStyle w:val="7"/>
        <w:tblpPr w:leftFromText="181" w:rightFromText="181" w:vertAnchor="text" w:horzAnchor="page" w:tblpXSpec="center" w:tblpY="24"/>
        <w:tblOverlap w:val="never"/>
        <w:tblW w:w="102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457"/>
        <w:gridCol w:w="1465"/>
        <w:gridCol w:w="4373"/>
        <w:gridCol w:w="1742"/>
        <w:gridCol w:w="992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701" w:hRule="exact"/>
          <w:tblHeader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2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2"/>
                <w:sz w:val="24"/>
                <w:szCs w:val="24"/>
                <w:lang w:val="en-US" w:eastAsia="zh-CN"/>
              </w:rPr>
              <w:t>课题名称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  <w:t>申报单位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  <w:t>课题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  <w:t>主持人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2"/>
                <w:sz w:val="24"/>
                <w:szCs w:val="24"/>
                <w:lang w:eastAsia="zh-CN"/>
              </w:rPr>
              <w:t>课题类型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06" w:hRule="exact"/>
          <w:tblHeader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JZZ20210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1-1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新发展格局下我市经济社会高质量发展战略研究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市发改委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景国红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重点课题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06" w:hRule="exact"/>
          <w:tblHeader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JZZ20210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4-2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关于我市构建现代化指标体系的研究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郭青格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重点课题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06" w:hRule="exact"/>
          <w:tblHeader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JZZ20210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6-2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焦作市文化和旅游融合创新发展路径与模式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刘际平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重点课题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06" w:hRule="exact"/>
          <w:tblHeader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JZZ20210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8-1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提高中心城区首位度的对策与建议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市发改委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唐  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重点课题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06" w:hRule="exact"/>
          <w:tblHeader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JZZ20210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9-2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关于我市构建全国文明城市常态化创建机制的研究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岳军平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重点课题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86" w:hRule="exact"/>
          <w:tblHeader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11-2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关于我市实施产业集聚区“百园增效”行动的对策与建议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黑中垒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06" w:hRule="exact"/>
          <w:tblHeader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-3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关于健全我市科技创新领域院（校）地合作机制的研究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李炎粉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06" w:hRule="exact"/>
          <w:tblHeader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JZZ202117-1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关于加快推进我市“碳达峰”工作的研究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市发改委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杨  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10" w:hRule="exact"/>
          <w:tblHeader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JZZ202117-4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关于加快推进我市“碳达峰”工作的研究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韩圆圆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80" w:hRule="exact"/>
          <w:tblHeader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JZZ202118-4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关于创新完善焦作市柔性引才育才机制的研究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魏丹丹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10" w:hRule="exact"/>
          <w:tblHeader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JZZ202119-1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关于我市推进生产性服务业提质发展的研究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沈  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42" w:hRule="exact"/>
          <w:tblHeader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JZZ202120-4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关于我市加快供应链金融创新发展的研究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牛  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781" w:hRule="exact"/>
          <w:tblHeader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JZZ202121-2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用互联网思维打造太极拳文化IP,发展太极拳文化创意产业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河南理工大学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张晓恰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796" w:hRule="exact"/>
          <w:tblHeader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JZZ202121-3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以太极拳申遗成功为契机推动太极拳文化产业发展的探索与研究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雷  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10" w:hRule="exact"/>
          <w:tblHeader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JZZ202122-2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关于我市加快培育壮大金融业的研究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刘  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10" w:hRule="exact"/>
          <w:tblHeader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JZZ202123-1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关于我市加快建设区域物流枢纽中心的路径与对策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市物流办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刘文杰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06" w:hRule="exact"/>
          <w:tblHeader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25-3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关于我市大力发展普惠金融的对策与建议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李新凤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06" w:hRule="exact"/>
          <w:tblHeader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JZZ202126-2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关于加快我市民营经济发展的对策与建议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市委党校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徐恒杰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06" w:hRule="exact"/>
          <w:tblHeader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27-1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乡村振兴战略下我市现代高效农业发展研究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博爱县政府办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申吉利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42" w:hRule="atLeast"/>
          <w:tblHeader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30-5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关于我市培育壮大农村集体经济的研究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闫丽华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742" w:hRule="atLeast"/>
          <w:tblHeader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32-1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关于创新我市“四好农村路”建管护运机制的对策与建议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河南理工大学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郭保华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742" w:hRule="atLeast"/>
          <w:tblHeader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32-3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关于创新我市“四好农村路”建管护运机制的对策与建议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王  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746" w:hRule="atLeast"/>
          <w:tblHeader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33-2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关于我市加快建设新型智慧城市的路径与对策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苏君丽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73" w:hRule="atLeast"/>
          <w:tblHeader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35-1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焦作市挥发性有机物（VOCs）管控现状调查和治理对策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市生态环境局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古长具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09" w:hRule="exact"/>
          <w:tblHeader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37-2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焦作市国土空间规划研究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徐  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09" w:hRule="exact"/>
          <w:tblHeader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40-2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关于我市中心城区公共空间精致化建设的研究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李志阳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09" w:hRule="exact"/>
          <w:tblHeader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41-2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焦作大运河文化保护和传承利用研究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李佼慧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09" w:hRule="exact"/>
          <w:tblHeader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41-4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焦作大运河文化保护和传承利用研究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刘小娟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09" w:hRule="exact"/>
          <w:tblHeader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42-2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需求视角下焦作市适老型服务体系建设研究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崔正贺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18" w:hRule="exact"/>
          <w:tblHeader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45-1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关于我市创建国家社会信用示范城市的对策与建议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吕  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18" w:hRule="exact"/>
          <w:tblHeader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46-1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关于进一步优化我市营商环境的路径与对策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黄爱菊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967" w:hRule="exact"/>
          <w:tblHeader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48-2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关于妥善处理突发性重大舆情的对策与建议——以焦作市十七中女教师职称评审维权事件为例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市委党校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刘新伟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16" w:hRule="exact"/>
          <w:tblHeader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49-2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推进焦作市域社会治理现代化的对策研究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原瑞娟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</w:tbl>
    <w:p>
      <w:pPr>
        <w:pStyle w:val="2"/>
        <w:rPr>
          <w:rFonts w:hint="eastAsia" w:ascii="方正小标宋简体" w:hAnsi="方正小标宋简体" w:eastAsia="方正小标宋简体" w:cs="方正小标宋简体"/>
          <w:sz w:val="32"/>
        </w:rPr>
      </w:pPr>
    </w:p>
    <w:p>
      <w:bookmarkStart w:id="0" w:name="_GoBack"/>
      <w:bookmarkEnd w:id="0"/>
    </w:p>
    <w:sectPr>
      <w:pgSz w:w="11906" w:h="16838"/>
      <w:pgMar w:top="1117" w:right="890" w:bottom="1117" w:left="890" w:header="851" w:footer="992" w:gutter="0"/>
      <w:pgNumType w:fmt="numberInDash" w:start="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2FAE35F"/>
    <w:rsid w:val="37FD08A6"/>
    <w:rsid w:val="3BA9442A"/>
    <w:rsid w:val="67FFA7B9"/>
    <w:rsid w:val="6BA5B5D1"/>
    <w:rsid w:val="6BDF19F2"/>
    <w:rsid w:val="6EF3FE0B"/>
    <w:rsid w:val="6FDEE41B"/>
    <w:rsid w:val="7773439A"/>
    <w:rsid w:val="7BF9FD30"/>
    <w:rsid w:val="7CD55A95"/>
    <w:rsid w:val="7DDFD764"/>
    <w:rsid w:val="7DFEC3E0"/>
    <w:rsid w:val="B7F8354D"/>
    <w:rsid w:val="BFF9974F"/>
    <w:rsid w:val="DBFF96D9"/>
    <w:rsid w:val="E13F9E14"/>
    <w:rsid w:val="EB5B53B5"/>
    <w:rsid w:val="F3949A41"/>
    <w:rsid w:val="F72EBAEE"/>
    <w:rsid w:val="FF6D71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line="440" w:lineRule="exact"/>
      <w:outlineLvl w:val="0"/>
    </w:pPr>
    <w:rPr>
      <w:rFonts w:ascii="Times New Roman" w:hAnsi="Times New Roman" w:eastAsia="方正小标宋简体"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line="380" w:lineRule="exact"/>
      <w:outlineLvl w:val="1"/>
    </w:pPr>
    <w:rPr>
      <w:rFonts w:ascii="Arial" w:hAnsi="Arial" w:eastAsia="CESI楷体-GB2312"/>
      <w:bCs/>
      <w:sz w:val="21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line="380" w:lineRule="exact"/>
      <w:outlineLvl w:val="2"/>
    </w:pPr>
    <w:rPr>
      <w:rFonts w:ascii="Times New Roman" w:hAnsi="Times New Roman" w:eastAsia="CESI楷体-GB2312"/>
      <w:bCs/>
      <w:sz w:val="21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样式1"/>
    <w:basedOn w:val="1"/>
    <w:qFormat/>
    <w:uiPriority w:val="0"/>
    <w:pPr>
      <w:spacing w:line="380" w:lineRule="exact"/>
      <w:outlineLvl w:val="0"/>
    </w:pPr>
    <w:rPr>
      <w:rFonts w:ascii="Times New Roman" w:hAnsi="Times New Roman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2021-09-26T02:19:00Z</dcterms:created>
  <dc:creator>uos</dc:creator>
  <cp:lastModifiedBy>uos</cp:lastModifiedBy>
  <cp:lastPrinted>2021-11-03T23:53:00Z</cp:lastPrinted>
  <dcterms:modified xsi:type="dcterms:W3CDTF">2021-11-04T09:07:24Z</dcterms:modified>
  <dc:title>2021年度市政府决策研究招标课题立项名单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</Properties>
</file>