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焦作市“十四五”生态环境保护和生态经济发展规划重大工程项目</w:t>
      </w:r>
    </w:p>
    <w:p>
      <w:pPr>
        <w:keepNext w:val="0"/>
        <w:keepLines w:val="0"/>
        <w:pageBreakBefore w:val="0"/>
        <w:widowControl w:val="0"/>
        <w:kinsoku/>
        <w:wordWrap/>
        <w:overflowPunct/>
        <w:topLinePunct w:val="0"/>
        <w:bidi w:val="0"/>
        <w:spacing w:beforeAutospacing="0" w:afterAutospacing="0" w:line="560" w:lineRule="exact"/>
        <w:jc w:val="left"/>
        <w:rPr>
          <w:rFonts w:hint="default" w:ascii="Times New Roman" w:hAnsi="Times New Roman" w:cs="Times New Roman"/>
          <w:color w:val="auto"/>
        </w:rPr>
      </w:pPr>
    </w:p>
    <w:tbl>
      <w:tblPr>
        <w:tblStyle w:val="8"/>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38"/>
        <w:gridCol w:w="1026"/>
        <w:gridCol w:w="6502"/>
        <w:gridCol w:w="130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70"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both"/>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序号</w:t>
            </w:r>
          </w:p>
        </w:tc>
        <w:tc>
          <w:tcPr>
            <w:tcW w:w="945"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项目名称</w:t>
            </w:r>
          </w:p>
        </w:tc>
        <w:tc>
          <w:tcPr>
            <w:tcW w:w="367"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kern w:val="0"/>
                <w:sz w:val="24"/>
                <w:szCs w:val="24"/>
                <w:lang w:bidi="ar"/>
              </w:rPr>
            </w:pPr>
            <w:r>
              <w:rPr>
                <w:rFonts w:hint="eastAsia" w:ascii="黑体" w:hAnsi="黑体" w:eastAsia="黑体" w:cs="黑体"/>
                <w:color w:val="auto"/>
                <w:kern w:val="0"/>
                <w:sz w:val="24"/>
                <w:szCs w:val="24"/>
                <w:lang w:bidi="ar"/>
              </w:rPr>
              <w:t>建设</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地点</w:t>
            </w:r>
          </w:p>
        </w:tc>
        <w:tc>
          <w:tcPr>
            <w:tcW w:w="2329"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建设内容</w:t>
            </w:r>
          </w:p>
        </w:tc>
        <w:tc>
          <w:tcPr>
            <w:tcW w:w="468"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kern w:val="0"/>
                <w:sz w:val="24"/>
                <w:szCs w:val="24"/>
                <w:lang w:eastAsia="zh-CN" w:bidi="ar"/>
              </w:rPr>
            </w:pPr>
            <w:r>
              <w:rPr>
                <w:rFonts w:hint="eastAsia" w:ascii="黑体" w:hAnsi="黑体" w:eastAsia="黑体" w:cs="黑体"/>
                <w:color w:val="auto"/>
                <w:kern w:val="0"/>
                <w:sz w:val="24"/>
                <w:szCs w:val="24"/>
                <w:lang w:bidi="ar"/>
              </w:rPr>
              <w:t>计划投资</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（万元）</w:t>
            </w:r>
          </w:p>
        </w:tc>
        <w:tc>
          <w:tcPr>
            <w:tcW w:w="619"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kern w:val="0"/>
                <w:sz w:val="24"/>
                <w:szCs w:val="24"/>
                <w:lang w:eastAsia="zh-CN" w:bidi="ar"/>
              </w:rPr>
            </w:pPr>
            <w:r>
              <w:rPr>
                <w:rFonts w:hint="eastAsia" w:ascii="黑体" w:hAnsi="黑体" w:eastAsia="黑体" w:cs="黑体"/>
                <w:color w:val="auto"/>
                <w:kern w:val="0"/>
                <w:sz w:val="24"/>
                <w:szCs w:val="24"/>
                <w:lang w:bidi="ar"/>
              </w:rPr>
              <w:t>建设年限</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7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cs="Times New Roman"/>
                <w:color w:val="auto"/>
                <w:sz w:val="24"/>
                <w:szCs w:val="24"/>
              </w:rPr>
            </w:pP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cs="Times New Roman"/>
                <w:color w:val="auto"/>
                <w:sz w:val="24"/>
                <w:szCs w:val="24"/>
              </w:rPr>
            </w:pPr>
          </w:p>
        </w:tc>
        <w:tc>
          <w:tcPr>
            <w:tcW w:w="36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cs="Times New Roman"/>
                <w:color w:val="auto"/>
                <w:sz w:val="24"/>
                <w:szCs w:val="24"/>
              </w:rPr>
            </w:pPr>
          </w:p>
        </w:tc>
        <w:tc>
          <w:tcPr>
            <w:tcW w:w="23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rPr>
                <w:rFonts w:hint="default" w:ascii="Times New Roman" w:hAnsi="Times New Roman" w:cs="Times New Roman"/>
                <w:color w:val="auto"/>
                <w:sz w:val="24"/>
                <w:szCs w:val="24"/>
              </w:rPr>
            </w:pPr>
          </w:p>
        </w:tc>
        <w:tc>
          <w:tcPr>
            <w:tcW w:w="468"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cs="Times New Roman"/>
                <w:color w:val="auto"/>
                <w:sz w:val="24"/>
                <w:szCs w:val="24"/>
              </w:rPr>
            </w:pPr>
          </w:p>
        </w:tc>
        <w:tc>
          <w:tcPr>
            <w:tcW w:w="61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12" w:type="pct"/>
            <w:gridSpan w:val="4"/>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合 计</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eastAsia="仿宋_GB2312" w:cs="Times New Roman"/>
                <w:b/>
                <w:bCs/>
                <w:color w:val="auto"/>
                <w:kern w:val="0"/>
                <w:sz w:val="24"/>
                <w:szCs w:val="24"/>
                <w:lang w:bidi="ar"/>
              </w:rPr>
            </w:pPr>
            <w:r>
              <w:rPr>
                <w:rFonts w:hint="default" w:ascii="Times New Roman" w:hAnsi="Times New Roman" w:eastAsia="仿宋_GB2312" w:cs="Times New Roman"/>
                <w:b/>
                <w:bCs/>
                <w:color w:val="auto"/>
                <w:kern w:val="0"/>
                <w:sz w:val="24"/>
                <w:szCs w:val="24"/>
                <w:lang w:bidi="ar"/>
              </w:rPr>
              <w:t>2150707</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一</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结构调整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武陟县煤电机组节能供热改造</w:t>
            </w:r>
          </w:p>
        </w:tc>
        <w:tc>
          <w:tcPr>
            <w:tcW w:w="367"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关停3×35t/h+2×3MW背压机组+1×6MW抽凝机组，“上大压小”改建为1×130t/h+1×15MW高温高压背压机组。</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7984</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color w:val="auto"/>
                <w:sz w:val="24"/>
                <w:szCs w:val="24"/>
              </w:rPr>
            </w:pPr>
          </w:p>
        </w:tc>
        <w:tc>
          <w:tcPr>
            <w:tcW w:w="36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eastAsia="仿宋_GB2312" w:cs="Times New Roman"/>
                <w:color w:val="auto"/>
                <w:sz w:val="24"/>
                <w:szCs w:val="24"/>
              </w:rPr>
            </w:pP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3×75t/h中温中压锅炉+1×230t/h高温高压燃煤锅炉改建为2×230t/h锅炉+1×25MW+2×12MW 高温高压背压机组。</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孟州市城市集中供热项目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孟州市建设北至开元大街，南至联盟路，东至东环路，西至西环路管网，规划近期覆盖约500万平方米，远期900万平方米</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84092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72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368935</wp:posOffset>
                      </wp:positionV>
                      <wp:extent cx="489585" cy="857250"/>
                      <wp:effectExtent l="0" t="0" r="0" b="0"/>
                      <wp:wrapNone/>
                      <wp:docPr id="7" name="文本框 7"/>
                      <wp:cNvGraphicFramePr/>
                      <a:graphic xmlns:a="http://schemas.openxmlformats.org/drawingml/2006/main">
                        <a:graphicData uri="http://schemas.microsoft.com/office/word/2010/wordprocessingShape">
                          <wps:wsp>
                            <wps:cNvSpPr txBox="true"/>
                            <wps:spPr>
                              <a:xfrm>
                                <a:off x="551180" y="5086350"/>
                                <a:ext cx="489585"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59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75pt;margin-top:29.05pt;height:67.5pt;width:38.55pt;z-index:251659264;mso-width-relative:page;mso-height-relative:page;" filled="f" stroked="f" coordsize="21600,21600" o:gfxdata="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IhwzUNgAAAAJAQAADwAAAAAAAAABACAAAAA4&#10;AAAAZHJzL2Rvd25yZXYueG1sUEsBAhQAFAAAAAgAh07iQCDFjQItAgAANgQAAA4AAAAAAAAAAQAg&#10;AAAAPQEAAGRycy9lMm9Eb2MueG1sUEsFBgAAAAAGAAYAWQEAANwFAAAAAA==&#10;">
                      <v:fill on="f" focussize="0,0"/>
                      <v:stroke on="f" weight="0.5pt"/>
                      <v:imagedata o:title=""/>
                      <o:lock v:ext="edit" aspectratio="f"/>
                      <v:textbox style="layout-flow:vertical-ideographic;">
                        <w:txbxContent>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59 —</w:t>
                            </w:r>
                          </w:p>
                        </w:txbxContent>
                      </v:textbox>
                    </v:shape>
                  </w:pict>
                </mc:Fallback>
              </mc:AlternateContent>
            </w: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热源</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改造项目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改建2×250t/h高温超高压锅炉和2×CB30MW抽背式汽轮发电机组</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70" w:type="pct"/>
            <w:shd w:val="clear" w:color="auto" w:fill="auto"/>
            <w:vAlign w:val="bottom"/>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auto"/>
              <w:jc w:val="center"/>
              <w:textAlignment w:val="center"/>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沁阳市城市集中供热工程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新建蒸汽管网17km，热水管网47km，增加供暖面积550万平方米</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480" w:lineRule="auto"/>
              <w:jc w:val="center"/>
              <w:textAlignment w:val="center"/>
              <w:rPr>
                <w:rFonts w:hint="default" w:ascii="Times New Roman" w:hAnsi="Times New Roman" w:eastAsia="仿宋_GB2312" w:cs="Times New Roman"/>
                <w:color w:val="auto"/>
                <w:sz w:val="24"/>
                <w:szCs w:val="24"/>
              </w:rPr>
            </w:pPr>
            <w:bookmarkStart w:id="0" w:name="_GoBack"/>
            <w:r>
              <w:rPr>
                <w:sz w:val="24"/>
              </w:rPr>
              <mc:AlternateContent>
                <mc:Choice Requires="wps">
                  <w:drawing>
                    <wp:anchor distT="0" distB="0" distL="114300" distR="114300" simplePos="0" relativeHeight="251660288" behindDoc="0" locked="0" layoutInCell="1" allowOverlap="1">
                      <wp:simplePos x="0" y="0"/>
                      <wp:positionH relativeFrom="column">
                        <wp:posOffset>-511175</wp:posOffset>
                      </wp:positionH>
                      <wp:positionV relativeFrom="paragraph">
                        <wp:posOffset>-407035</wp:posOffset>
                      </wp:positionV>
                      <wp:extent cx="489585" cy="8572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489585"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60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25pt;margin-top:-32.05pt;height:67.5pt;width:38.55pt;z-index:251660288;mso-width-relative:page;mso-height-relative:page;" filled="f" stroked="f" coordsize="21600,21600" o:gfxdata="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COsXddoAAAAJAQAADwAAAAAAAAABACAAAAA4AAAAZHJz&#10;L2Rvd25yZXYueG1sUEsBAhQAFAAAAAgAh07iQOh4LBclAgAAKwQAAA4AAAAAAAAAAQAgAAAAPwEA&#10;AGRycy9lMm9Eb2MueG1sUEsFBgAAAAAGAAYAWQEAANYFAAAAAA==&#10;">
                      <v:fill on="f" focussize="0,0"/>
                      <v:stroke on="f" weight="0.5pt"/>
                      <v:imagedata o:title=""/>
                      <o:lock v:ext="edit" aspectratio="f"/>
                      <v:textbox style="layout-flow:vertical-ideographic;">
                        <w:txbxContent>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60 —</w:t>
                            </w:r>
                          </w:p>
                        </w:txbxContent>
                      </v:textbox>
                    </v:shape>
                  </w:pict>
                </mc:Fallback>
              </mc:AlternateContent>
            </w:r>
            <w:bookmarkEnd w:id="0"/>
            <w:r>
              <w:rPr>
                <w:rFonts w:hint="default" w:ascii="Times New Roman" w:hAnsi="Times New Roman" w:eastAsia="仿宋_GB2312" w:cs="Times New Roman"/>
                <w:color w:val="auto"/>
                <w:kern w:val="0"/>
                <w:sz w:val="24"/>
                <w:szCs w:val="24"/>
                <w:lang w:bidi="ar"/>
              </w:rPr>
              <w:t>6</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马村工业蒸汽供汽</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马村区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本工程新建供热管网共约25.04km。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31422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河南武陟多式联运</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物流港铁路专用线</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河南武陟多式联运物流港铁路专用线，线路里程3.3km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铁路专用线</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铁路专用线，线路里程21.3km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153000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二</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应对气候变化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风力发电项目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国电投孟州市100MW风电项目：总装机容量为100MW，配套建设一座110kV升压站以及15MW/30MWh的储能设施。</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71000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color w:val="auto"/>
                <w:sz w:val="24"/>
                <w:szCs w:val="24"/>
              </w:rPr>
            </w:pP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北京洁源新能投资有限公司温县100MW风电项目：安装4MW风电25台，建设一座110kV升压站。</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67429</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color w:val="auto"/>
                <w:sz w:val="24"/>
                <w:szCs w:val="24"/>
              </w:rPr>
            </w:pP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大唐河南发电有限公司温县100MW风电项目：安装28台单机容量3.6MW风电机组，装机容量100.8MW。</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76596</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屋顶分布式光伏发电项目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国电投（天津）分布式能源有限公司500MW屋顶分布式光伏发电项目。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w:t>
            </w: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color w:val="auto"/>
                <w:sz w:val="24"/>
                <w:szCs w:val="24"/>
              </w:rPr>
            </w:pP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浙江联盛合众有限公司500MW屋顶分布式光伏发电项目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w:t>
            </w:r>
          </w:p>
        </w:tc>
        <w:tc>
          <w:tcPr>
            <w:tcW w:w="945"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rPr>
                <w:rFonts w:hint="default" w:ascii="Times New Roman" w:hAnsi="Times New Roman" w:eastAsia="仿宋_GB2312" w:cs="Times New Roman"/>
                <w:color w:val="auto"/>
                <w:sz w:val="24"/>
                <w:szCs w:val="24"/>
              </w:rPr>
            </w:pP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华润电力焦作有限公司520 MW屋顶分布式光伏发电项目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三</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蓝天保卫战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中州铝业熟料窑烟气脱硝环保改造项目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eastAsia"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建设4套SCR反应系统。</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12914</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中铝中州铝业有限公司焙烧炉脱硝改造</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5台焙烧炉原有的5套SNCR脱硝系统改造成SCR系统。</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4574</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河南秀川环保科技有限公司再生利用2万吨废活性炭生产线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建设4条废活性炭再生利用生产线。</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21000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焦作汉河电缆有限公司整体搬迁改造项目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山阳区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对老厂区进行整体搬迁改造，技术升级与智能化改造。</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四</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碧水保卫战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城乡一体化供水能力提升项目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博爱</w:t>
            </w:r>
            <w:r>
              <w:rPr>
                <w:rFonts w:hint="eastAsia" w:eastAsia="仿宋_GB2312" w:cs="Times New Roman"/>
                <w:color w:val="auto"/>
                <w:kern w:val="0"/>
                <w:sz w:val="24"/>
                <w:szCs w:val="24"/>
                <w:lang w:eastAsia="zh-CN" w:bidi="ar"/>
              </w:rPr>
              <w:t>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沁阳</w:t>
            </w:r>
            <w:r>
              <w:rPr>
                <w:rFonts w:hint="eastAsia" w:eastAsia="仿宋_GB2312" w:cs="Times New Roman"/>
                <w:color w:val="auto"/>
                <w:kern w:val="0"/>
                <w:sz w:val="24"/>
                <w:szCs w:val="24"/>
                <w:lang w:eastAsia="zh-CN" w:bidi="ar"/>
              </w:rPr>
              <w:t>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博爱县、孟州市、修武县、沁阳市沁南、温县等5个城乡供水一体化项目、武陟县沁北和沁南南水北调水厂及管网延伸项目等10个供水工程。</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284700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焦作市中心城区河道综合整治工程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解放区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中站区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疏浚整治白马门河（人民路</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普济河）、（影视大道</w:t>
            </w:r>
            <w:r>
              <w:rPr>
                <w:rFonts w:hint="eastAsia"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丰收路）河段和普济河（和兴化工</w:t>
            </w:r>
            <w:r>
              <w:rPr>
                <w:rFonts w:hint="eastAsia"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新月铁路）河段。</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48840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48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-506095</wp:posOffset>
                      </wp:positionH>
                      <wp:positionV relativeFrom="paragraph">
                        <wp:posOffset>66675</wp:posOffset>
                      </wp:positionV>
                      <wp:extent cx="489585" cy="119634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61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85pt;margin-top:5.25pt;height:94.2pt;width:38.55pt;z-index:251661312;mso-width-relative:page;mso-height-relative:page;" filled="f" stroked="f" coordsize="21600,21600" o:gfxdata="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fjbni2AAAAAkBAAAPAAAAAAAAAAEAIAAAADgAAABk&#10;cnMvZG93bnJldi54bWxQSwECFAAUAAAACACHTuJAXDvgUSkCAAAsBAAADgAAAAAAAAABACAAAAA9&#10;AQAAZHJzL2Uyb0RvYy54bWxQSwUGAAAAAAYABgBZAQAA2AU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61 —</w:t>
                            </w:r>
                          </w:p>
                        </w:txbxContent>
                      </v:textbox>
                    </v:shape>
                  </w:pict>
                </mc:Fallback>
              </mc:AlternateContent>
            </w: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温县老蟒河水质提升工程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河岸生态修复及组合式生态透水坝建设。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890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孟州市蟒河河道治理工程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对孟州境内的蟒河19.25km河道进行清淤疏浚、整治。</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10370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焦作中站污水处理厂二期5万吨扩建工程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中站区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增纳</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的工业废水和中站区城区的生活污水5万t/d。</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18700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-572135</wp:posOffset>
                      </wp:positionH>
                      <wp:positionV relativeFrom="paragraph">
                        <wp:posOffset>-631190</wp:posOffset>
                      </wp:positionV>
                      <wp:extent cx="489585" cy="119634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62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05pt;margin-top:-49.7pt;height:94.2pt;width:38.55pt;z-index:251662336;mso-width-relative:page;mso-height-relative:page;" filled="f" stroked="f" coordsize="21600,21600" o:gfxdata="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N7naNfZAAAACgEAAA8AAAAAAAAAAQAgAAAAOAAA&#10;AGRycy9kb3ducmV2LnhtbFBLAQIUABQAAAAIAIdO4kDrBF4mKgIAAC4EAAAOAAAAAAAAAAEAIAAA&#10;AD4BAABkcnMvZTJvRG9jLnhtbFBLBQYAAAAABgAGAFkBAADaBQ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62 —</w:t>
                            </w:r>
                          </w:p>
                        </w:txbxContent>
                      </v:textbox>
                    </v:shape>
                  </w:pict>
                </mc:Fallback>
              </mc:AlternateContent>
            </w:r>
            <w:r>
              <w:rPr>
                <w:rFonts w:hint="default" w:ascii="Times New Roman" w:hAnsi="Times New Roman" w:eastAsia="仿宋_GB2312" w:cs="Times New Roman"/>
                <w:color w:val="auto"/>
                <w:kern w:val="0"/>
                <w:sz w:val="24"/>
                <w:szCs w:val="24"/>
                <w:lang w:bidi="ar"/>
              </w:rPr>
              <w:t>6</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沁北园区污水管网升级改造工程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配套铺设污水管网约33.2km，收集园区内涉水企业工业废水和部分企业生活污水</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4898</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孟州市城市污水处理有限公司一期工程</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技术提质增效项目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孟州市城市污水处理有限公司一期工程技术提升改造，确保排水达到省辖黄河流域排放标准。</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4990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r>
              <w:rPr>
                <w:rFonts w:hint="default" w:ascii="Times New Roman" w:hAnsi="Times New Roman" w:eastAsia="仿宋_GB2312" w:cs="Times New Roman"/>
                <w:color w:val="auto"/>
                <w:kern w:val="0"/>
                <w:sz w:val="24"/>
                <w:szCs w:val="24"/>
                <w:lang w:eastAsia="zh-CN" w:bidi="ar"/>
              </w:rPr>
              <w:t>开发区</w:t>
            </w:r>
            <w:r>
              <w:rPr>
                <w:rFonts w:hint="default" w:ascii="Times New Roman" w:hAnsi="Times New Roman" w:eastAsia="仿宋_GB2312" w:cs="Times New Roman"/>
                <w:color w:val="auto"/>
                <w:kern w:val="0"/>
                <w:sz w:val="24"/>
                <w:szCs w:val="24"/>
                <w:lang w:bidi="ar"/>
              </w:rPr>
              <w:t>污水</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处理厂项目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收纳园区14平方km废水，总规模为0.5万m</w:t>
            </w:r>
            <w:r>
              <w:rPr>
                <w:rFonts w:hint="default" w:ascii="Times New Roman" w:hAnsi="Times New Roman" w:eastAsia="仿宋_GB2312" w:cs="Times New Roman"/>
                <w:color w:val="auto"/>
                <w:kern w:val="0"/>
                <w:sz w:val="24"/>
                <w:szCs w:val="24"/>
                <w:vertAlign w:val="superscript"/>
                <w:lang w:bidi="ar"/>
              </w:rPr>
              <w:t>3</w:t>
            </w:r>
            <w:r>
              <w:rPr>
                <w:rFonts w:hint="default" w:ascii="Times New Roman" w:hAnsi="Times New Roman" w:eastAsia="仿宋_GB2312" w:cs="Times New Roman"/>
                <w:color w:val="auto"/>
                <w:kern w:val="0"/>
                <w:sz w:val="24"/>
                <w:szCs w:val="24"/>
                <w:lang w:bidi="ar"/>
              </w:rPr>
              <w:t>/d，分两期建设。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1800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9</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焦作市城乡一体化示范区污水处理工程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示范区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建设4万m</w:t>
            </w:r>
            <w:r>
              <w:rPr>
                <w:rFonts w:hint="default" w:ascii="Times New Roman" w:hAnsi="Times New Roman" w:eastAsia="仿宋_GB2312" w:cs="Times New Roman"/>
                <w:color w:val="auto"/>
                <w:kern w:val="0"/>
                <w:sz w:val="24"/>
                <w:szCs w:val="24"/>
                <w:vertAlign w:val="superscript"/>
                <w:lang w:bidi="ar"/>
              </w:rPr>
              <w:t>3</w:t>
            </w:r>
            <w:r>
              <w:rPr>
                <w:rFonts w:hint="default" w:ascii="Times New Roman" w:hAnsi="Times New Roman" w:eastAsia="仿宋_GB2312" w:cs="Times New Roman"/>
                <w:color w:val="auto"/>
                <w:kern w:val="0"/>
                <w:sz w:val="24"/>
                <w:szCs w:val="24"/>
                <w:lang w:bidi="ar"/>
              </w:rPr>
              <w:t xml:space="preserve">/d沙南污水处理厂1座及沙南污水处理厂配套管网17.65km。 </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24000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武陟润天污水处理厂三期工程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建设日处理 3 万吨污水处理厂一座，新增配套管网约25km，收集处理原木栾新区区域内排放的污水。</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17500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焦作市亚投行贷款雨污水管道改造工程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解放区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山阳区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马村区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对焦作市北环路、山阳路、民主路、工业路、解放东路雨污水管道进行分流改造，改造总长度约39km。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11000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修武县城区管网雨污分流建设</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云台大道、温盘路、体育路道路铺设及改造雨污水管道。</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温县污水管网工程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常阳路、司马大街污水管网工程，建设6.1km污水管网。</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1980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沁阳市雨污分流管网工程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沁阳</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对香港街、神农大道、自由路等城区道路及天鹅湖环湖道路进行雨污分流及道路改造工程。</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7172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沁阳市污水管网延伸工程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沁阳</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铺设污水收集支管网共约 77.735 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10282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16</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武陟县城区管网改造</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对武陟县城区污水管网进行改造，提高污水收集效率。</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17</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武陟县第三污水处理厂配套管网完善工程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完善武陟县第三污水处理厂配套管网建设。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18</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焦作市再生水利用配套管网工程（一期）</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山阳区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示范区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路敷设一根再生水管道，实现焦作市城市生活污水处理厂（康达水务公司）一期、二期中水回用。</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1953</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19</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焦作市博爱县再生水利用工程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博爱</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铺设再生水给水管道长度约63.88km，建设再生水提升泵房2座。</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沁阳市第二污水厂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中水回用项目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建设中水回用项目，减少沁河污水排放量，中水处理规模2.374万t/d。</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五</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净土保卫战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武陟县受污染耕地</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安全利用项目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采取农艺调控与土壤改良等措施对耕地治理修复。包括方案编制、土壤检测，完成技术效果验证试验区(4亩）、实施区1分区（266亩）、实施区2分区（601亩）的地块物化与作业，污染源补充调查及项目区田间辅助工程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1890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72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523875</wp:posOffset>
                      </wp:positionV>
                      <wp:extent cx="489585" cy="119634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63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85pt;margin-top:41.25pt;height:94.2pt;width:38.55pt;z-index:251663360;mso-width-relative:page;mso-height-relative:page;" filled="f" stroked="f" coordsize="21600,21600" o:gfxdata="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FbVrXXZAAAACQEAAA8AAAAAAAAAAQAgAAAAOAAA&#10;AGRycy9kb3ducmV2LnhtbFBLAQIUABQAAAAIAIdO4kDoSo7BKgIAAC4EAAAOAAAAAAAAAAEAIAAA&#10;AD4BAABkcnMvZTJvRG9jLnhtbFBLBQYAAAAABgAGAFkBAADaBQ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63 —</w:t>
                            </w:r>
                          </w:p>
                        </w:txbxContent>
                      </v:textbox>
                    </v:shape>
                  </w:pict>
                </mc:Fallback>
              </mc:AlternateContent>
            </w: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示范区原博爱新联友化工有限公司地块</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详查及风险评估</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示范区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原博爱新联友化工有限公司地块详查及风险评估</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217</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焦作市平原区地下水环境状况调查评估（一期）项目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调研及编制实施方案；详查并检测污染源及地下水饮用水水源地及水样，更新“双源”清单，查明主要污染因子、污染途径及污染现状，进行地下水质量评价、污染现状评价。</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1543</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120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-640715</wp:posOffset>
                      </wp:positionV>
                      <wp:extent cx="489585" cy="119634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64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5pt;margin-top:-50.45pt;height:94.2pt;width:38.55pt;z-index:251664384;mso-width-relative:page;mso-height-relative:page;" filled="f" stroked="f" coordsize="21600,21600" o:gfxdata="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h/83D2gAAAAoBAAAPAAAAAAAAAAEAIAAAADgA&#10;AABkcnMvZG93bnJldi54bWxQSwECFAAUAAAACACHTuJAPsNqSCoCAAAuBAAADgAAAAAAAAABACAA&#10;AAA/AQAAZHJzL2Uyb0RvYy54bWxQSwUGAAAAAAYABgBZAQAA2wU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64 —</w:t>
                            </w:r>
                          </w:p>
                        </w:txbxContent>
                      </v:textbox>
                    </v:shape>
                  </w:pict>
                </mc:Fallback>
              </mc:AlternateContent>
            </w: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焦作市废弃矿井封井回填项目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修武</w:t>
            </w:r>
            <w:r>
              <w:rPr>
                <w:rFonts w:hint="eastAsia" w:ascii="Times New Roman" w:hAnsi="Times New Roman" w:eastAsia="仿宋_GB2312" w:cs="Times New Roman"/>
                <w:color w:val="auto"/>
                <w:kern w:val="0"/>
                <w:sz w:val="24"/>
                <w:szCs w:val="24"/>
                <w:lang w:eastAsia="zh-CN" w:bidi="ar"/>
              </w:rPr>
              <w:t>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马村</w:t>
            </w:r>
            <w:r>
              <w:rPr>
                <w:rFonts w:hint="eastAsia" w:ascii="Times New Roman" w:hAnsi="Times New Roman" w:eastAsia="仿宋_GB2312" w:cs="Times New Roman"/>
                <w:color w:val="auto"/>
                <w:kern w:val="0"/>
                <w:sz w:val="24"/>
                <w:szCs w:val="24"/>
                <w:lang w:eastAsia="zh-CN" w:bidi="ar"/>
              </w:rPr>
              <w:t>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山阳</w:t>
            </w:r>
            <w:r>
              <w:rPr>
                <w:rFonts w:hint="eastAsia" w:ascii="Times New Roman" w:hAnsi="Times New Roman" w:eastAsia="仿宋_GB2312" w:cs="Times New Roman"/>
                <w:color w:val="auto"/>
                <w:kern w:val="0"/>
                <w:sz w:val="24"/>
                <w:szCs w:val="24"/>
                <w:lang w:eastAsia="zh-CN" w:bidi="ar"/>
              </w:rPr>
              <w:t>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kern w:val="0"/>
                <w:sz w:val="24"/>
                <w:szCs w:val="24"/>
                <w:lang w:bidi="ar"/>
              </w:rPr>
              <w:t>解放</w:t>
            </w:r>
            <w:r>
              <w:rPr>
                <w:rFonts w:hint="eastAsia" w:ascii="Times New Roman" w:hAnsi="Times New Roman" w:eastAsia="仿宋_GB2312" w:cs="Times New Roman"/>
                <w:color w:val="auto"/>
                <w:kern w:val="0"/>
                <w:sz w:val="24"/>
                <w:szCs w:val="24"/>
                <w:lang w:eastAsia="zh-CN" w:bidi="ar"/>
              </w:rPr>
              <w:t>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中站</w:t>
            </w:r>
            <w:r>
              <w:rPr>
                <w:rFonts w:hint="eastAsia" w:ascii="Times New Roman" w:hAnsi="Times New Roman" w:eastAsia="仿宋_GB2312" w:cs="Times New Roman"/>
                <w:color w:val="auto"/>
                <w:kern w:val="0"/>
                <w:sz w:val="24"/>
                <w:szCs w:val="24"/>
                <w:lang w:eastAsia="zh-CN" w:bidi="ar"/>
              </w:rPr>
              <w:t>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主要针对焦作市地下水饮用水水源保护区和补给区内44个无主废弃矿井进行封井回填</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900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焦作市静脉产业园东部园区垃圾焚烧发电项目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修武县</w:t>
            </w:r>
          </w:p>
        </w:tc>
        <w:tc>
          <w:tcPr>
            <w:tcW w:w="2329" w:type="pct"/>
            <w:shd w:val="clear" w:color="auto" w:fill="auto"/>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生活垃圾焚烧发电项目、市政污泥处理项目（协同处置）、园区污水处理项目、园区管理中心、转运站和填埋场封场6个子项目。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132425</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焦作市静脉产业园西部园区生活垃圾焚烧发电项目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博爱县</w:t>
            </w:r>
          </w:p>
        </w:tc>
        <w:tc>
          <w:tcPr>
            <w:tcW w:w="2329" w:type="pct"/>
            <w:shd w:val="clear" w:color="auto" w:fill="auto"/>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6"/>
                <w:kern w:val="0"/>
                <w:sz w:val="24"/>
                <w:szCs w:val="24"/>
                <w:lang w:bidi="ar"/>
              </w:rPr>
              <w:t>垃圾焚烧发电项目、餐厨垃圾处理项目、污泥处理项目等，建设1500t/d的生活垃圾焚烧发电厂，配置2台750t/d炉排焚烧炉，配套1台35mw汽轮发电机组</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60792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六</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农业农村环境治理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郇封镇农村户厕改造项目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修武</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项目涉及修武县郇封镇36个村，修建村内道路和排水沟，改善群众居住环境。</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24000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农村生活污水处理</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沁阳市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示范区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完成武陟县20个村、沁阳84个农村生活污水处理和示范区13个农村污水处理站建设。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74242</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南水北调中线工程总干渠（金城乡段）保护区划内村庄生活</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污水治理项目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博爱县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南水北调中线工程金城乡段总干渠（9.4千米）保护区内10个村庄生活污水收集处理。</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5243</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武陟县畜禽粪污资源化利用集中处理工程中心</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建设武陟县畜禽粪污资源化利用集中处理工程中心。</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8500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七</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both"/>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生态保护修复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自然保护区建设工程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沁阳市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博爱县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修武县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中站区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提高自然保护区基础设施建设，增设监测站点和观测样地，增加监测设备和巡护装备。新建和完善自然保护区野外观测站点6个，维护修缮巡护步道87km；新建副4座生态监测基站，配置视频监控10个、声音监测器40个以及网络设备等相关配套设施。</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3148</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博爱县第二污水处理厂尾水湿地建设项目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博爱</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博爱县第二污水处理厂尾水引入生态湿地以及配套设施进行建设。</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5608</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黄河滩地退耕还湿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为修建人工湿地，营建不同类型植物组成的湿地植被带，全面恢复湿地功能，“十四五”期间，全市规划恢复湿地总面积3333.33hm</w:t>
            </w:r>
            <w:r>
              <w:rPr>
                <w:rFonts w:hint="default" w:ascii="Times New Roman" w:hAnsi="Times New Roman" w:eastAsia="仿宋_GB2312" w:cs="Times New Roman"/>
                <w:color w:val="auto"/>
                <w:kern w:val="0"/>
                <w:sz w:val="24"/>
                <w:szCs w:val="24"/>
                <w:vertAlign w:val="superscript"/>
                <w:lang w:bidi="ar"/>
              </w:rPr>
              <w:t>2</w:t>
            </w:r>
            <w:r>
              <w:rPr>
                <w:rFonts w:hint="default" w:ascii="Times New Roman" w:hAnsi="Times New Roman" w:eastAsia="仿宋_GB2312" w:cs="Times New Roman"/>
                <w:color w:val="auto"/>
                <w:kern w:val="0"/>
                <w:sz w:val="24"/>
                <w:szCs w:val="24"/>
                <w:lang w:bidi="ar"/>
              </w:rPr>
              <w:t>.</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45000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武陟县共产主义渠</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人工湿地</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在共产主义渠建设人工湿地，长度9km，宽80米。</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5300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72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-516255</wp:posOffset>
                      </wp:positionH>
                      <wp:positionV relativeFrom="paragraph">
                        <wp:posOffset>64135</wp:posOffset>
                      </wp:positionV>
                      <wp:extent cx="489585" cy="119634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65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65pt;margin-top:5.05pt;height:94.2pt;width:38.55pt;z-index:251665408;mso-width-relative:page;mso-height-relative:page;" filled="f" stroked="f" coordsize="21600,21600" o:gfxdata="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j0Vz9dgAAAAJAQAADwAAAAAAAAABACAAAAA4AAAA&#10;ZHJzL2Rvd25yZXYueG1sUEsBAhQAFAAAAAgAh07iQD2Nuq8qAgAALgQAAA4AAAAAAAAAAQAgAAAA&#10;PQEAAGRycy9lMm9Eb2MueG1sUEsFBgAAAAAGAAYAWQEAANkFA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65 —</w:t>
                            </w:r>
                          </w:p>
                        </w:txbxContent>
                      </v:textbox>
                    </v:shape>
                  </w:pict>
                </mc:Fallback>
              </mc:AlternateContent>
            </w:r>
            <w:r>
              <w:rPr>
                <w:rFonts w:hint="default" w:ascii="Times New Roman" w:hAnsi="Times New Roman" w:eastAsia="仿宋_GB2312" w:cs="Times New Roman"/>
                <w:color w:val="auto"/>
                <w:kern w:val="0"/>
                <w:sz w:val="24"/>
                <w:szCs w:val="24"/>
                <w:lang w:bidi="ar"/>
              </w:rPr>
              <w:t>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孟州市第二污水处理厂尾水人工湿地工程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建设高效复合型潜流人工湿地系统总处理规模5万吨/日。</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9800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小浪底北岸灌区配套工程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铺设管道110.61km，建设集水井51座。</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28100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72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-483235</wp:posOffset>
                      </wp:positionH>
                      <wp:positionV relativeFrom="paragraph">
                        <wp:posOffset>-606425</wp:posOffset>
                      </wp:positionV>
                      <wp:extent cx="489585" cy="1090295"/>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489585" cy="1090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66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05pt;margin-top:-47.75pt;height:85.85pt;width:38.55pt;z-index:251666432;mso-width-relative:page;mso-height-relative:page;" filled="f" stroked="f" coordsize="21600,21600" o:gfxdata="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KW4Lm7YAAAACAEAAA8AAAAAAAAAAQAgAAAAOAAAAGRy&#10;cy9kb3ducmV2LnhtbFBLAQIUABQAAAAIAIdO4kCfQ8n9KAIAAC4EAAAOAAAAAAAAAAEAIAAAAD0B&#10;AABkcnMvZTJvRG9jLnhtbFBLBQYAAAAABgAGAFkBAADXBQ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66 —</w:t>
                            </w:r>
                          </w:p>
                        </w:txbxContent>
                      </v:textbox>
                    </v:shape>
                  </w:pict>
                </mc:Fallback>
              </mc:AlternateContent>
            </w:r>
            <w:r>
              <w:rPr>
                <w:rFonts w:hint="default" w:ascii="Times New Roman" w:hAnsi="Times New Roman" w:eastAsia="仿宋_GB2312" w:cs="Times New Roman"/>
                <w:color w:val="auto"/>
                <w:kern w:val="0"/>
                <w:sz w:val="24"/>
                <w:szCs w:val="24"/>
                <w:lang w:bidi="ar"/>
              </w:rPr>
              <w:t>7</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西霞院灌区配套工程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武陟</w:t>
            </w:r>
            <w:r>
              <w:rPr>
                <w:rFonts w:hint="eastAsia" w:eastAsia="仿宋_GB2312" w:cs="Times New Roman"/>
                <w:color w:val="auto"/>
                <w:kern w:val="0"/>
                <w:sz w:val="24"/>
                <w:szCs w:val="24"/>
                <w:lang w:eastAsia="zh-CN" w:bidi="ar"/>
              </w:rPr>
              <w:t>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新建前池121座，阀井262座，一体化预制泵站209座，敷设引水管道130.31km，输水管道502.91km。</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15700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8</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国家储备林建设工程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博爱县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修武县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在原有国储林基础上新建国储林基地4200hm</w:t>
            </w:r>
            <w:r>
              <w:rPr>
                <w:rStyle w:val="10"/>
                <w:rFonts w:hint="default" w:ascii="Times New Roman" w:hAnsi="Times New Roman" w:eastAsia="仿宋_GB2312" w:cs="Times New Roman"/>
                <w:color w:val="auto"/>
                <w:sz w:val="24"/>
                <w:szCs w:val="24"/>
                <w:lang w:bidi="ar"/>
              </w:rPr>
              <w:t>2</w:t>
            </w:r>
            <w:r>
              <w:rPr>
                <w:rStyle w:val="11"/>
                <w:rFonts w:hint="default" w:ascii="Times New Roman" w:hAnsi="Times New Roman" w:eastAsia="仿宋_GB2312" w:cs="Times New Roman"/>
                <w:color w:val="auto"/>
                <w:sz w:val="24"/>
                <w:szCs w:val="24"/>
                <w:lang w:bidi="ar"/>
              </w:rPr>
              <w:t xml:space="preserve"> 。</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65000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9</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廊道绿化提升工程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沁阳市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博爱县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修武县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中站区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马村区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示</w:t>
            </w:r>
            <w:r>
              <w:rPr>
                <w:rFonts w:hint="eastAsia" w:eastAsia="仿宋_GB2312" w:cs="Times New Roman"/>
                <w:color w:val="auto"/>
                <w:kern w:val="0"/>
                <w:sz w:val="24"/>
                <w:szCs w:val="24"/>
                <w:lang w:eastAsia="zh-CN" w:bidi="ar"/>
              </w:rPr>
              <w:t>范</w:t>
            </w:r>
            <w:r>
              <w:rPr>
                <w:rFonts w:hint="default" w:ascii="Times New Roman" w:hAnsi="Times New Roman" w:eastAsia="仿宋_GB2312" w:cs="Times New Roman"/>
                <w:color w:val="auto"/>
                <w:kern w:val="0"/>
                <w:sz w:val="24"/>
                <w:szCs w:val="24"/>
                <w:lang w:bidi="ar"/>
              </w:rPr>
              <w:t>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完成廊道绿化提升改造总面积2166.67hm</w:t>
            </w:r>
            <w:r>
              <w:rPr>
                <w:rFonts w:hint="default" w:ascii="Times New Roman" w:hAnsi="Times New Roman" w:eastAsia="仿宋_GB2312" w:cs="Times New Roman"/>
                <w:color w:val="auto"/>
                <w:kern w:val="0"/>
                <w:sz w:val="24"/>
                <w:szCs w:val="24"/>
                <w:vertAlign w:val="superscript"/>
                <w:lang w:bidi="ar"/>
              </w:rPr>
              <w:t>2.</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650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八</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生态经济发展</w:t>
            </w:r>
            <w:r>
              <w:rPr>
                <w:sz w:val="24"/>
              </w:rPr>
              <mc:AlternateContent>
                <mc:Choice Requires="wps">
                  <w:drawing>
                    <wp:anchor distT="0" distB="0" distL="114300" distR="114300" simplePos="0" relativeHeight="251668480" behindDoc="0" locked="0" layoutInCell="1" allowOverlap="1">
                      <wp:simplePos x="0" y="0"/>
                      <wp:positionH relativeFrom="column">
                        <wp:posOffset>-966470</wp:posOffset>
                      </wp:positionH>
                      <wp:positionV relativeFrom="paragraph">
                        <wp:posOffset>3879215</wp:posOffset>
                      </wp:positionV>
                      <wp:extent cx="489585" cy="119634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71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6.1pt;margin-top:305.45pt;height:94.2pt;width:38.55pt;z-index:251668480;mso-width-relative:page;mso-height-relative:page;" filled="f" stroked="f" coordsize="21600,21600" o:gfxdata="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j7gSbcAAAADAEAAA8AAAAAAAAAAQAgAAAA&#10;OAAAAGRycy9kb3ducmV2LnhtbFBLAQIUABQAAAAIAIdO4kA4tL9+KgIAAC4EAAAOAAAAAAAAAAEA&#10;IAAAAEEBAABkcnMvZTJvRG9jLnhtbFBLBQYAAAAABgAGAFkBAADdBQ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71 —</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王园线两侧绿化提升工程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孟州市</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武陟县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王园线东起武陟县的王村，西至孟州市西虢园艺场，全长90km。新造、改培、抚育绿化面积1866.67hm</w:t>
            </w:r>
            <w:r>
              <w:rPr>
                <w:rStyle w:val="10"/>
                <w:rFonts w:hint="default" w:ascii="Times New Roman" w:hAnsi="Times New Roman" w:eastAsia="仿宋_GB2312" w:cs="Times New Roman"/>
                <w:color w:val="auto"/>
                <w:sz w:val="24"/>
                <w:szCs w:val="24"/>
                <w:lang w:bidi="ar"/>
              </w:rPr>
              <w:t>2.</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11400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特色经济林基地建设工程</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温县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武陟县</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在武陟县、温县、孟州市黄河滩区建立干鲜果品、木本油料和鲜果采摘为主的经济林产业园区。新建特色经济林基地200.00hm</w:t>
            </w:r>
            <w:r>
              <w:rPr>
                <w:rFonts w:hint="default" w:ascii="Times New Roman" w:hAnsi="Times New Roman" w:eastAsia="仿宋_GB2312" w:cs="Times New Roman"/>
                <w:color w:val="auto"/>
                <w:kern w:val="0"/>
                <w:sz w:val="24"/>
                <w:szCs w:val="24"/>
                <w:vertAlign w:val="superscript"/>
                <w:lang w:bidi="ar"/>
              </w:rPr>
              <w:t>2</w:t>
            </w:r>
            <w:r>
              <w:rPr>
                <w:rFonts w:hint="default" w:ascii="Times New Roman" w:hAnsi="Times New Roman" w:eastAsia="仿宋_GB2312" w:cs="Times New Roman"/>
                <w:color w:val="auto"/>
                <w:kern w:val="0"/>
                <w:sz w:val="24"/>
                <w:szCs w:val="24"/>
                <w:lang w:bidi="ar"/>
              </w:rPr>
              <w:t>，升级改造现有经济林666.67hm</w:t>
            </w:r>
            <w:r>
              <w:rPr>
                <w:rFonts w:hint="default" w:ascii="Times New Roman" w:hAnsi="Times New Roman" w:eastAsia="仿宋_GB2312" w:cs="Times New Roman"/>
                <w:color w:val="auto"/>
                <w:kern w:val="0"/>
                <w:sz w:val="24"/>
                <w:szCs w:val="24"/>
                <w:vertAlign w:val="superscript"/>
                <w:lang w:bidi="ar"/>
              </w:rPr>
              <w:t>2</w:t>
            </w:r>
            <w:r>
              <w:rPr>
                <w:rFonts w:hint="default" w:ascii="Times New Roman" w:hAnsi="Times New Roman" w:eastAsia="仿宋_GB2312" w:cs="Times New Roman"/>
                <w:color w:val="auto"/>
                <w:kern w:val="0"/>
                <w:sz w:val="24"/>
                <w:szCs w:val="24"/>
                <w:lang w:bidi="ar"/>
              </w:rPr>
              <w:t>。</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10400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山的礼物·解放区猫岔乡野度假民宿文旅</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解放区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猫岔乡野度假民宿旅游项目总建筑面积约1.1万平方米，项目定位于集户外运动、田园文旅、乡村旅游、康养度假、采摘体验等于一体的休闲微度假区。</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17000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中站区南太行龙翔山居民宿集群项目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中站区</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围绕周窑、栗井、十二会和赵庄4个村，建设民宿集群。</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九</w:t>
            </w:r>
          </w:p>
        </w:tc>
        <w:tc>
          <w:tcPr>
            <w:tcW w:w="4729" w:type="pct"/>
            <w:gridSpan w:val="5"/>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left"/>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环境风险防范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焦作市医疗废物集中处置迁建扩产项目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修武县</w:t>
            </w:r>
          </w:p>
        </w:tc>
        <w:tc>
          <w:tcPr>
            <w:tcW w:w="2329" w:type="pct"/>
            <w:shd w:val="clear" w:color="auto" w:fill="auto"/>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项目位于焦作市修武县，主要内容为扩建两条10t/d高温蒸汽灭菌处理线。</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663</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孟州市滩区涝河应急拦截闸坝</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孟州市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在孟州市城市污水处理厂下游至滩区涝河石井断面之间建设应急拦截闸坝，提升黄河风险防控能力。</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废弃电子电器产品资源化利用</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沁阳市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本项目分两期，一期为年3万辆报废汽车回收拆机，二期为报废汽车零件再制造和拆解固废再处理项目。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焦作蓝天资源循环有限公司年处理10万吨废旧轮胎无害化再生利用项目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温县</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年处理10万吨废旧轮胎，实现废旧轮胎循环利用。</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13000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960" w:lineRule="auto"/>
              <w:jc w:val="center"/>
              <w:textAlignment w:val="center"/>
              <w:rPr>
                <w:rFonts w:hint="default" w:ascii="Times New Roman" w:hAnsi="Times New Roman" w:eastAsia="仿宋_GB2312" w:cs="Times New Roman"/>
                <w:color w:val="auto"/>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-516255</wp:posOffset>
                      </wp:positionH>
                      <wp:positionV relativeFrom="paragraph">
                        <wp:posOffset>519430</wp:posOffset>
                      </wp:positionV>
                      <wp:extent cx="489585" cy="119634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67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65pt;margin-top:40.9pt;height:94.2pt;width:38.55pt;z-index:251667456;mso-width-relative:page;mso-height-relative:page;" filled="f" stroked="f" coordsize="21600,21600" o:gfxdata="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Vszol9kAAAAJAQAADwAAAAAAAAABACAAAAA4AAAA&#10;ZHJzL2Rvd25yZXYueG1sUEsBAhQAFAAAAAgAh07iQHxgvo0pAgAALgQAAA4AAAAAAAAAAQAgAAAA&#10;PgEAAGRycy9lMm9Eb2MueG1sUEsFBgAAAAAGAAYAWQEAANkFA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67 —</w:t>
                            </w:r>
                          </w:p>
                        </w:txbxContent>
                      </v:textbox>
                    </v:shape>
                  </w:pict>
                </mc:Fallback>
              </mc:AlternateContent>
            </w:r>
            <w:r>
              <w:rPr>
                <w:rFonts w:hint="default" w:ascii="Times New Roman" w:hAnsi="Times New Roman" w:eastAsia="仿宋_GB2312" w:cs="Times New Roman"/>
                <w:color w:val="auto"/>
                <w:kern w:val="0"/>
                <w:sz w:val="24"/>
                <w:szCs w:val="24"/>
                <w:lang w:bidi="ar"/>
              </w:rPr>
              <w:t>5</w:t>
            </w:r>
          </w:p>
        </w:tc>
        <w:tc>
          <w:tcPr>
            <w:tcW w:w="945"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焦作隆丰皮草企业有限公司固体废弃物综合处置与资源化利用项目</w:t>
            </w:r>
          </w:p>
        </w:tc>
        <w:tc>
          <w:tcPr>
            <w:tcW w:w="36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bidi="ar"/>
              </w:rPr>
              <w:t>孟州</w:t>
            </w:r>
            <w:r>
              <w:rPr>
                <w:rFonts w:hint="eastAsia" w:eastAsia="仿宋_GB2312" w:cs="Times New Roman"/>
                <w:color w:val="auto"/>
                <w:kern w:val="0"/>
                <w:sz w:val="24"/>
                <w:szCs w:val="24"/>
                <w:lang w:eastAsia="zh-CN" w:bidi="ar"/>
              </w:rPr>
              <w:t>市</w:t>
            </w:r>
          </w:p>
        </w:tc>
        <w:tc>
          <w:tcPr>
            <w:tcW w:w="23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设计处理规模500t/d，采用“低温干化+焚烧工艺”处理技术，对综合污泥和部分生产过程中产生的一般固废进行协同处置。</w:t>
            </w:r>
          </w:p>
        </w:tc>
        <w:tc>
          <w:tcPr>
            <w:tcW w:w="468"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40000</w:t>
            </w:r>
          </w:p>
        </w:tc>
        <w:tc>
          <w:tcPr>
            <w:tcW w:w="61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Autospacing="0" w:afterAutospacing="0" w:line="0" w:lineRule="atLeas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2021</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2022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34FEA"/>
    <w:rsid w:val="DFE3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
    <w:pPr>
      <w:keepNext/>
      <w:keepLines/>
      <w:spacing w:before="10" w:after="10" w:line="579" w:lineRule="exact"/>
      <w:outlineLvl w:val="0"/>
    </w:pPr>
    <w:rPr>
      <w:rFonts w:eastAsia="黑体"/>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widowControl/>
      <w:spacing w:before="100" w:beforeAutospacing="1" w:after="100" w:afterAutospacing="1"/>
      <w:ind w:firstLine="0" w:firstLineChars="0"/>
    </w:pPr>
    <w:rPr>
      <w:rFonts w:ascii="宋体" w:cs="宋体"/>
      <w:sz w:val="24"/>
      <w:szCs w:val="24"/>
    </w:rPr>
  </w:style>
  <w:style w:type="paragraph" w:styleId="3">
    <w:name w:val="Body Text"/>
    <w:basedOn w:val="1"/>
    <w:next w:val="1"/>
    <w:qFormat/>
    <w:uiPriority w:val="1"/>
    <w:pPr>
      <w:adjustRightInd w:val="0"/>
      <w:snapToGrid w:val="0"/>
      <w:spacing w:line="360" w:lineRule="auto"/>
      <w:ind w:firstLine="200" w:firstLineChars="200"/>
    </w:pPr>
    <w:rPr>
      <w:rFonts w:eastAsia="仿宋_GB2312"/>
      <w:sz w:val="30"/>
      <w:szCs w:val="30"/>
    </w:rPr>
  </w:style>
  <w:style w:type="paragraph" w:styleId="4">
    <w:name w:val="Body Text First Indent 2"/>
    <w:basedOn w:val="5"/>
    <w:next w:val="1"/>
    <w:qFormat/>
    <w:uiPriority w:val="0"/>
    <w:pPr>
      <w:ind w:firstLine="420" w:firstLineChars="200"/>
    </w:pPr>
    <w:rPr>
      <w:sz w:val="21"/>
    </w:rPr>
  </w:style>
  <w:style w:type="paragraph" w:styleId="5">
    <w:name w:val="Body Text Indent"/>
    <w:basedOn w:val="1"/>
    <w:next w:val="6"/>
    <w:qFormat/>
    <w:uiPriority w:val="0"/>
    <w:pPr>
      <w:spacing w:line="590" w:lineRule="exact"/>
      <w:ind w:firstLine="632"/>
    </w:pPr>
    <w:rPr>
      <w:rFonts w:ascii="仿宋_GB2312"/>
    </w:rPr>
  </w:style>
  <w:style w:type="paragraph" w:customStyle="1" w:styleId="6">
    <w:name w:val="样式 正文文本缩进 + 左侧:  2 字符"/>
    <w:basedOn w:val="1"/>
    <w:qFormat/>
    <w:uiPriority w:val="0"/>
    <w:pPr>
      <w:suppressAutoHyphens/>
      <w:spacing w:line="360" w:lineRule="auto"/>
      <w:ind w:firstLine="200"/>
    </w:pPr>
    <w:rPr>
      <w:rFonts w:ascii="宋体" w:hAnsi="宋体" w:cs="宋体"/>
      <w:kern w:val="1"/>
      <w:szCs w:val="20"/>
    </w:rPr>
  </w:style>
  <w:style w:type="character" w:customStyle="1" w:styleId="10">
    <w:name w:val="font01"/>
    <w:qFormat/>
    <w:uiPriority w:val="0"/>
    <w:rPr>
      <w:rFonts w:hint="eastAsia" w:ascii="宋体" w:hAnsi="宋体" w:eastAsia="宋体" w:cs="宋体"/>
      <w:color w:val="000000"/>
      <w:sz w:val="28"/>
      <w:szCs w:val="28"/>
      <w:u w:val="none"/>
      <w:vertAlign w:val="superscript"/>
    </w:rPr>
  </w:style>
  <w:style w:type="character" w:customStyle="1" w:styleId="11">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2022-12-09T19:16:00Z</dcterms:created>
  <dc:creator>uos</dc:creator>
  <cp:lastModifiedBy>uos</cp:lastModifiedBy>
  <dcterms:modified xsi:type="dcterms:W3CDTF">2022-12-09T19:19:09Z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