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jc w:val="center"/>
        <w:textAlignment w:val="auto"/>
        <w:rPr>
          <w:rFonts w:hint="default" w:ascii="Times New Roman" w:hAnsi="Times New Roman" w:cs="Times New Roman"/>
          <w:b/>
          <w:sz w:val="52"/>
          <w:szCs w:val="52"/>
        </w:rPr>
      </w:pPr>
      <w:r>
        <w:rPr>
          <w:rFonts w:hint="default" w:ascii="Times New Roman" w:hAnsi="Times New Roman" w:cs="Times New Roman"/>
          <w:b/>
          <w:sz w:val="52"/>
          <w:szCs w:val="52"/>
        </w:rPr>
        <w:t>行政复议决定书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jc w:val="center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>焦政复决字</w:t>
      </w:r>
      <w:r>
        <w:rPr>
          <w:rFonts w:hint="default" w:ascii="Times New Roman" w:hAnsi="Times New Roman" w:eastAsia="仿宋_GB2312" w:cs="Times New Roman"/>
          <w:sz w:val="32"/>
          <w:szCs w:val="32"/>
        </w:rPr>
        <w:t>〔2023〕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74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号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000000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color w:val="000000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复议申请人：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eastAsia="zh-CN"/>
        </w:rPr>
        <w:t>郭某甲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复议被申请人：焦作市公安局山阳分局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000000"/>
          <w:sz w:val="32"/>
          <w:szCs w:val="32"/>
        </w:rPr>
      </w:pPr>
      <w:bookmarkStart w:id="0" w:name="_Hlk113000564"/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申请人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eastAsia="zh-CN"/>
        </w:rPr>
        <w:t>郭某甲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不服被申请人焦作市公安局山阳分局作出的《行政处罚决定书》，向本机关申请行政复议，本机关依法予以受理，现已复议终结。</w:t>
      </w:r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color w:val="000000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申请人请求：依法撤销被申请人2022年8月16日作出的《行政处罚决定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eastAsia="zh-CN"/>
        </w:rPr>
        <w:t>书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》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申请人称：1、被申请人作出的行政处罚决定违背事实、定性错误，应予撤销。2022年6月20日晚上，申请人母亲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eastAsia="zh-CN"/>
        </w:rPr>
        <w:t>王某某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因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eastAsia="zh-CN"/>
        </w:rPr>
        <w:t>宋某某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家损坏其房屋去找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eastAsia="zh-CN"/>
        </w:rPr>
        <w:t>宋某某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协商而产生纠纷，不存在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eastAsia="zh-CN"/>
        </w:rPr>
        <w:t>王某某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伙同申请人和女婿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eastAsia="zh-CN"/>
        </w:rPr>
        <w:t>董某某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到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eastAsia="zh-CN"/>
        </w:rPr>
        <w:t>宋某某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家中殴打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eastAsia="zh-CN"/>
        </w:rPr>
        <w:t>宋某某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的情形，这与事实严重不符。2、被申请人应对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eastAsia="zh-CN"/>
        </w:rPr>
        <w:t>宋某某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殴打70多岁的老人作出严厉处罚。申请人用凳子砸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eastAsia="zh-CN"/>
        </w:rPr>
        <w:t>王某某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、用头盔打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eastAsia="zh-CN"/>
        </w:rPr>
        <w:t>王某某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头部，导致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eastAsia="zh-CN"/>
        </w:rPr>
        <w:t>王某某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至今头痛头晕，身心都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eastAsia="zh-CN"/>
        </w:rPr>
        <w:t>受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到了伤害，被申请人始终没有进行过调查了解，只是听信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eastAsia="zh-CN"/>
        </w:rPr>
        <w:t>宋某某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一面之辞单方面处罚申请人一方，没有做到公平公正执法。综上，请求市政府支持复议请求。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被申请人辩称：1、被申请人认定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eastAsia="zh-CN"/>
        </w:rPr>
        <w:t>郭某甲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的违法事实清楚。经依法调查查明：2022年6月20日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X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时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XX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分许，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eastAsia="zh-CN"/>
        </w:rPr>
        <w:t>王某某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因和楼上邻里纠纷，伙同女儿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eastAsia="zh-CN"/>
        </w:rPr>
        <w:t>郭某甲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及女婿到邻居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eastAsia="zh-CN"/>
        </w:rPr>
        <w:t>宋某某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家，对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eastAsia="zh-CN"/>
        </w:rPr>
        <w:t>宋某某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进行殴打。在三人对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eastAsia="zh-CN"/>
        </w:rPr>
        <w:t>宋某某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殴打过程中，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eastAsia="zh-CN"/>
        </w:rPr>
        <w:t>王某某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二女儿对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eastAsia="zh-CN"/>
        </w:rPr>
        <w:t>宋某某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进行拉拽，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eastAsia="zh-CN"/>
        </w:rPr>
        <w:t>宋某某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身上多处被抓伤，耳朵受伤。经鉴定，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eastAsia="zh-CN"/>
        </w:rPr>
        <w:t>宋某某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伤情为轻微伤。2、被申请人认定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eastAsia="zh-CN"/>
        </w:rPr>
        <w:t>郭某甲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违法行为的证据确实充分。被申请人依法受理该案件并进行调查取证，依法询问违法行为人和被侵害人、询问证人、调取违法行为人的身份证明等相关证明材料。3、被申请人对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eastAsia="zh-CN"/>
        </w:rPr>
        <w:t>郭某甲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的行政处罚决定适用法律正确，处罚程序合法、处罚幅度适当。本案中，在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eastAsia="zh-CN"/>
        </w:rPr>
        <w:t>对郭某甲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作出行政处罚决定前，告知对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eastAsia="zh-CN"/>
        </w:rPr>
        <w:t>郭某甲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拟作出治安管理处罚的事实、理由及依据，并告知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eastAsia="zh-CN"/>
        </w:rPr>
        <w:t>郭某甲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依法享有的权利。根据《中华人民共和国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eastAsia="zh-CN"/>
        </w:rPr>
        <w:t>治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安管理处罚法》第四十三条第二款之规定，参照《公安机关办理行政案件程序规定》、公安部下发的《公安机关对部分违反治安管理行为实施处罚的裁量指导意见》，被申请人对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eastAsia="zh-CN"/>
        </w:rPr>
        <w:t>郭某甲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作出的涉案行政处罚决定认定事实清楚，证据确实充分，适用法律正确，处罚幅度适当，案件办理程序合法，请求市政府维持涉案处罚决定。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经审理，本机关查明事实如下：2022年6月20日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X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时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XX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分许，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eastAsia="zh-CN"/>
        </w:rPr>
        <w:t>王某某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因和楼上邻里（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eastAsia="zh-CN"/>
        </w:rPr>
        <w:t>宋某某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家）存在纠纷，同大女儿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eastAsia="zh-CN"/>
        </w:rPr>
        <w:t>郭某甲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及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eastAsia="zh-CN"/>
        </w:rPr>
        <w:t>董某某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（大女儿爱人）到焦作市山阳区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XX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路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XX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院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XX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号楼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X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单元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X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号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eastAsia="zh-CN"/>
        </w:rPr>
        <w:t>宋某某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家，对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eastAsia="zh-CN"/>
        </w:rPr>
        <w:t>宋某某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进行殴打。在三人对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eastAsia="zh-CN"/>
        </w:rPr>
        <w:t>宋某某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殴打过程中，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eastAsia="zh-CN"/>
        </w:rPr>
        <w:t>王某某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二女儿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eastAsia="zh-CN"/>
        </w:rPr>
        <w:t>郭某乙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对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eastAsia="zh-CN"/>
        </w:rPr>
        <w:t>宋某某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进行拉拽，致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eastAsia="zh-CN"/>
        </w:rPr>
        <w:t>宋某某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身上多处被抓伤，耳朵受伤；同日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X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时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XX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分，被申请人接到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eastAsia="zh-CN"/>
        </w:rPr>
        <w:t>宋某某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报警后立案调查。调查期间，被申请人民警依法告知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eastAsia="zh-CN"/>
        </w:rPr>
        <w:t>宋某某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、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eastAsia="zh-CN"/>
        </w:rPr>
        <w:t>王某某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、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eastAsia="zh-CN"/>
        </w:rPr>
        <w:t>郭某甲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申请伤情鉴定的权利，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eastAsia="zh-CN"/>
        </w:rPr>
        <w:t>宋某某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申请鉴定，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eastAsia="zh-CN"/>
        </w:rPr>
        <w:t>王某某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、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eastAsia="zh-CN"/>
        </w:rPr>
        <w:t>郭某甲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未申请鉴定；经焦作市公安局物证鉴定所鉴定，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eastAsia="zh-CN"/>
        </w:rPr>
        <w:t>宋某某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的损伤程度为轻微伤，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eastAsia="zh-CN"/>
        </w:rPr>
        <w:t>宋某某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、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eastAsia="zh-CN"/>
        </w:rPr>
        <w:t>王某某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、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eastAsia="zh-CN"/>
        </w:rPr>
        <w:t>郭某甲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、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eastAsia="zh-CN"/>
        </w:rPr>
        <w:t>董某某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对鉴定结果均无异议；8月16日，被申请人向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eastAsia="zh-CN"/>
        </w:rPr>
        <w:t>王某某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、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eastAsia="zh-CN"/>
        </w:rPr>
        <w:t>郭某甲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、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eastAsia="zh-CN"/>
        </w:rPr>
        <w:t>董某某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告知拟作出行政处罚决定的内容及事实、理由、依据，三人均不提出陈述和申辩；8月16日，被申请人分别对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eastAsia="zh-CN"/>
        </w:rPr>
        <w:t>王某某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、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eastAsia="zh-CN"/>
        </w:rPr>
        <w:t>郭某甲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、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eastAsia="zh-CN"/>
        </w:rPr>
        <w:t>董某某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作出行政处罚决定并送达，决定对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eastAsia="zh-CN"/>
        </w:rPr>
        <w:t>王某某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以殴打他人行政拘留十四日，并处罚款一千元；对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eastAsia="zh-CN"/>
        </w:rPr>
        <w:t>郭某甲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以殴打他人行政拘留十三日，并处罚款一千元；对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eastAsia="zh-CN"/>
        </w:rPr>
        <w:t>董某某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以殴打他人行政拘留十二日，并处罚款五百元。2023年1月12日，被申请人就对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eastAsia="zh-CN"/>
        </w:rPr>
        <w:t>王某某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、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eastAsia="zh-CN"/>
        </w:rPr>
        <w:t>郭某甲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、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eastAsia="zh-CN"/>
        </w:rPr>
        <w:t>董某某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作出的行政处罚决定书中存在的内容遗漏情况，分别作出《纠正告知书》并送达；2023年1月18日，被申请人向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eastAsia="zh-CN"/>
        </w:rPr>
        <w:t>郭某乙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告知拟作出行政处罚决定的内容及事实、理由、依据，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eastAsia="zh-CN"/>
        </w:rPr>
        <w:t>郭某乙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提出陈述和申辩意见，被申请人告知不予采纳；同日，对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eastAsia="zh-CN"/>
        </w:rPr>
        <w:t>郭某乙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作出行政处罚决定并送达，决定对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eastAsia="zh-CN"/>
        </w:rPr>
        <w:t>郭某乙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以殴打他人行政拘留十日，并处罚款五百元。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上述事实有下列证据证明：受案登记表、询问笔录、行政案件权利义务告知书、焦作市公安局物证鉴定所出具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eastAsia="zh-CN"/>
        </w:rPr>
        <w:t>的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《法医学人体损伤程度鉴定书》、行政处罚告知笔录</w:t>
      </w:r>
      <w:bookmarkStart w:id="1" w:name="_Hlk113030390"/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、告知鉴定结论笔录、《行政处罚决定书》</w:t>
      </w:r>
      <w:bookmarkEnd w:id="1"/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、《纠正告知书》、《送达回执》等。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本机关认为：被申请人作为公安机关，依法负责本行政区域内的治安管理工作。依据《中华人民共和国治安管理处罚法》第四十三条第二款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eastAsia="zh-CN"/>
        </w:rPr>
        <w:t>第一项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“有下列情形之一的，处十日以上十五日以下拘留，并处五百元以上一千元以下罚款： (一)结伙殴打、伤害他人的”规定，本案中，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eastAsia="zh-CN"/>
        </w:rPr>
        <w:t>郭某甲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同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eastAsia="zh-CN"/>
        </w:rPr>
        <w:t>王某某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、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eastAsia="zh-CN"/>
        </w:rPr>
        <w:t>董某某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、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eastAsia="zh-CN"/>
        </w:rPr>
        <w:t>郭某乙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确系结伙对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eastAsia="zh-CN"/>
        </w:rPr>
        <w:t>宋某某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实施殴打行为，对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eastAsia="zh-CN"/>
        </w:rPr>
        <w:t>郭某甲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应处十日以上十五日以下拘留，并处五百元以上一千元以下罚款，因此，被申请人对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eastAsia="zh-CN"/>
        </w:rPr>
        <w:t>郭某甲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作出以殴打他人行政拘留十三日，并处罚款一千元的涉案行政处罚决定并无不当，本机关予以支持。根据《中华人民共和国行政复议法》第二十八条第一款第（一）项规定，本机关决定：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维持被申请人2022年8月16日作出的《行政处罚决定书》。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申请人如不服本决定，可以自收到本行政复议决定书之日起15日内，依法向人民法院提起行政诉讼。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000000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000000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000000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jc w:val="right"/>
        <w:textAlignment w:val="auto"/>
        <w:rPr>
          <w:rFonts w:hint="default"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2023年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3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月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24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000000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000000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000000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000000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000000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000000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000000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000000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000000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000000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000000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000000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000000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000000"/>
          <w:sz w:val="32"/>
          <w:szCs w:val="32"/>
        </w:rPr>
      </w:pPr>
      <w:bookmarkStart w:id="2" w:name="_GoBack"/>
      <w:bookmarkEnd w:id="2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000000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000000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000000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000000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000000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000000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000000"/>
          <w:sz w:val="32"/>
          <w:szCs w:val="32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微软雅黑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">
    <w:altName w:val="微软雅黑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false" anchor="t" anchorCtr="false" forceAA="false" upright="false" compatLnSpc="tru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1B5A"/>
    <w:rsid w:val="002A3CED"/>
    <w:rsid w:val="002B6630"/>
    <w:rsid w:val="004307BD"/>
    <w:rsid w:val="00642FA9"/>
    <w:rsid w:val="00711E49"/>
    <w:rsid w:val="00851CD2"/>
    <w:rsid w:val="008F1B5A"/>
    <w:rsid w:val="00992E7B"/>
    <w:rsid w:val="00B44013"/>
    <w:rsid w:val="00BD506E"/>
    <w:rsid w:val="00EA79FB"/>
    <w:rsid w:val="00EC1B89"/>
    <w:rsid w:val="00F579FD"/>
    <w:rsid w:val="3B9EB1B7"/>
    <w:rsid w:val="3FFF4B98"/>
    <w:rsid w:val="6FFFE02A"/>
    <w:rsid w:val="7FFFFE88"/>
    <w:rsid w:val="F6D411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iPriority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uppressAutoHyphens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link w:val="9"/>
    <w:semiHidden/>
    <w:unhideWhenUsed/>
    <w:qFormat/>
    <w:uiPriority w:val="0"/>
    <w:rPr>
      <w:rFonts w:ascii="宋体" w:hAnsi="Courier New" w:cs="Courier New"/>
      <w:szCs w:val="21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uppressAutoHyphens w:val="0"/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uppressAutoHyphens w:val="0"/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7">
    <w:name w:val="页眉 字符"/>
    <w:basedOn w:val="6"/>
    <w:link w:val="4"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3"/>
    <w:qFormat/>
    <w:uiPriority w:val="99"/>
    <w:rPr>
      <w:sz w:val="18"/>
      <w:szCs w:val="18"/>
    </w:rPr>
  </w:style>
  <w:style w:type="character" w:customStyle="1" w:styleId="9">
    <w:name w:val="纯文本 字符"/>
    <w:basedOn w:val="6"/>
    <w:link w:val="2"/>
    <w:semiHidden/>
    <w:qFormat/>
    <w:uiPriority w:val="0"/>
    <w:rPr>
      <w:rFonts w:ascii="宋体" w:hAnsi="Courier New" w:eastAsia="宋体" w:cs="Courier New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6</Pages>
  <Words>378</Words>
  <Characters>2161</Characters>
  <Lines>18</Lines>
  <Paragraphs>5</Paragraphs>
  <TotalTime>8</TotalTime>
  <ScaleCrop>false</ScaleCrop>
  <LinksUpToDate>false</LinksUpToDate>
  <CharactersWithSpaces>2534</CharactersWithSpaces>
  <Application>WPS Office_11.1.0.9719_F1E327BC-269C-435d-A152-05C5408002CA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2023-03-01T22:51:00Z</dcterms:created>
  <dc:creator>卢 丹</dc:creator>
  <cp:lastModifiedBy>uos</cp:lastModifiedBy>
  <cp:lastPrinted>2023-03-24T19:01:00Z</cp:lastPrinted>
  <dcterms:modified xsi:type="dcterms:W3CDTF">2023-04-10T11:13:09Z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2052-11.1.0.9719</vt:lpwstr>
  </property>
</Properties>
</file>