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/>
          <w:b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52"/>
          <w:szCs w:val="52"/>
        </w:rPr>
        <w:t>行政复议决定书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sz w:val="32"/>
          <w:szCs w:val="32"/>
        </w:rPr>
        <w:t>焦政复决字〔202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华文仿宋" w:cs="Times New Roman"/>
          <w:sz w:val="32"/>
          <w:szCs w:val="32"/>
        </w:rPr>
        <w:t>〕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124</w:t>
      </w:r>
      <w:r>
        <w:rPr>
          <w:rFonts w:ascii="Times New Roman" w:hAnsi="Times New Roman" w:eastAsia="华文仿宋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 w:eastAsia="华文仿宋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hint="eastAsia" w:eastAsia="华文仿宋"/>
          <w:color w:val="auto"/>
          <w:kern w:val="2"/>
          <w:sz w:val="32"/>
          <w:szCs w:val="32"/>
          <w:lang w:eastAsia="zh-CN"/>
        </w:rPr>
      </w:pPr>
      <w:r>
        <w:rPr>
          <w:rFonts w:eastAsia="华文仿宋"/>
          <w:color w:val="auto"/>
          <w:kern w:val="2"/>
          <w:sz w:val="32"/>
          <w:szCs w:val="32"/>
        </w:rPr>
        <w:t>复议申请人：孟</w:t>
      </w:r>
      <w:r>
        <w:rPr>
          <w:rFonts w:hint="eastAsia" w:eastAsia="华文仿宋"/>
          <w:color w:val="auto"/>
          <w:kern w:val="2"/>
          <w:sz w:val="32"/>
          <w:szCs w:val="32"/>
        </w:rPr>
        <w:t>州市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XX厂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eastAsia="华文仿宋"/>
          <w:color w:val="auto"/>
          <w:kern w:val="2"/>
          <w:sz w:val="32"/>
          <w:szCs w:val="32"/>
        </w:rPr>
      </w:pPr>
      <w:r>
        <w:rPr>
          <w:rFonts w:eastAsia="华文仿宋"/>
          <w:color w:val="auto"/>
          <w:kern w:val="2"/>
          <w:sz w:val="32"/>
          <w:szCs w:val="32"/>
        </w:rPr>
        <w:t>复议被申请人：</w:t>
      </w:r>
      <w:r>
        <w:rPr>
          <w:rFonts w:hint="eastAsia" w:eastAsia="华文仿宋"/>
          <w:color w:val="auto"/>
          <w:kern w:val="2"/>
          <w:sz w:val="32"/>
          <w:szCs w:val="32"/>
        </w:rPr>
        <w:t>焦作市生态环境局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eastAsia="华文仿宋"/>
          <w:color w:val="auto"/>
          <w:kern w:val="2"/>
          <w:sz w:val="32"/>
          <w:szCs w:val="32"/>
        </w:rPr>
      </w:pPr>
      <w:r>
        <w:rPr>
          <w:rFonts w:eastAsia="华文仿宋"/>
          <w:color w:val="auto"/>
          <w:kern w:val="2"/>
          <w:sz w:val="32"/>
          <w:szCs w:val="32"/>
        </w:rPr>
        <w:t>申请人孟</w:t>
      </w:r>
      <w:r>
        <w:rPr>
          <w:rFonts w:hint="eastAsia" w:eastAsia="华文仿宋"/>
          <w:color w:val="auto"/>
          <w:kern w:val="2"/>
          <w:sz w:val="32"/>
          <w:szCs w:val="32"/>
        </w:rPr>
        <w:t>州市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XX厂</w:t>
      </w:r>
      <w:r>
        <w:rPr>
          <w:rFonts w:eastAsia="华文仿宋"/>
          <w:color w:val="auto"/>
          <w:kern w:val="2"/>
          <w:sz w:val="32"/>
          <w:szCs w:val="32"/>
        </w:rPr>
        <w:t>不服被申请人</w:t>
      </w:r>
      <w:r>
        <w:rPr>
          <w:rFonts w:hint="eastAsia" w:eastAsia="华文仿宋"/>
          <w:color w:val="auto"/>
          <w:kern w:val="2"/>
          <w:sz w:val="32"/>
          <w:szCs w:val="32"/>
        </w:rPr>
        <w:t>焦作市生态环境局</w:t>
      </w:r>
      <w:r>
        <w:rPr>
          <w:rFonts w:eastAsia="华文仿宋"/>
          <w:color w:val="auto"/>
          <w:kern w:val="2"/>
          <w:sz w:val="32"/>
          <w:szCs w:val="32"/>
        </w:rPr>
        <w:t>作出的</w:t>
      </w:r>
      <w:bookmarkStart w:id="0" w:name="_Hlk114757624"/>
      <w:r>
        <w:rPr>
          <w:rFonts w:hint="eastAsia" w:eastAsia="华文仿宋"/>
          <w:color w:val="auto"/>
          <w:kern w:val="2"/>
          <w:sz w:val="32"/>
          <w:szCs w:val="32"/>
        </w:rPr>
        <w:t>《</w:t>
      </w:r>
      <w:r>
        <w:rPr>
          <w:rFonts w:eastAsia="华文仿宋"/>
          <w:color w:val="auto"/>
          <w:kern w:val="2"/>
          <w:sz w:val="32"/>
          <w:szCs w:val="32"/>
        </w:rPr>
        <w:t>行政处罚决定书</w:t>
      </w:r>
      <w:r>
        <w:rPr>
          <w:rFonts w:hint="eastAsia" w:eastAsia="华文仿宋"/>
          <w:color w:val="auto"/>
          <w:kern w:val="2"/>
          <w:sz w:val="32"/>
          <w:szCs w:val="32"/>
        </w:rPr>
        <w:t>》</w:t>
      </w:r>
      <w:bookmarkEnd w:id="0"/>
      <w:r>
        <w:rPr>
          <w:rFonts w:hint="default" w:eastAsia="华文仿宋"/>
          <w:color w:val="auto"/>
          <w:kern w:val="2"/>
          <w:sz w:val="32"/>
          <w:szCs w:val="32"/>
        </w:rPr>
        <w:t>，</w:t>
      </w:r>
      <w:r>
        <w:rPr>
          <w:rFonts w:eastAsia="华文仿宋"/>
          <w:color w:val="auto"/>
          <w:kern w:val="2"/>
          <w:sz w:val="32"/>
          <w:szCs w:val="32"/>
        </w:rPr>
        <w:t>向本机关申请行政复议，本机关依法予以受理，现已复议终结。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eastAsia="华文仿宋"/>
          <w:color w:val="auto"/>
          <w:kern w:val="2"/>
          <w:sz w:val="32"/>
          <w:szCs w:val="32"/>
        </w:rPr>
      </w:pPr>
      <w:r>
        <w:rPr>
          <w:rFonts w:eastAsia="华文仿宋"/>
          <w:color w:val="auto"/>
          <w:kern w:val="2"/>
          <w:sz w:val="32"/>
          <w:szCs w:val="32"/>
        </w:rPr>
        <w:t>申请人请求</w:t>
      </w:r>
      <w:r>
        <w:rPr>
          <w:rFonts w:hint="eastAsia" w:eastAsia="华文仿宋"/>
          <w:color w:val="auto"/>
          <w:kern w:val="2"/>
          <w:sz w:val="32"/>
          <w:szCs w:val="32"/>
        </w:rPr>
        <w:t>：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请求</w:t>
      </w:r>
      <w:r>
        <w:rPr>
          <w:rFonts w:hint="eastAsia" w:eastAsia="华文仿宋"/>
          <w:color w:val="auto"/>
          <w:kern w:val="2"/>
          <w:sz w:val="32"/>
          <w:szCs w:val="32"/>
        </w:rPr>
        <w:t>撤销</w:t>
      </w:r>
      <w:r>
        <w:rPr>
          <w:rFonts w:hint="default" w:eastAsia="华文仿宋"/>
          <w:color w:val="auto"/>
          <w:kern w:val="2"/>
          <w:sz w:val="32"/>
          <w:szCs w:val="32"/>
        </w:rPr>
        <w:t>被申请人2023年2月13日作出的《</w:t>
      </w:r>
      <w:r>
        <w:rPr>
          <w:rFonts w:eastAsia="华文仿宋"/>
          <w:color w:val="auto"/>
          <w:kern w:val="2"/>
          <w:sz w:val="32"/>
          <w:szCs w:val="32"/>
        </w:rPr>
        <w:t>行政处罚决定书</w:t>
      </w:r>
      <w:r>
        <w:rPr>
          <w:rFonts w:hint="default" w:eastAsia="华文仿宋"/>
          <w:color w:val="auto"/>
          <w:kern w:val="2"/>
          <w:sz w:val="32"/>
          <w:szCs w:val="32"/>
        </w:rPr>
        <w:t>》</w:t>
      </w:r>
      <w:r>
        <w:rPr>
          <w:rFonts w:hint="eastAsia" w:eastAsia="华文仿宋"/>
          <w:color w:val="auto"/>
          <w:kern w:val="2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default" w:eastAsia="华文仿宋"/>
          <w:color w:val="auto"/>
          <w:kern w:val="2"/>
          <w:sz w:val="32"/>
          <w:szCs w:val="32"/>
          <w:lang w:val="en-US" w:eastAsia="zh-CN"/>
        </w:rPr>
      </w:pPr>
      <w:r>
        <w:rPr>
          <w:rFonts w:eastAsia="华文仿宋"/>
          <w:color w:val="auto"/>
          <w:kern w:val="2"/>
          <w:sz w:val="32"/>
          <w:szCs w:val="32"/>
        </w:rPr>
        <w:t>申请人称</w:t>
      </w:r>
      <w:r>
        <w:rPr>
          <w:rFonts w:hint="eastAsia" w:eastAsia="华文仿宋"/>
          <w:color w:val="auto"/>
          <w:kern w:val="2"/>
          <w:sz w:val="32"/>
          <w:szCs w:val="32"/>
        </w:rPr>
        <w:t>：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被申请人作出的行政处罚决定事实不清，证据不足，处罚缺乏合理性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，请求市政府支持复议请求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仿宋" w:hAnsi="仿宋" w:eastAsia="仿宋" w:cs="Courier New"/>
          <w:color w:val="000000"/>
          <w:sz w:val="32"/>
          <w:szCs w:val="32"/>
          <w:lang w:val="en-US" w:eastAsia="zh-CN"/>
        </w:rPr>
      </w:pPr>
      <w:r>
        <w:rPr>
          <w:rFonts w:eastAsia="华文仿宋"/>
          <w:color w:val="auto"/>
          <w:kern w:val="2"/>
          <w:sz w:val="32"/>
          <w:szCs w:val="32"/>
        </w:rPr>
        <w:t>被申请人辩称：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1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、申请人违法事实清楚。2022年8月12日，被申请人对申请人调查时发现，申请人主要从事密胺餐具生产制造，建设有年产40万个密胺餐具项目，主要生产设备为5台压力机、5台高周波预热机、磨边机1台，废气经除尘器、UV光解+低温等离子+活性炭吸附一体机处理后排放。检查时，发现该厂3台压力机正在生产，配套建设的废气治理设施未运行，且排气筒断裂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申请人行为违反《中华人民共和国大气污染防治法》第四十五条规定，违法事实清楚。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2、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被申请人适用法律正确。被申请人根据申请人的违法事实，适用《中华人民共和国大气污染防治法》第一百零八条第一项规定，对申请人行政处罚正确。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3、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行政处罚程序合法。2022年8月15日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被申请人对申请人的违法行为进行立案调查，9月2日向申请人送达《责令改正违法行为决定书》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《行政处罚事先(听证)告知书》，告知申请人陈述、申辩和听证的权利。9月4日申请人申请听证，9月30日被申请人组织相关人员进行听证。后因2023年1月1日起执行的《河南省生态环境行政处罚裁量基准》(豫环办[2022]72号)对裁量因素和计算公式有所调整，根据从旧兼从轻的原则，被申请人重新计算了处罚金额，并于2023年1月7日向申请人送达重新计算的《行政处罚事先(听证)告知书》，申请人没有再次提出陈述申辩、未申请听证。被申请人2023年2月13日作出《行政处罚决定书》并于2月20日送达，处罚程序合法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处罚时间跨度较大不属于重大违法行为。综上</w:t>
      </w:r>
      <w:r>
        <w:rPr>
          <w:rFonts w:hint="default" w:ascii="仿宋" w:hAnsi="仿宋" w:eastAsia="仿宋" w:cs="Courier New"/>
          <w:color w:val="000000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Courier New"/>
          <w:color w:val="000000"/>
          <w:sz w:val="32"/>
          <w:szCs w:val="32"/>
          <w:lang w:val="en-US" w:eastAsia="zh-CN"/>
        </w:rPr>
        <w:t>请求市政府维持涉案处罚决定。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经审理，本机关查明事实如下：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20</w:t>
      </w:r>
      <w:r>
        <w:rPr>
          <w:rFonts w:hint="default" w:eastAsia="华文仿宋"/>
          <w:color w:val="auto"/>
          <w:kern w:val="2"/>
          <w:sz w:val="32"/>
          <w:szCs w:val="32"/>
          <w:lang w:val="en" w:eastAsia="zh-CN"/>
        </w:rPr>
        <w:t>21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年</w:t>
      </w:r>
      <w:r>
        <w:rPr>
          <w:rFonts w:hint="default" w:eastAsia="华文仿宋"/>
          <w:color w:val="auto"/>
          <w:kern w:val="2"/>
          <w:sz w:val="32"/>
          <w:szCs w:val="32"/>
          <w:lang w:val="en" w:eastAsia="zh-CN"/>
        </w:rPr>
        <w:t>8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月</w:t>
      </w:r>
      <w:r>
        <w:rPr>
          <w:rFonts w:hint="default" w:eastAsia="华文仿宋"/>
          <w:color w:val="auto"/>
          <w:kern w:val="2"/>
          <w:sz w:val="32"/>
          <w:szCs w:val="32"/>
          <w:lang w:val="en" w:eastAsia="zh-CN"/>
        </w:rPr>
        <w:t>4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日，申请人在孟州市市场监督管理局注册成立；类型：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个体工商户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；经营者：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薛某某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；经营范围：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一般项目：塑料制品制造；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塑料制品销售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（依法须经批准的项目外，凭营业执照依法自主开展经营活动）；经营场所：孟州市XX镇XX村XXX厂房内X号。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eastAsia="华文仿宋"/>
          <w:color w:val="auto"/>
          <w:kern w:val="2"/>
          <w:sz w:val="32"/>
          <w:szCs w:val="32"/>
          <w:lang w:eastAsia="zh-CN"/>
        </w:rPr>
      </w:pP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2021年12月，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申请人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编制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《建设项目环境影响报告表》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（污染影响类-送审版），其中，“表8  项目存在的主要问题以及整改措施”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中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废气收集处理整改措施为“电烘干、预热、模压成型废气：二次密闭，集气系统+UV光催化氧化+低温等离子+活性炭吸附装置+20m高排气筒（DA001）”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eastAsia="华文仿宋"/>
          <w:color w:val="auto"/>
          <w:kern w:val="2"/>
          <w:sz w:val="32"/>
          <w:szCs w:val="32"/>
          <w:lang w:eastAsia="zh-CN"/>
        </w:rPr>
      </w:pP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202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2年8月12日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晚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，被申请人执法人员到申请人处现场检查，发现申请人有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3台压力机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正在生产，配套建设的废气治理设施未按照规定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启动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运行，排气筒断裂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；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8月15日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，被申请人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对申请人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的违法行为立案调查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；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31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日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被申请人作出《责令（限期）改正决定书》并于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日向申请人送达；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9月1日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，被申请人作出《行政处罚事先（听证）告知书》并于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日向申请人送达，告知申请人陈述、申辩和听证的权利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；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9月4日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，申请人向被申请人提出听证申请；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30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日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15时至16时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，被申请人就涉案事项召开听证会，形成听证笔录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及报告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；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2023年1月1日起执行的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《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河南省生态环境行政处罚裁量基准适用规则（修订）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》、《河南省生态环境行政处罚裁量基准》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对裁量因素和计算公式有所调整，根据从旧兼从轻的原则，被申请人重新计算了处罚金额，并于2023年1月7日向申请人重新送达《行政处罚事先（听证）告知书》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告知申请人陈述、申辩和听证的权利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，申请人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未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提出陈述申辩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及申请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听证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；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2023年2月13日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，被申请人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对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申请人作出涉案《行政处罚决定书》并于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20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日送达，决定：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1.立即停止违法行为；2.给予罚款贰万叁仟肆佰捌拾捌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元的行政处罚。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eastAsia="华文仿宋"/>
          <w:color w:val="auto"/>
          <w:kern w:val="2"/>
          <w:sz w:val="32"/>
          <w:szCs w:val="32"/>
          <w:lang w:eastAsia="zh-CN"/>
        </w:rPr>
      </w:pP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上述事实有下列证据证明：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营业执照、《行政处罚案件立案审批表》、调查询问笔录、现场检查（勘察）笔录、现场照片、《建设项目环境影响报告表》、《责令（限期）改正决定书》、《行政处罚事先（听证）告知书》、《行政处罚听证申请书》、《行政处罚听证通知书》、听证笔录及听证报告、《行政处罚决定书》等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eastAsia="华文仿宋"/>
          <w:color w:val="auto"/>
          <w:kern w:val="2"/>
          <w:sz w:val="32"/>
          <w:szCs w:val="32"/>
          <w:lang w:eastAsia="zh-CN"/>
        </w:rPr>
      </w:pP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本机关认为：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依据《中华人民共和国大气污染防治法》第四十五条“产生含挥发性有机物废气的生产和服务活动，应当在密闭空间或者设备中进行，并按照规定安装、使用污染防治设施;无法密闭的,应当采取措施减少废气排放”的规定，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申请人作为产生含挥发性有机物废气的生产企业，在生产过程中，应当按照规定使用污染防治设施，被申请人认定申请人未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按规定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使用污染防治设施的行为违法并无不当，本机关予以支持。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依据《中华人民共和国大气污染防治法》第一百零八条“违反本法规定，有下列行为之一的，由县级以上人民政府生态环境主管部门责令改正，处二万元以上二十万元以下的罚款;拒不改正的，责令停产整治:（一）产生含挥发性有机物废气的生产和服务活动，未在密闭空间或者设备中进行，未按照规定安装、使用污染防治设施，或者未采取减少废气排放措施的”和2023年1月1日起执行的《河南省生态环境行政处罚裁量基准适用规则（修订）》、《河南省生态环境行政处罚裁量基准》的规定，结合本案案情，被申请人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依据“从旧兼从轻”的行政处罚原则，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在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适用新处罚标准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上减轻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20%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进行处罚，对申请人作出“罚款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贰万叁仟肆佰捌拾捌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元”的行政处罚并无不当，本机关予以支持。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eastAsia="华文仿宋"/>
          <w:color w:val="auto"/>
          <w:kern w:val="2"/>
          <w:sz w:val="32"/>
          <w:szCs w:val="32"/>
          <w:lang w:eastAsia="zh-CN"/>
        </w:rPr>
      </w:pP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另，依据《环境行政处罚办法》第五十五条“环境保护行政处罚案件应当自立案之日起的3个月内作出处理决定。案件办理过程中听证、公告、监测、鉴定、送达等时间不计入期限”的规定，被申请人</w:t>
      </w:r>
      <w:r>
        <w:rPr>
          <w:rFonts w:hint="default" w:eastAsia="华文仿宋"/>
          <w:color w:val="auto"/>
          <w:kern w:val="2"/>
          <w:sz w:val="32"/>
          <w:szCs w:val="32"/>
          <w:lang w:val="en-US" w:eastAsia="zh-CN"/>
        </w:rPr>
        <w:t>2022年8月15日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立案，于</w:t>
      </w:r>
      <w:r>
        <w:rPr>
          <w:rFonts w:hint="default" w:eastAsia="华文仿宋"/>
          <w:color w:val="auto"/>
          <w:kern w:val="2"/>
          <w:sz w:val="32"/>
          <w:szCs w:val="32"/>
          <w:lang w:val="en-US" w:eastAsia="zh-CN"/>
        </w:rPr>
        <w:t>2023年2月13日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作出涉案《行政处罚决定书》明显超期，本机关予以指正。虽然被申请人在执法程序中存在上述瑕疵，但并不影响行政处罚结果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的认定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，为有效节省行政资源，本机关不再责令被申请人重新予以处理。根据《中华人民共和国行政复议法》第二十八条第一款第（一）项的规定，本机关决定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：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eastAsia="华文仿宋"/>
          <w:color w:val="auto"/>
          <w:kern w:val="2"/>
          <w:sz w:val="32"/>
          <w:szCs w:val="32"/>
          <w:lang w:eastAsia="zh-CN"/>
        </w:rPr>
      </w:pP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维持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被申请人202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eastAsia="华文仿宋"/>
          <w:color w:val="auto"/>
          <w:kern w:val="2"/>
          <w:sz w:val="32"/>
          <w:szCs w:val="32"/>
          <w:lang w:val="en-US" w:eastAsia="zh-CN"/>
        </w:rPr>
        <w:t>13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日作出的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《</w:t>
      </w:r>
      <w:r>
        <w:rPr>
          <w:rFonts w:hint="eastAsia" w:eastAsia="华文仿宋"/>
          <w:color w:val="auto"/>
          <w:kern w:val="2"/>
          <w:sz w:val="32"/>
          <w:szCs w:val="32"/>
          <w:lang w:eastAsia="zh-CN"/>
        </w:rPr>
        <w:t>行政处罚决定书</w:t>
      </w: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》。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eastAsia="华文仿宋"/>
          <w:color w:val="auto"/>
          <w:kern w:val="2"/>
          <w:sz w:val="32"/>
          <w:szCs w:val="32"/>
          <w:lang w:eastAsia="zh-CN"/>
        </w:rPr>
      </w:pPr>
      <w:r>
        <w:rPr>
          <w:rFonts w:hint="default" w:eastAsia="华文仿宋"/>
          <w:color w:val="auto"/>
          <w:kern w:val="2"/>
          <w:sz w:val="32"/>
          <w:szCs w:val="32"/>
          <w:lang w:eastAsia="zh-CN"/>
        </w:rPr>
        <w:t>申请人如不服本决定，可以自收到本行政复议决定书之日起15日内，依法向人民法院提起行政诉讼。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textAlignment w:val="auto"/>
        <w:rPr>
          <w:rFonts w:hint="default" w:eastAsia="华文仿宋"/>
          <w:kern w:val="2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textAlignment w:val="auto"/>
        <w:rPr>
          <w:rFonts w:hint="default" w:eastAsia="华文仿宋"/>
          <w:kern w:val="2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textAlignment w:val="auto"/>
        <w:rPr>
          <w:rFonts w:hint="default" w:eastAsia="华文仿宋"/>
          <w:kern w:val="2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right"/>
        <w:textAlignment w:val="auto"/>
        <w:rPr>
          <w:rFonts w:hint="default" w:eastAsia="华文仿宋"/>
          <w:kern w:val="2"/>
          <w:sz w:val="32"/>
          <w:szCs w:val="32"/>
        </w:rPr>
      </w:pPr>
      <w:r>
        <w:rPr>
          <w:rFonts w:hint="default" w:eastAsia="华文仿宋"/>
          <w:kern w:val="2"/>
          <w:sz w:val="32"/>
          <w:szCs w:val="32"/>
        </w:rPr>
        <w:t>2023年</w:t>
      </w:r>
      <w:r>
        <w:rPr>
          <w:rFonts w:hint="eastAsia" w:eastAsia="华文仿宋"/>
          <w:kern w:val="2"/>
          <w:sz w:val="32"/>
          <w:szCs w:val="32"/>
          <w:lang w:val="en-US" w:eastAsia="zh-CN"/>
        </w:rPr>
        <w:t>5</w:t>
      </w:r>
      <w:r>
        <w:rPr>
          <w:rFonts w:hint="default" w:eastAsia="华文仿宋"/>
          <w:kern w:val="2"/>
          <w:sz w:val="32"/>
          <w:szCs w:val="32"/>
        </w:rPr>
        <w:t>月</w:t>
      </w:r>
      <w:r>
        <w:rPr>
          <w:rFonts w:hint="eastAsia" w:eastAsia="华文仿宋"/>
          <w:kern w:val="2"/>
          <w:sz w:val="32"/>
          <w:szCs w:val="32"/>
          <w:lang w:val="en-US" w:eastAsia="zh-CN"/>
        </w:rPr>
        <w:t>6</w:t>
      </w:r>
      <w:r>
        <w:rPr>
          <w:rFonts w:hint="default" w:eastAsia="华文仿宋"/>
          <w:kern w:val="2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textAlignment w:val="auto"/>
        <w:rPr>
          <w:rFonts w:hint="default" w:eastAsia="华文仿宋"/>
          <w:kern w:val="2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textAlignment w:val="auto"/>
        <w:rPr>
          <w:rFonts w:hint="default" w:eastAsia="华文仿宋"/>
          <w:kern w:val="2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A57B"/>
    <w:rsid w:val="00034CF2"/>
    <w:rsid w:val="003E3831"/>
    <w:rsid w:val="00552D31"/>
    <w:rsid w:val="0062232A"/>
    <w:rsid w:val="1CDE4875"/>
    <w:rsid w:val="1CFD2EA0"/>
    <w:rsid w:val="1EF16C1B"/>
    <w:rsid w:val="1FEC02D3"/>
    <w:rsid w:val="2DBFDED9"/>
    <w:rsid w:val="30FC5180"/>
    <w:rsid w:val="3388FF74"/>
    <w:rsid w:val="3D7737B2"/>
    <w:rsid w:val="3DEF639B"/>
    <w:rsid w:val="3F7EF36A"/>
    <w:rsid w:val="3FDFDB0E"/>
    <w:rsid w:val="5AB9CFAD"/>
    <w:rsid w:val="5F9F0F1F"/>
    <w:rsid w:val="6BFF0EF3"/>
    <w:rsid w:val="6EBF4BEB"/>
    <w:rsid w:val="6FBD6921"/>
    <w:rsid w:val="6FFF8859"/>
    <w:rsid w:val="71BFE16C"/>
    <w:rsid w:val="76DFCF2A"/>
    <w:rsid w:val="77C56F35"/>
    <w:rsid w:val="7B3DD85D"/>
    <w:rsid w:val="7B6DE6A3"/>
    <w:rsid w:val="7BBED8E9"/>
    <w:rsid w:val="7CEC8B3D"/>
    <w:rsid w:val="7D7491AB"/>
    <w:rsid w:val="7DA74281"/>
    <w:rsid w:val="7DBD21B5"/>
    <w:rsid w:val="7DFF3A78"/>
    <w:rsid w:val="7EAE46CA"/>
    <w:rsid w:val="7F1F9296"/>
    <w:rsid w:val="7FF9F4C4"/>
    <w:rsid w:val="7FFAA57B"/>
    <w:rsid w:val="95FA2F34"/>
    <w:rsid w:val="9E9FC17B"/>
    <w:rsid w:val="A7B50AA3"/>
    <w:rsid w:val="A7FFD28B"/>
    <w:rsid w:val="BDDF6B7D"/>
    <w:rsid w:val="CDFBA461"/>
    <w:rsid w:val="DCFF3226"/>
    <w:rsid w:val="DDC7EAF7"/>
    <w:rsid w:val="DF722A71"/>
    <w:rsid w:val="DF7D393B"/>
    <w:rsid w:val="EFFEE636"/>
    <w:rsid w:val="F6CF0CA8"/>
    <w:rsid w:val="F6F9F18F"/>
    <w:rsid w:val="F97F9D7A"/>
    <w:rsid w:val="FB9F3203"/>
    <w:rsid w:val="FBBEC687"/>
    <w:rsid w:val="FBFB4C0E"/>
    <w:rsid w:val="FDAD980A"/>
    <w:rsid w:val="FDBEAD4D"/>
    <w:rsid w:val="FDF7A94A"/>
    <w:rsid w:val="FFF3DDEA"/>
    <w:rsid w:val="FFF7AE48"/>
    <w:rsid w:val="FFFFE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8">
    <w:name w:val="p0"/>
    <w:basedOn w:val="1"/>
    <w:qFormat/>
    <w:uiPriority w:val="0"/>
    <w:pPr>
      <w:widowControl/>
      <w:spacing w:line="820" w:lineRule="atLeast"/>
      <w:ind w:left="1"/>
    </w:pPr>
    <w:rPr>
      <w:rFonts w:ascii="Times New Roman" w:hAnsi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575</Words>
  <Characters>3278</Characters>
  <Lines>27</Lines>
  <Paragraphs>7</Paragraphs>
  <TotalTime>1</TotalTime>
  <ScaleCrop>false</ScaleCrop>
  <LinksUpToDate>false</LinksUpToDate>
  <CharactersWithSpaces>3846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2022-10-22T14:34:00Z</dcterms:created>
  <dc:creator>uos</dc:creator>
  <cp:lastModifiedBy>uos</cp:lastModifiedBy>
  <cp:lastPrinted>2023-06-13T11:14:19Z</cp:lastPrinted>
  <dcterms:modified xsi:type="dcterms:W3CDTF">2023-06-13T11:14:41Z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