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default" w:ascii="Times New Roman" w:hAnsi="Times New Roman" w:eastAsia="宋体" w:cs="Times New Roman"/>
          <w:b/>
          <w:sz w:val="44"/>
          <w:szCs w:val="44"/>
        </w:rPr>
      </w:pPr>
      <w:r>
        <w:rPr>
          <w:rFonts w:hint="eastAsia" w:ascii="Times New Roman" w:hAnsi="Times New Roman" w:cs="Times New Roman"/>
          <w:b/>
          <w:sz w:val="52"/>
          <w:szCs w:val="52"/>
          <w:lang w:eastAsia="zh-CN"/>
        </w:rPr>
        <w:t>驳回</w:t>
      </w:r>
      <w:r>
        <w:rPr>
          <w:rFonts w:hint="default" w:ascii="Times New Roman" w:hAnsi="Times New Roman" w:eastAsia="宋体" w:cs="Times New Roman"/>
          <w:b/>
          <w:sz w:val="52"/>
          <w:szCs w:val="52"/>
        </w:rPr>
        <w:t>行政复议</w:t>
      </w:r>
      <w:r>
        <w:rPr>
          <w:rFonts w:hint="eastAsia" w:ascii="Times New Roman" w:hAnsi="Times New Roman" w:cs="Times New Roman"/>
          <w:b/>
          <w:sz w:val="52"/>
          <w:szCs w:val="52"/>
          <w:lang w:eastAsia="zh-CN"/>
        </w:rPr>
        <w:t>申请</w:t>
      </w:r>
      <w:r>
        <w:rPr>
          <w:rFonts w:hint="default" w:ascii="Times New Roman" w:hAnsi="Times New Roman" w:eastAsia="宋体" w:cs="Times New Roman"/>
          <w:b/>
          <w:sz w:val="52"/>
          <w:szCs w:val="52"/>
        </w:rPr>
        <w:t>决定书</w:t>
      </w:r>
    </w:p>
    <w:p>
      <w:pPr>
        <w:pStyle w:val="2"/>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焦政复</w:t>
      </w:r>
      <w:r>
        <w:rPr>
          <w:rFonts w:hint="eastAsia" w:ascii="Times New Roman" w:hAnsi="Times New Roman" w:eastAsia="华文仿宋" w:cs="Times New Roman"/>
          <w:sz w:val="32"/>
          <w:szCs w:val="32"/>
          <w:lang w:eastAsia="zh-CN"/>
        </w:rPr>
        <w:t>驳</w:t>
      </w:r>
      <w:r>
        <w:rPr>
          <w:rFonts w:hint="default" w:ascii="Times New Roman" w:hAnsi="Times New Roman" w:eastAsia="华文仿宋" w:cs="Times New Roman"/>
          <w:sz w:val="32"/>
          <w:szCs w:val="32"/>
        </w:rPr>
        <w:t>字〔20</w:t>
      </w:r>
      <w:r>
        <w:rPr>
          <w:rFonts w:hint="default" w:ascii="Times New Roman" w:hAnsi="Times New Roman" w:eastAsia="华文仿宋" w:cs="Times New Roman"/>
          <w:sz w:val="32"/>
          <w:szCs w:val="32"/>
          <w:lang w:val="en-US" w:eastAsia="zh-CN"/>
        </w:rPr>
        <w:t>2</w:t>
      </w:r>
      <w:r>
        <w:rPr>
          <w:rFonts w:hint="default" w:ascii="Times New Roman" w:hAnsi="Times New Roman" w:eastAsia="华文仿宋" w:cs="Times New Roman"/>
          <w:sz w:val="32"/>
          <w:szCs w:val="32"/>
          <w:lang w:eastAsia="zh-CN"/>
        </w:rPr>
        <w:t>3</w:t>
      </w:r>
      <w:r>
        <w:rPr>
          <w:rFonts w:hint="default" w:ascii="Times New Roman" w:hAnsi="Times New Roman" w:eastAsia="华文仿宋" w:cs="Times New Roman"/>
          <w:sz w:val="32"/>
          <w:szCs w:val="32"/>
        </w:rPr>
        <w:t>〕</w:t>
      </w:r>
      <w:r>
        <w:rPr>
          <w:rFonts w:hint="eastAsia" w:ascii="Times New Roman" w:hAnsi="Times New Roman" w:eastAsia="华文仿宋" w:cs="Times New Roman"/>
          <w:sz w:val="32"/>
          <w:szCs w:val="32"/>
          <w:lang w:val="en-US" w:eastAsia="zh-CN"/>
        </w:rPr>
        <w:t>7</w:t>
      </w:r>
      <w:r>
        <w:rPr>
          <w:rFonts w:hint="default" w:ascii="Times New Roman" w:hAnsi="Times New Roman" w:eastAsia="华文仿宋" w:cs="Times New Roman"/>
          <w:sz w:val="32"/>
          <w:szCs w:val="32"/>
        </w:rPr>
        <w:t>号</w:t>
      </w:r>
    </w:p>
    <w:p>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default" w:ascii="Times New Roman" w:hAnsi="Times New Roman" w:eastAsia="华文仿宋" w:cs="Times New Roman"/>
          <w:sz w:val="32"/>
          <w:szCs w:val="32"/>
        </w:rPr>
      </w:pPr>
    </w:p>
    <w:p>
      <w:pPr>
        <w:pStyle w:val="9"/>
        <w:keepNext w:val="0"/>
        <w:keepLines w:val="0"/>
        <w:pageBreakBefore w:val="0"/>
        <w:kinsoku/>
        <w:wordWrap/>
        <w:overflowPunct/>
        <w:topLinePunct w:val="0"/>
        <w:autoSpaceDE/>
        <w:autoSpaceDN/>
        <w:bidi w:val="0"/>
        <w:spacing w:line="520" w:lineRule="exact"/>
        <w:ind w:firstLine="640"/>
        <w:textAlignment w:val="auto"/>
        <w:rPr>
          <w:rFonts w:hint="eastAsia" w:eastAsia="仿宋_GB2312"/>
          <w:kern w:val="2"/>
          <w:sz w:val="32"/>
          <w:szCs w:val="32"/>
          <w:lang w:val="en-US" w:eastAsia="zh-CN"/>
        </w:rPr>
      </w:pPr>
      <w:r>
        <w:rPr>
          <w:rFonts w:eastAsia="仿宋_GB2312"/>
          <w:kern w:val="2"/>
          <w:sz w:val="32"/>
          <w:szCs w:val="32"/>
        </w:rPr>
        <w:t>复议申请人</w:t>
      </w:r>
      <w:r>
        <w:rPr>
          <w:rFonts w:hint="eastAsia" w:eastAsia="仿宋_GB2312"/>
          <w:kern w:val="2"/>
          <w:sz w:val="32"/>
          <w:szCs w:val="32"/>
          <w:lang w:val="en-US" w:eastAsia="zh-CN"/>
        </w:rPr>
        <w:t>:王某某</w:t>
      </w:r>
    </w:p>
    <w:p>
      <w:pPr>
        <w:pStyle w:val="9"/>
        <w:keepNext w:val="0"/>
        <w:keepLines w:val="0"/>
        <w:pageBreakBefore w:val="0"/>
        <w:kinsoku/>
        <w:wordWrap/>
        <w:overflowPunct/>
        <w:topLinePunct w:val="0"/>
        <w:autoSpaceDE/>
        <w:autoSpaceDN/>
        <w:bidi w:val="0"/>
        <w:spacing w:line="520" w:lineRule="exact"/>
        <w:ind w:firstLine="640"/>
        <w:textAlignment w:val="auto"/>
        <w:rPr>
          <w:rFonts w:hint="eastAsia" w:eastAsia="仿宋_GB2312"/>
          <w:kern w:val="2"/>
          <w:sz w:val="32"/>
          <w:szCs w:val="32"/>
          <w:lang w:eastAsia="zh-CN"/>
        </w:rPr>
      </w:pPr>
      <w:r>
        <w:rPr>
          <w:rFonts w:eastAsia="仿宋_GB2312"/>
          <w:kern w:val="2"/>
          <w:sz w:val="32"/>
          <w:szCs w:val="32"/>
        </w:rPr>
        <w:t>复议被申请人：</w:t>
      </w:r>
      <w:r>
        <w:rPr>
          <w:rFonts w:hint="eastAsia" w:eastAsia="仿宋_GB2312"/>
          <w:kern w:val="2"/>
          <w:sz w:val="32"/>
          <w:szCs w:val="32"/>
          <w:lang w:eastAsia="zh-CN"/>
        </w:rPr>
        <w:t>焦作市公安交通管理支队高新交警大队</w:t>
      </w:r>
    </w:p>
    <w:p>
      <w:pPr>
        <w:pStyle w:val="9"/>
        <w:keepNext w:val="0"/>
        <w:keepLines w:val="0"/>
        <w:pageBreakBefore w:val="0"/>
        <w:kinsoku/>
        <w:wordWrap/>
        <w:overflowPunct/>
        <w:topLinePunct w:val="0"/>
        <w:autoSpaceDE/>
        <w:autoSpaceDN/>
        <w:bidi w:val="0"/>
        <w:spacing w:line="520" w:lineRule="exact"/>
        <w:ind w:firstLine="640"/>
        <w:textAlignment w:val="auto"/>
        <w:rPr>
          <w:rFonts w:eastAsia="仿宋_GB2312"/>
          <w:kern w:val="2"/>
          <w:sz w:val="32"/>
          <w:szCs w:val="32"/>
        </w:rPr>
      </w:pPr>
      <w:r>
        <w:rPr>
          <w:rFonts w:eastAsia="仿宋_GB2312"/>
          <w:kern w:val="2"/>
          <w:sz w:val="32"/>
          <w:szCs w:val="32"/>
        </w:rPr>
        <w:t>申请人</w:t>
      </w:r>
      <w:r>
        <w:rPr>
          <w:rFonts w:hint="eastAsia" w:eastAsia="仿宋_GB2312"/>
          <w:kern w:val="2"/>
          <w:sz w:val="32"/>
          <w:szCs w:val="32"/>
          <w:lang w:val="en-US" w:eastAsia="zh-CN"/>
        </w:rPr>
        <w:t>王某某</w:t>
      </w:r>
      <w:r>
        <w:rPr>
          <w:rFonts w:hint="eastAsia" w:eastAsia="仿宋_GB2312"/>
          <w:kern w:val="2"/>
          <w:sz w:val="32"/>
          <w:szCs w:val="32"/>
          <w:lang w:eastAsia="zh-CN"/>
        </w:rPr>
        <w:t>不服被申请人焦作市公安交通管理支队高新交警大队作出的《公安交通管理简易程序处罚决定书》</w:t>
      </w:r>
      <w:r>
        <w:rPr>
          <w:rFonts w:hint="default" w:eastAsia="仿宋_GB2312"/>
          <w:kern w:val="2"/>
          <w:sz w:val="32"/>
          <w:szCs w:val="32"/>
          <w:lang w:eastAsia="zh-CN"/>
        </w:rPr>
        <w:t>，</w:t>
      </w:r>
      <w:r>
        <w:rPr>
          <w:rFonts w:eastAsia="仿宋_GB2312"/>
          <w:kern w:val="2"/>
          <w:sz w:val="32"/>
          <w:szCs w:val="32"/>
        </w:rPr>
        <w:t>向本机关申请行政复议，本机关依法予以受理，现已复议终结。</w:t>
      </w:r>
    </w:p>
    <w:p>
      <w:pPr>
        <w:pStyle w:val="9"/>
        <w:keepNext w:val="0"/>
        <w:keepLines w:val="0"/>
        <w:pageBreakBefore w:val="0"/>
        <w:kinsoku/>
        <w:wordWrap/>
        <w:overflowPunct/>
        <w:topLinePunct w:val="0"/>
        <w:autoSpaceDE/>
        <w:autoSpaceDN/>
        <w:bidi w:val="0"/>
        <w:spacing w:line="520" w:lineRule="exact"/>
        <w:ind w:firstLine="640"/>
        <w:textAlignment w:val="auto"/>
        <w:rPr>
          <w:rFonts w:eastAsia="仿宋_GB2312"/>
          <w:kern w:val="2"/>
          <w:sz w:val="32"/>
          <w:szCs w:val="32"/>
        </w:rPr>
      </w:pPr>
      <w:r>
        <w:rPr>
          <w:rFonts w:eastAsia="仿宋_GB2312"/>
          <w:kern w:val="2"/>
          <w:sz w:val="32"/>
          <w:szCs w:val="32"/>
        </w:rPr>
        <w:t>申请人请求：撤销被申请人</w:t>
      </w:r>
      <w:r>
        <w:rPr>
          <w:rFonts w:hint="default" w:eastAsia="仿宋_GB2312"/>
          <w:kern w:val="2"/>
          <w:sz w:val="32"/>
          <w:szCs w:val="32"/>
        </w:rPr>
        <w:t>2023年3月</w:t>
      </w:r>
      <w:r>
        <w:rPr>
          <w:rFonts w:hint="default" w:eastAsia="仿宋_GB2312"/>
          <w:kern w:val="2"/>
          <w:sz w:val="32"/>
          <w:szCs w:val="32"/>
          <w:lang w:eastAsia="zh-CN"/>
        </w:rPr>
        <w:t>21</w:t>
      </w:r>
      <w:r>
        <w:rPr>
          <w:rFonts w:hint="default" w:eastAsia="仿宋_GB2312"/>
          <w:kern w:val="2"/>
          <w:sz w:val="32"/>
          <w:szCs w:val="32"/>
        </w:rPr>
        <w:t>日</w:t>
      </w:r>
      <w:r>
        <w:rPr>
          <w:rFonts w:eastAsia="仿宋_GB2312"/>
          <w:kern w:val="2"/>
          <w:sz w:val="32"/>
          <w:szCs w:val="32"/>
        </w:rPr>
        <w:t>作出的</w:t>
      </w:r>
      <w:r>
        <w:rPr>
          <w:rFonts w:hint="eastAsia" w:eastAsia="仿宋_GB2312"/>
          <w:kern w:val="2"/>
          <w:sz w:val="32"/>
          <w:szCs w:val="32"/>
          <w:lang w:eastAsia="zh-CN"/>
        </w:rPr>
        <w:t>《公安交通管理简易程序处罚决定书》</w:t>
      </w:r>
      <w:r>
        <w:rPr>
          <w:rFonts w:eastAsia="仿宋_GB2312"/>
          <w:kern w:val="2"/>
          <w:sz w:val="32"/>
          <w:szCs w:val="32"/>
        </w:rPr>
        <w:t>。</w:t>
      </w:r>
    </w:p>
    <w:p>
      <w:pPr>
        <w:pStyle w:val="9"/>
        <w:keepNext w:val="0"/>
        <w:keepLines w:val="0"/>
        <w:pageBreakBefore w:val="0"/>
        <w:kinsoku/>
        <w:wordWrap/>
        <w:overflowPunct/>
        <w:topLinePunct w:val="0"/>
        <w:autoSpaceDE/>
        <w:autoSpaceDN/>
        <w:bidi w:val="0"/>
        <w:spacing w:line="520" w:lineRule="exact"/>
        <w:ind w:firstLine="640"/>
        <w:textAlignment w:val="auto"/>
        <w:rPr>
          <w:rFonts w:hint="eastAsia" w:eastAsia="仿宋_GB2312"/>
          <w:kern w:val="2"/>
          <w:sz w:val="32"/>
          <w:szCs w:val="32"/>
          <w:lang w:val="en-US" w:eastAsia="zh-CN"/>
        </w:rPr>
      </w:pPr>
      <w:r>
        <w:rPr>
          <w:rFonts w:eastAsia="仿宋_GB2312"/>
          <w:kern w:val="2"/>
          <w:sz w:val="32"/>
          <w:szCs w:val="32"/>
        </w:rPr>
        <w:t>申请人称：</w:t>
      </w:r>
      <w:r>
        <w:rPr>
          <w:rFonts w:hint="eastAsia" w:eastAsia="仿宋_GB2312"/>
          <w:kern w:val="2"/>
          <w:sz w:val="32"/>
          <w:szCs w:val="32"/>
          <w:lang w:val="en-US" w:eastAsia="zh-CN"/>
        </w:rPr>
        <w:t>1</w:t>
      </w:r>
      <w:r>
        <w:rPr>
          <w:rFonts w:hint="default" w:eastAsia="仿宋_GB2312"/>
          <w:kern w:val="2"/>
          <w:sz w:val="32"/>
          <w:szCs w:val="32"/>
          <w:lang w:eastAsia="zh-CN"/>
        </w:rPr>
        <w:t>、</w:t>
      </w:r>
      <w:r>
        <w:rPr>
          <w:rFonts w:hint="eastAsia" w:eastAsia="仿宋_GB2312"/>
          <w:kern w:val="2"/>
          <w:sz w:val="32"/>
          <w:szCs w:val="32"/>
          <w:lang w:val="en-US" w:eastAsia="zh-CN"/>
        </w:rPr>
        <w:t>停车位置位于XX城X门（XX路）对面，2020年马路已修建完毕已经通行，但未安装红绿灯，行车线以及停车位，也没有禁停标志（2023年3月23日城管对XX路两旁设置停车位）；2</w:t>
      </w:r>
      <w:r>
        <w:rPr>
          <w:rFonts w:hint="default" w:eastAsia="仿宋_GB2312"/>
          <w:kern w:val="2"/>
          <w:sz w:val="32"/>
          <w:szCs w:val="32"/>
          <w:lang w:eastAsia="zh-CN"/>
        </w:rPr>
        <w:t>、</w:t>
      </w:r>
      <w:r>
        <w:rPr>
          <w:rFonts w:hint="eastAsia" w:eastAsia="仿宋_GB2312"/>
          <w:kern w:val="2"/>
          <w:sz w:val="32"/>
          <w:szCs w:val="32"/>
          <w:lang w:val="en-US" w:eastAsia="zh-CN"/>
        </w:rPr>
        <w:t>道路车辆很少，行人不多，停车位置在辅路紧挨路边，辅路宽大于4米，停车位置没有妨碍交通以及行人通行；3</w:t>
      </w:r>
      <w:r>
        <w:rPr>
          <w:rFonts w:hint="default" w:eastAsia="仿宋_GB2312"/>
          <w:kern w:val="2"/>
          <w:sz w:val="32"/>
          <w:szCs w:val="32"/>
          <w:lang w:eastAsia="zh-CN"/>
        </w:rPr>
        <w:t>、</w:t>
      </w:r>
      <w:r>
        <w:rPr>
          <w:rFonts w:hint="eastAsia" w:eastAsia="仿宋_GB2312"/>
          <w:kern w:val="2"/>
          <w:sz w:val="32"/>
          <w:szCs w:val="32"/>
          <w:lang w:val="en-US" w:eastAsia="zh-CN"/>
        </w:rPr>
        <w:t>交警在新道路上开始进行处罚前没有告知单，也没有提前通知大众，大众在不知情的情况下遭受处罚；拨打焦作市区所有网上公布的联系电话无一人接听，所有车管所电话也是同样一直无人接听，询问相关行政决定无法及时方便得知。综上，请求市政府支持其复议请求。</w:t>
      </w:r>
    </w:p>
    <w:p>
      <w:pPr>
        <w:pStyle w:val="9"/>
        <w:keepNext w:val="0"/>
        <w:keepLines w:val="0"/>
        <w:pageBreakBefore w:val="0"/>
        <w:kinsoku/>
        <w:wordWrap/>
        <w:overflowPunct/>
        <w:topLinePunct w:val="0"/>
        <w:autoSpaceDE/>
        <w:autoSpaceDN/>
        <w:bidi w:val="0"/>
        <w:spacing w:line="520" w:lineRule="exact"/>
        <w:ind w:firstLine="640"/>
        <w:textAlignment w:val="auto"/>
        <w:rPr>
          <w:rFonts w:hint="default" w:eastAsia="仿宋_GB2312"/>
          <w:color w:val="000000" w:themeColor="text1"/>
          <w:kern w:val="2"/>
          <w:sz w:val="32"/>
          <w:szCs w:val="32"/>
          <w:lang w:val="en-US" w:eastAsia="zh-CN"/>
          <w14:textFill>
            <w14:solidFill>
              <w14:schemeClr w14:val="tx1"/>
            </w14:solidFill>
          </w14:textFill>
        </w:rPr>
      </w:pPr>
      <w:r>
        <w:rPr>
          <w:rFonts w:eastAsia="仿宋_GB2312"/>
          <w:color w:val="000000" w:themeColor="text1"/>
          <w:kern w:val="2"/>
          <w:sz w:val="32"/>
          <w:szCs w:val="32"/>
          <w14:textFill>
            <w14:solidFill>
              <w14:schemeClr w14:val="tx1"/>
            </w14:solidFill>
          </w14:textFill>
        </w:rPr>
        <w:t>被申请人辩称：</w:t>
      </w:r>
      <w:r>
        <w:rPr>
          <w:rFonts w:hint="eastAsia" w:eastAsia="仿宋_GB2312"/>
          <w:color w:val="000000" w:themeColor="text1"/>
          <w:kern w:val="2"/>
          <w:sz w:val="32"/>
          <w:szCs w:val="32"/>
          <w:lang w:val="en-US" w:eastAsia="zh-CN"/>
          <w14:textFill>
            <w14:solidFill>
              <w14:schemeClr w14:val="tx1"/>
            </w14:solidFill>
          </w14:textFill>
        </w:rPr>
        <w:t>违法事实：2022年8月1</w:t>
      </w:r>
      <w:r>
        <w:rPr>
          <w:rFonts w:hint="default" w:eastAsia="仿宋_GB2312"/>
          <w:color w:val="000000" w:themeColor="text1"/>
          <w:kern w:val="2"/>
          <w:sz w:val="32"/>
          <w:szCs w:val="32"/>
          <w:lang w:eastAsia="zh-CN"/>
          <w14:textFill>
            <w14:solidFill>
              <w14:schemeClr w14:val="tx1"/>
            </w14:solidFill>
          </w14:textFill>
        </w:rPr>
        <w:t>6</w:t>
      </w:r>
      <w:r>
        <w:rPr>
          <w:rFonts w:hint="eastAsia" w:eastAsia="仿宋_GB2312"/>
          <w:color w:val="000000" w:themeColor="text1"/>
          <w:kern w:val="2"/>
          <w:sz w:val="32"/>
          <w:szCs w:val="32"/>
          <w:lang w:val="en-US" w:eastAsia="zh-CN"/>
          <w14:textFill>
            <w14:solidFill>
              <w14:schemeClr w14:val="tx1"/>
            </w14:solidFill>
          </w14:textFill>
        </w:rPr>
        <w:t>日9时</w:t>
      </w:r>
      <w:r>
        <w:rPr>
          <w:rFonts w:hint="default" w:eastAsia="仿宋_GB2312"/>
          <w:color w:val="000000" w:themeColor="text1"/>
          <w:kern w:val="2"/>
          <w:sz w:val="32"/>
          <w:szCs w:val="32"/>
          <w:lang w:eastAsia="zh-CN"/>
          <w14:textFill>
            <w14:solidFill>
              <w14:schemeClr w14:val="tx1"/>
            </w14:solidFill>
          </w14:textFill>
        </w:rPr>
        <w:t>48</w:t>
      </w:r>
      <w:r>
        <w:rPr>
          <w:rFonts w:hint="eastAsia" w:eastAsia="仿宋_GB2312"/>
          <w:color w:val="000000" w:themeColor="text1"/>
          <w:kern w:val="2"/>
          <w:sz w:val="32"/>
          <w:szCs w:val="32"/>
          <w:lang w:val="en-US" w:eastAsia="zh-CN"/>
          <w14:textFill>
            <w14:solidFill>
              <w14:schemeClr w14:val="tx1"/>
            </w14:solidFill>
          </w14:textFill>
        </w:rPr>
        <w:t>分，王某某将其驾驶的小型轿车停放在XX路非机动车道上，经提醒纠正责令立即驶离，王某某仍拒绝驶离，其行为已构成机动车违反规定停放的违法行为，违反了《中华人民共和国道路交通安全法》第五十六条、《中华人民共和国道路交通安全法实施条例》第六十三条之规定，依据《中华人民共和国道路交通安全法》第一百一十四条、第九十三条第二款、《河南省道路交通安全条例》第五十八条第（六）项之规定，决定给予罚款200元，不计分的处罚决定。查处违法事实经过：2022年8月1</w:t>
      </w:r>
      <w:r>
        <w:rPr>
          <w:rFonts w:hint="default" w:eastAsia="仿宋_GB2312"/>
          <w:color w:val="000000" w:themeColor="text1"/>
          <w:kern w:val="2"/>
          <w:sz w:val="32"/>
          <w:szCs w:val="32"/>
          <w:lang w:eastAsia="zh-CN"/>
          <w14:textFill>
            <w14:solidFill>
              <w14:schemeClr w14:val="tx1"/>
            </w14:solidFill>
          </w14:textFill>
        </w:rPr>
        <w:t>6</w:t>
      </w:r>
      <w:r>
        <w:rPr>
          <w:rFonts w:hint="eastAsia" w:eastAsia="仿宋_GB2312"/>
          <w:color w:val="000000" w:themeColor="text1"/>
          <w:kern w:val="2"/>
          <w:sz w:val="32"/>
          <w:szCs w:val="32"/>
          <w:lang w:val="en-US" w:eastAsia="zh-CN"/>
          <w14:textFill>
            <w14:solidFill>
              <w14:schemeClr w14:val="tx1"/>
            </w14:solidFill>
          </w14:textFill>
        </w:rPr>
        <w:t>日9时</w:t>
      </w:r>
      <w:r>
        <w:rPr>
          <w:rFonts w:hint="default" w:eastAsia="仿宋_GB2312"/>
          <w:color w:val="000000" w:themeColor="text1"/>
          <w:kern w:val="2"/>
          <w:sz w:val="32"/>
          <w:szCs w:val="32"/>
          <w:lang w:eastAsia="zh-CN"/>
          <w14:textFill>
            <w14:solidFill>
              <w14:schemeClr w14:val="tx1"/>
            </w14:solidFill>
          </w14:textFill>
        </w:rPr>
        <w:t>30</w:t>
      </w:r>
      <w:r>
        <w:rPr>
          <w:rFonts w:hint="eastAsia" w:eastAsia="仿宋_GB2312"/>
          <w:color w:val="000000" w:themeColor="text1"/>
          <w:kern w:val="2"/>
          <w:sz w:val="32"/>
          <w:szCs w:val="32"/>
          <w:lang w:val="en-US" w:eastAsia="zh-CN"/>
          <w14:textFill>
            <w14:solidFill>
              <w14:schemeClr w14:val="tx1"/>
            </w14:solidFill>
          </w14:textFill>
        </w:rPr>
        <w:t>分，王某某将其驾驶的小型轿车停放在XX路非机动车道上，被巡逻至此的执勤民警</w:t>
      </w:r>
      <w:bookmarkStart w:id="0" w:name="_GoBack"/>
      <w:bookmarkEnd w:id="0"/>
      <w:r>
        <w:rPr>
          <w:rFonts w:hint="eastAsia" w:eastAsia="仿宋_GB2312"/>
          <w:color w:val="000000" w:themeColor="text1"/>
          <w:kern w:val="2"/>
          <w:sz w:val="32"/>
          <w:szCs w:val="32"/>
          <w:lang w:val="en-US" w:eastAsia="zh-CN"/>
          <w14:textFill>
            <w14:solidFill>
              <w14:schemeClr w14:val="tx1"/>
            </w14:solidFill>
          </w14:textFill>
        </w:rPr>
        <w:t>发现，执勤人员遂开展调查取证，并通过手持公安执法终端向机动车登记备案人发送责令立即驶离提醒纠正信息，直至当日9时</w:t>
      </w:r>
      <w:r>
        <w:rPr>
          <w:rFonts w:hint="default" w:eastAsia="仿宋_GB2312"/>
          <w:color w:val="000000" w:themeColor="text1"/>
          <w:kern w:val="2"/>
          <w:sz w:val="32"/>
          <w:szCs w:val="32"/>
          <w:lang w:eastAsia="zh-CN"/>
          <w14:textFill>
            <w14:solidFill>
              <w14:schemeClr w14:val="tx1"/>
            </w14:solidFill>
          </w14:textFill>
        </w:rPr>
        <w:t>48</w:t>
      </w:r>
      <w:r>
        <w:rPr>
          <w:rFonts w:hint="eastAsia" w:eastAsia="仿宋_GB2312"/>
          <w:color w:val="000000" w:themeColor="text1"/>
          <w:kern w:val="2"/>
          <w:sz w:val="32"/>
          <w:szCs w:val="32"/>
          <w:lang w:val="en-US" w:eastAsia="zh-CN"/>
          <w14:textFill>
            <w14:solidFill>
              <w14:schemeClr w14:val="tx1"/>
            </w14:solidFill>
          </w14:textFill>
        </w:rPr>
        <w:t>分，王某某仍未到现场挪移小型轿车，执勤人员遂将《违法停车告知单》粘贴在其车窗玻璃上。2023年3月</w:t>
      </w:r>
      <w:r>
        <w:rPr>
          <w:rFonts w:hint="default" w:eastAsia="仿宋_GB2312"/>
          <w:color w:val="000000" w:themeColor="text1"/>
          <w:kern w:val="2"/>
          <w:sz w:val="32"/>
          <w:szCs w:val="32"/>
          <w:lang w:eastAsia="zh-CN"/>
          <w14:textFill>
            <w14:solidFill>
              <w14:schemeClr w14:val="tx1"/>
            </w14:solidFill>
          </w14:textFill>
        </w:rPr>
        <w:t>21</w:t>
      </w:r>
      <w:r>
        <w:rPr>
          <w:rFonts w:hint="eastAsia" w:eastAsia="仿宋_GB2312"/>
          <w:color w:val="000000" w:themeColor="text1"/>
          <w:kern w:val="2"/>
          <w:sz w:val="32"/>
          <w:szCs w:val="32"/>
          <w:lang w:val="en-US" w:eastAsia="zh-CN"/>
          <w14:textFill>
            <w14:solidFill>
              <w14:schemeClr w14:val="tx1"/>
            </w14:solidFill>
          </w14:textFill>
        </w:rPr>
        <w:t>日王某某通过交管12123互联网服务平台，对该次不按规定停车的违法行为进行了处理，交管12123互联网服务平台依法作出了罚款200元，并记0分的处罚决定。申请人提出的理由和事实：</w:t>
      </w:r>
      <w:r>
        <w:rPr>
          <w:rFonts w:hint="eastAsia" w:eastAsia="仿宋_GB2312"/>
          <w:kern w:val="2"/>
          <w:sz w:val="32"/>
          <w:szCs w:val="32"/>
          <w:lang w:val="en-US" w:eastAsia="zh-CN"/>
        </w:rPr>
        <w:t>针对第1个理由，</w:t>
      </w:r>
      <w:r>
        <w:rPr>
          <w:rFonts w:hint="eastAsia" w:eastAsia="仿宋_GB2312"/>
          <w:color w:val="000000" w:themeColor="text1"/>
          <w:kern w:val="2"/>
          <w:sz w:val="32"/>
          <w:szCs w:val="32"/>
          <w:lang w:val="en-US" w:eastAsia="zh-CN"/>
          <w14:textFill>
            <w14:solidFill>
              <w14:schemeClr w14:val="tx1"/>
            </w14:solidFill>
          </w14:textFill>
        </w:rPr>
        <w:t>被申请人认为王某某提出的理由与事实不符，按照焦作市委、市政府2017年提出的“四城联创”的工作要求，2020年</w:t>
      </w:r>
      <w:r>
        <w:rPr>
          <w:rFonts w:hint="eastAsia" w:eastAsia="仿宋_GB2312"/>
          <w:color w:val="000000" w:themeColor="text1"/>
          <w:kern w:val="2"/>
          <w:sz w:val="32"/>
          <w:szCs w:val="32"/>
          <w:lang w:eastAsia="zh-CN"/>
          <w14:textFill>
            <w14:solidFill>
              <w14:schemeClr w14:val="tx1"/>
            </w14:solidFill>
          </w14:textFill>
        </w:rPr>
        <w:t>XX</w:t>
      </w:r>
      <w:r>
        <w:rPr>
          <w:rFonts w:hint="default" w:eastAsia="仿宋_GB2312"/>
          <w:color w:val="000000" w:themeColor="text1"/>
          <w:kern w:val="2"/>
          <w:sz w:val="32"/>
          <w:szCs w:val="32"/>
          <w:lang w:eastAsia="zh-CN"/>
          <w14:textFill>
            <w14:solidFill>
              <w14:schemeClr w14:val="tx1"/>
            </w14:solidFill>
          </w14:textFill>
        </w:rPr>
        <w:t>路</w:t>
      </w:r>
      <w:r>
        <w:rPr>
          <w:rFonts w:hint="eastAsia" w:eastAsia="仿宋_GB2312"/>
          <w:color w:val="000000" w:themeColor="text1"/>
          <w:kern w:val="2"/>
          <w:sz w:val="32"/>
          <w:szCs w:val="32"/>
          <w:lang w:val="en-US" w:eastAsia="zh-CN"/>
          <w14:textFill>
            <w14:solidFill>
              <w14:schemeClr w14:val="tx1"/>
            </w14:solidFill>
          </w14:textFill>
        </w:rPr>
        <w:t>交付使用后，为创建全国文明城市，焦作市城乡一体化示范区相关部门已经对</w:t>
      </w:r>
      <w:r>
        <w:rPr>
          <w:rFonts w:hint="eastAsia" w:eastAsia="仿宋_GB2312"/>
          <w:color w:val="000000" w:themeColor="text1"/>
          <w:kern w:val="2"/>
          <w:sz w:val="32"/>
          <w:szCs w:val="32"/>
          <w:lang w:eastAsia="zh-CN"/>
          <w14:textFill>
            <w14:solidFill>
              <w14:schemeClr w14:val="tx1"/>
            </w14:solidFill>
          </w14:textFill>
        </w:rPr>
        <w:t>XX</w:t>
      </w:r>
      <w:r>
        <w:rPr>
          <w:rFonts w:hint="default" w:eastAsia="仿宋_GB2312"/>
          <w:color w:val="000000" w:themeColor="text1"/>
          <w:kern w:val="2"/>
          <w:sz w:val="32"/>
          <w:szCs w:val="32"/>
          <w:lang w:eastAsia="zh-CN"/>
          <w14:textFill>
            <w14:solidFill>
              <w14:schemeClr w14:val="tx1"/>
            </w14:solidFill>
          </w14:textFill>
        </w:rPr>
        <w:t>路</w:t>
      </w:r>
      <w:r>
        <w:rPr>
          <w:rFonts w:hint="eastAsia" w:eastAsia="仿宋_GB2312"/>
          <w:color w:val="000000" w:themeColor="text1"/>
          <w:kern w:val="2"/>
          <w:sz w:val="32"/>
          <w:szCs w:val="32"/>
          <w:lang w:val="en-US" w:eastAsia="zh-CN"/>
          <w14:textFill>
            <w14:solidFill>
              <w14:schemeClr w14:val="tx1"/>
            </w14:solidFill>
          </w14:textFill>
        </w:rPr>
        <w:t>两侧施划了机动车停车位和非机动车停车位和设置禁止停车标志等交通标志、标线。针对第2个理由，该理由不成立，根据交通安全法的规定，机动车停放在</w:t>
      </w:r>
      <w:r>
        <w:rPr>
          <w:rFonts w:hint="eastAsia" w:eastAsia="仿宋_GB2312"/>
          <w:color w:val="auto"/>
          <w:kern w:val="2"/>
          <w:sz w:val="32"/>
          <w:szCs w:val="32"/>
          <w:lang w:val="en-US" w:eastAsia="zh-CN"/>
        </w:rPr>
        <w:t>XX路</w:t>
      </w:r>
      <w:r>
        <w:rPr>
          <w:rFonts w:hint="eastAsia" w:eastAsia="仿宋_GB2312"/>
          <w:color w:val="000000" w:themeColor="text1"/>
          <w:kern w:val="2"/>
          <w:sz w:val="32"/>
          <w:szCs w:val="32"/>
          <w:lang w:val="en-US" w:eastAsia="zh-CN"/>
          <w14:textFill>
            <w14:solidFill>
              <w14:schemeClr w14:val="tx1"/>
            </w14:solidFill>
          </w14:textFill>
        </w:rPr>
        <w:t>非机动车道上的行为已经严重影响到了道路交通的正常通行。针对第3个理由，该理由与事实不符，王某某作为一个持有B2驾驶证的驾驶员，应当具备相关的交通安全法律、法规知识，对在</w:t>
      </w:r>
      <w:r>
        <w:rPr>
          <w:rFonts w:hint="eastAsia" w:eastAsia="仿宋_GB2312"/>
          <w:color w:val="000000" w:themeColor="text1"/>
          <w:kern w:val="2"/>
          <w:sz w:val="32"/>
          <w:szCs w:val="32"/>
          <w:lang w:eastAsia="zh-CN"/>
          <w14:textFill>
            <w14:solidFill>
              <w14:schemeClr w14:val="tx1"/>
            </w14:solidFill>
          </w14:textFill>
        </w:rPr>
        <w:t>XX</w:t>
      </w:r>
      <w:r>
        <w:rPr>
          <w:rFonts w:hint="default" w:eastAsia="仿宋_GB2312"/>
          <w:color w:val="000000" w:themeColor="text1"/>
          <w:kern w:val="2"/>
          <w:sz w:val="32"/>
          <w:szCs w:val="32"/>
          <w:lang w:eastAsia="zh-CN"/>
          <w14:textFill>
            <w14:solidFill>
              <w14:schemeClr w14:val="tx1"/>
            </w14:solidFill>
          </w14:textFill>
        </w:rPr>
        <w:t>路</w:t>
      </w:r>
      <w:r>
        <w:rPr>
          <w:rFonts w:hint="eastAsia" w:eastAsia="仿宋_GB2312"/>
          <w:color w:val="000000" w:themeColor="text1"/>
          <w:kern w:val="2"/>
          <w:sz w:val="32"/>
          <w:szCs w:val="32"/>
          <w:lang w:val="en-US" w:eastAsia="zh-CN"/>
          <w14:textFill>
            <w14:solidFill>
              <w14:schemeClr w14:val="tx1"/>
            </w14:solidFill>
          </w14:textFill>
        </w:rPr>
        <w:t>上施划的机动车停车位和两端设置的禁止停车标志视而不见，在公安机关交通管理部门查处机动车违法停放行为时，经提醒告知立即驶离，王某某仍然拒绝驶离，其交通法律法规意识淡薄，应予处罚。综上，请求市政府依法维持被申请人作出的涉案行政处罚决定。</w:t>
      </w:r>
    </w:p>
    <w:p>
      <w:pPr>
        <w:pStyle w:val="9"/>
        <w:keepNext w:val="0"/>
        <w:keepLines w:val="0"/>
        <w:pageBreakBefore w:val="0"/>
        <w:kinsoku/>
        <w:wordWrap/>
        <w:overflowPunct/>
        <w:topLinePunct w:val="0"/>
        <w:autoSpaceDE/>
        <w:autoSpaceDN/>
        <w:bidi w:val="0"/>
        <w:spacing w:line="520" w:lineRule="exact"/>
        <w:ind w:firstLine="640"/>
        <w:textAlignment w:val="auto"/>
        <w:rPr>
          <w:rFonts w:eastAsia="仿宋_GB2312"/>
          <w:color w:val="000000" w:themeColor="text1"/>
          <w:kern w:val="2"/>
          <w:sz w:val="32"/>
          <w:szCs w:val="32"/>
          <w14:textFill>
            <w14:solidFill>
              <w14:schemeClr w14:val="tx1"/>
            </w14:solidFill>
          </w14:textFill>
        </w:rPr>
      </w:pPr>
      <w:r>
        <w:rPr>
          <w:rFonts w:eastAsia="仿宋_GB2312"/>
          <w:color w:val="000000" w:themeColor="text1"/>
          <w:kern w:val="2"/>
          <w:sz w:val="32"/>
          <w:szCs w:val="32"/>
          <w14:textFill>
            <w14:solidFill>
              <w14:schemeClr w14:val="tx1"/>
            </w14:solidFill>
          </w14:textFill>
        </w:rPr>
        <w:t>经审理，本机关查明事实如下：</w:t>
      </w:r>
      <w:r>
        <w:rPr>
          <w:rFonts w:hint="eastAsia" w:eastAsia="仿宋_GB2312"/>
          <w:color w:val="000000" w:themeColor="text1"/>
          <w:kern w:val="2"/>
          <w:sz w:val="32"/>
          <w:szCs w:val="32"/>
          <w:lang w:val="en-US" w:eastAsia="zh-CN"/>
          <w14:textFill>
            <w14:solidFill>
              <w14:schemeClr w14:val="tx1"/>
            </w14:solidFill>
          </w14:textFill>
        </w:rPr>
        <w:t>2022年8月12日9时</w:t>
      </w:r>
      <w:r>
        <w:rPr>
          <w:rFonts w:hint="default" w:eastAsia="仿宋_GB2312"/>
          <w:color w:val="000000" w:themeColor="text1"/>
          <w:kern w:val="2"/>
          <w:sz w:val="32"/>
          <w:szCs w:val="32"/>
          <w:lang w:eastAsia="zh-CN"/>
          <w14:textFill>
            <w14:solidFill>
              <w14:schemeClr w14:val="tx1"/>
            </w14:solidFill>
          </w14:textFill>
        </w:rPr>
        <w:t>许</w:t>
      </w:r>
      <w:r>
        <w:rPr>
          <w:rFonts w:hint="eastAsia" w:eastAsia="仿宋_GB2312"/>
          <w:color w:val="000000" w:themeColor="text1"/>
          <w:kern w:val="2"/>
          <w:sz w:val="32"/>
          <w:szCs w:val="32"/>
          <w:lang w:val="en-US" w:eastAsia="zh-CN"/>
          <w14:textFill>
            <w14:solidFill>
              <w14:schemeClr w14:val="tx1"/>
            </w14:solidFill>
          </w14:textFill>
        </w:rPr>
        <w:t>，申请人</w:t>
      </w:r>
      <w:r>
        <w:rPr>
          <w:rFonts w:hint="default" w:eastAsia="仿宋_GB2312"/>
          <w:color w:val="000000" w:themeColor="text1"/>
          <w:kern w:val="2"/>
          <w:sz w:val="32"/>
          <w:szCs w:val="32"/>
          <w:lang w:val="en-US" w:eastAsia="zh-CN"/>
          <w14:textFill>
            <w14:solidFill>
              <w14:schemeClr w14:val="tx1"/>
            </w14:solidFill>
          </w14:textFill>
        </w:rPr>
        <w:t>将其驾驶的机动车，停放在</w:t>
      </w:r>
      <w:r>
        <w:rPr>
          <w:rFonts w:hint="eastAsia" w:eastAsia="仿宋_GB2312"/>
          <w:color w:val="000000" w:themeColor="text1"/>
          <w:kern w:val="2"/>
          <w:sz w:val="32"/>
          <w:szCs w:val="32"/>
          <w:lang w:val="en-US" w:eastAsia="zh-CN"/>
          <w14:textFill>
            <w14:solidFill>
              <w14:schemeClr w14:val="tx1"/>
            </w14:solidFill>
          </w14:textFill>
        </w:rPr>
        <w:t>XX路非机动车道上</w:t>
      </w:r>
      <w:r>
        <w:rPr>
          <w:rFonts w:hint="default" w:eastAsia="仿宋_GB2312"/>
          <w:color w:val="000000" w:themeColor="text1"/>
          <w:kern w:val="2"/>
          <w:sz w:val="32"/>
          <w:szCs w:val="32"/>
          <w:lang w:eastAsia="zh-CN"/>
          <w14:textFill>
            <w14:solidFill>
              <w14:schemeClr w14:val="tx1"/>
            </w14:solidFill>
          </w14:textFill>
        </w:rPr>
        <w:t>，当</w:t>
      </w:r>
      <w:r>
        <w:rPr>
          <w:rFonts w:hint="eastAsia" w:eastAsia="仿宋_GB2312"/>
          <w:color w:val="000000" w:themeColor="text1"/>
          <w:kern w:val="2"/>
          <w:sz w:val="32"/>
          <w:szCs w:val="32"/>
          <w:lang w:eastAsia="zh-CN"/>
          <w14:textFill>
            <w14:solidFill>
              <w14:schemeClr w14:val="tx1"/>
            </w14:solidFill>
          </w14:textFill>
        </w:rPr>
        <w:t>时</w:t>
      </w:r>
      <w:r>
        <w:rPr>
          <w:rFonts w:hint="eastAsia" w:eastAsia="仿宋_GB2312"/>
          <w:color w:val="000000" w:themeColor="text1"/>
          <w:kern w:val="2"/>
          <w:sz w:val="32"/>
          <w:szCs w:val="32"/>
          <w:lang w:val="en-US" w:eastAsia="zh-CN"/>
          <w14:textFill>
            <w14:solidFill>
              <w14:schemeClr w14:val="tx1"/>
            </w14:solidFill>
          </w14:textFill>
        </w:rPr>
        <w:t>XX路已经交付使用并允许车辆通行</w:t>
      </w:r>
      <w:r>
        <w:rPr>
          <w:rFonts w:hint="default" w:eastAsia="仿宋_GB2312"/>
          <w:color w:val="000000" w:themeColor="text1"/>
          <w:kern w:val="2"/>
          <w:sz w:val="32"/>
          <w:szCs w:val="32"/>
          <w:lang w:eastAsia="zh-CN"/>
          <w14:textFill>
            <w14:solidFill>
              <w14:schemeClr w14:val="tx1"/>
            </w14:solidFill>
          </w14:textFill>
        </w:rPr>
        <w:t>，但非机动车道上未施划停车位;</w:t>
      </w:r>
      <w:r>
        <w:rPr>
          <w:rFonts w:hint="eastAsia" w:eastAsia="仿宋_GB2312"/>
          <w:color w:val="000000" w:themeColor="text1"/>
          <w:kern w:val="2"/>
          <w:sz w:val="32"/>
          <w:szCs w:val="32"/>
          <w:lang w:val="en-US" w:eastAsia="zh-CN"/>
          <w14:textFill>
            <w14:solidFill>
              <w14:schemeClr w14:val="tx1"/>
            </w14:solidFill>
          </w14:textFill>
        </w:rPr>
        <w:t>同日9时</w:t>
      </w:r>
      <w:r>
        <w:rPr>
          <w:rFonts w:hint="default" w:eastAsia="仿宋_GB2312"/>
          <w:color w:val="000000" w:themeColor="text1"/>
          <w:kern w:val="2"/>
          <w:sz w:val="32"/>
          <w:szCs w:val="32"/>
          <w:lang w:eastAsia="zh-CN"/>
          <w14:textFill>
            <w14:solidFill>
              <w14:schemeClr w14:val="tx1"/>
            </w14:solidFill>
          </w14:textFill>
        </w:rPr>
        <w:t>30</w:t>
      </w:r>
      <w:r>
        <w:rPr>
          <w:rFonts w:hint="eastAsia" w:eastAsia="仿宋_GB2312"/>
          <w:color w:val="000000" w:themeColor="text1"/>
          <w:kern w:val="2"/>
          <w:sz w:val="32"/>
          <w:szCs w:val="32"/>
          <w:lang w:val="en-US" w:eastAsia="zh-CN"/>
          <w14:textFill>
            <w14:solidFill>
              <w14:schemeClr w14:val="tx1"/>
            </w14:solidFill>
          </w14:textFill>
        </w:rPr>
        <w:t>分，被申请人执勤民警通过公安交通管理综合应用平台向H1E609</w:t>
      </w:r>
      <w:r>
        <w:rPr>
          <w:rFonts w:hint="default" w:eastAsia="仿宋_GB2312"/>
          <w:color w:val="000000" w:themeColor="text1"/>
          <w:kern w:val="2"/>
          <w:sz w:val="32"/>
          <w:szCs w:val="32"/>
          <w:lang w:val="en-US" w:eastAsia="zh-CN"/>
          <w14:textFill>
            <w14:solidFill>
              <w14:schemeClr w14:val="tx1"/>
            </w14:solidFill>
          </w14:textFill>
        </w:rPr>
        <w:t>号机动车</w:t>
      </w:r>
      <w:r>
        <w:rPr>
          <w:rFonts w:hint="eastAsia" w:eastAsia="仿宋_GB2312"/>
          <w:color w:val="000000" w:themeColor="text1"/>
          <w:kern w:val="2"/>
          <w:sz w:val="32"/>
          <w:szCs w:val="32"/>
          <w:lang w:val="en-US" w:eastAsia="zh-CN"/>
          <w14:textFill>
            <w14:solidFill>
              <w14:schemeClr w14:val="tx1"/>
            </w14:solidFill>
          </w14:textFill>
        </w:rPr>
        <w:t>车主发送违停通知</w:t>
      </w:r>
      <w:r>
        <w:rPr>
          <w:rFonts w:hint="default" w:eastAsia="仿宋_GB2312"/>
          <w:color w:val="000000" w:themeColor="text1"/>
          <w:kern w:val="2"/>
          <w:sz w:val="32"/>
          <w:szCs w:val="32"/>
          <w:lang w:eastAsia="zh-CN"/>
          <w14:textFill>
            <w14:solidFill>
              <w14:schemeClr w14:val="tx1"/>
            </w14:solidFill>
          </w14:textFill>
        </w:rPr>
        <w:t>，但车主未挪车</w:t>
      </w:r>
      <w:r>
        <w:rPr>
          <w:rFonts w:hint="eastAsia" w:eastAsia="仿宋_GB2312"/>
          <w:color w:val="000000" w:themeColor="text1"/>
          <w:kern w:val="2"/>
          <w:sz w:val="32"/>
          <w:szCs w:val="32"/>
          <w:lang w:val="en-US" w:eastAsia="zh-CN"/>
          <w14:textFill>
            <w14:solidFill>
              <w14:schemeClr w14:val="tx1"/>
            </w14:solidFill>
          </w14:textFill>
        </w:rPr>
        <w:t>。2023年3月</w:t>
      </w:r>
      <w:r>
        <w:rPr>
          <w:rFonts w:hint="default" w:eastAsia="仿宋_GB2312"/>
          <w:color w:val="000000" w:themeColor="text1"/>
          <w:kern w:val="2"/>
          <w:sz w:val="32"/>
          <w:szCs w:val="32"/>
          <w:lang w:eastAsia="zh-CN"/>
          <w14:textFill>
            <w14:solidFill>
              <w14:schemeClr w14:val="tx1"/>
            </w14:solidFill>
          </w14:textFill>
        </w:rPr>
        <w:t>21</w:t>
      </w:r>
      <w:r>
        <w:rPr>
          <w:rFonts w:hint="eastAsia" w:eastAsia="仿宋_GB2312"/>
          <w:color w:val="000000" w:themeColor="text1"/>
          <w:kern w:val="2"/>
          <w:sz w:val="32"/>
          <w:szCs w:val="32"/>
          <w:lang w:val="en-US" w:eastAsia="zh-CN"/>
          <w14:textFill>
            <w14:solidFill>
              <w14:schemeClr w14:val="tx1"/>
            </w14:solidFill>
          </w14:textFill>
        </w:rPr>
        <w:t>日，被申请人作出</w:t>
      </w:r>
      <w:r>
        <w:rPr>
          <w:rFonts w:hint="default" w:eastAsia="仿宋_GB2312"/>
          <w:color w:val="000000" w:themeColor="text1"/>
          <w:kern w:val="2"/>
          <w:sz w:val="32"/>
          <w:szCs w:val="32"/>
          <w:lang w:val="en-US" w:eastAsia="zh-CN"/>
          <w14:textFill>
            <w14:solidFill>
              <w14:schemeClr w14:val="tx1"/>
            </w14:solidFill>
          </w14:textFill>
        </w:rPr>
        <w:t>涉案</w:t>
      </w:r>
      <w:r>
        <w:rPr>
          <w:rFonts w:hint="eastAsia" w:eastAsia="仿宋_GB2312"/>
          <w:color w:val="000000" w:themeColor="text1"/>
          <w:kern w:val="2"/>
          <w:sz w:val="32"/>
          <w:szCs w:val="32"/>
          <w:lang w:val="en-US" w:eastAsia="zh-CN"/>
          <w14:textFill>
            <w14:solidFill>
              <w14:schemeClr w14:val="tx1"/>
            </w14:solidFill>
          </w14:textFill>
        </w:rPr>
        <w:t>《公安交通管理简易程序处罚决定书》，决定对申请人以实施机动车违反规定停放的违法行为罚款200元。</w:t>
      </w:r>
      <w:r>
        <w:rPr>
          <w:rFonts w:hint="default" w:ascii="Times New Roman" w:hAnsi="Times New Roman" w:eastAsia="仿宋_GB2312" w:cs="Times New Roman"/>
          <w:color w:val="000000"/>
          <w:kern w:val="2"/>
          <w:sz w:val="32"/>
          <w:szCs w:val="32"/>
          <w:lang w:eastAsia="zh-CN" w:bidi="ar-SA"/>
        </w:rPr>
        <w:t>2023年6月</w:t>
      </w:r>
      <w:r>
        <w:rPr>
          <w:rFonts w:hint="eastAsia" w:ascii="Times New Roman" w:hAnsi="Times New Roman" w:eastAsia="仿宋_GB2312" w:cs="Times New Roman"/>
          <w:color w:val="000000"/>
          <w:kern w:val="2"/>
          <w:sz w:val="32"/>
          <w:szCs w:val="32"/>
          <w:lang w:val="en-US" w:eastAsia="zh-CN" w:bidi="ar-SA"/>
        </w:rPr>
        <w:t>14</w:t>
      </w:r>
      <w:r>
        <w:rPr>
          <w:rFonts w:hint="default" w:ascii="Times New Roman" w:hAnsi="Times New Roman" w:eastAsia="仿宋_GB2312" w:cs="Times New Roman"/>
          <w:color w:val="000000"/>
          <w:kern w:val="2"/>
          <w:sz w:val="32"/>
          <w:szCs w:val="32"/>
          <w:lang w:eastAsia="zh-CN" w:bidi="ar-SA"/>
        </w:rPr>
        <w:t>日，被申请人</w:t>
      </w:r>
      <w:r>
        <w:rPr>
          <w:rFonts w:hint="eastAsia" w:ascii="Times New Roman" w:hAnsi="Times New Roman" w:eastAsia="仿宋_GB2312" w:cs="Times New Roman"/>
          <w:color w:val="000000"/>
          <w:kern w:val="2"/>
          <w:sz w:val="32"/>
          <w:szCs w:val="32"/>
          <w:lang w:eastAsia="zh-CN" w:bidi="ar-SA"/>
        </w:rPr>
        <w:t>出具《情况说明》，该说明显示其已</w:t>
      </w:r>
      <w:r>
        <w:rPr>
          <w:rFonts w:hint="default" w:ascii="Times New Roman" w:hAnsi="Times New Roman" w:eastAsia="仿宋_GB2312" w:cs="Times New Roman"/>
          <w:color w:val="000000"/>
          <w:kern w:val="2"/>
          <w:sz w:val="32"/>
          <w:szCs w:val="32"/>
          <w:lang w:eastAsia="zh-CN" w:bidi="ar-SA"/>
        </w:rPr>
        <w:t>自行纠正涉案处罚决定。</w:t>
      </w:r>
    </w:p>
    <w:p>
      <w:pPr>
        <w:pStyle w:val="9"/>
        <w:keepNext w:val="0"/>
        <w:keepLines w:val="0"/>
        <w:pageBreakBefore w:val="0"/>
        <w:kinsoku/>
        <w:wordWrap/>
        <w:overflowPunct/>
        <w:topLinePunct w:val="0"/>
        <w:autoSpaceDE/>
        <w:autoSpaceDN/>
        <w:bidi w:val="0"/>
        <w:spacing w:line="520" w:lineRule="exact"/>
        <w:ind w:firstLine="640"/>
        <w:textAlignment w:val="auto"/>
        <w:rPr>
          <w:rFonts w:eastAsia="仿宋_GB2312"/>
          <w:color w:val="000000" w:themeColor="text1"/>
          <w:kern w:val="2"/>
          <w:sz w:val="32"/>
          <w:szCs w:val="32"/>
          <w14:textFill>
            <w14:solidFill>
              <w14:schemeClr w14:val="tx1"/>
            </w14:solidFill>
          </w14:textFill>
        </w:rPr>
      </w:pPr>
      <w:r>
        <w:rPr>
          <w:rFonts w:eastAsia="仿宋_GB2312"/>
          <w:color w:val="000000" w:themeColor="text1"/>
          <w:kern w:val="2"/>
          <w:sz w:val="32"/>
          <w:szCs w:val="32"/>
          <w14:textFill>
            <w14:solidFill>
              <w14:schemeClr w14:val="tx1"/>
            </w14:solidFill>
          </w14:textFill>
        </w:rPr>
        <w:t>上述事实有下列证据证明：现场</w:t>
      </w:r>
      <w:r>
        <w:rPr>
          <w:rFonts w:hint="default" w:eastAsia="仿宋_GB2312"/>
          <w:color w:val="000000" w:themeColor="text1"/>
          <w:kern w:val="2"/>
          <w:sz w:val="32"/>
          <w:szCs w:val="32"/>
          <w14:textFill>
            <w14:solidFill>
              <w14:schemeClr w14:val="tx1"/>
            </w14:solidFill>
          </w14:textFill>
        </w:rPr>
        <w:t>照片</w:t>
      </w:r>
      <w:r>
        <w:rPr>
          <w:rFonts w:hint="eastAsia" w:eastAsia="仿宋_GB2312"/>
          <w:color w:val="000000" w:themeColor="text1"/>
          <w:kern w:val="2"/>
          <w:sz w:val="32"/>
          <w:szCs w:val="32"/>
          <w14:textFill>
            <w14:solidFill>
              <w14:schemeClr w14:val="tx1"/>
            </w14:solidFill>
          </w14:textFill>
        </w:rPr>
        <w:t>、</w:t>
      </w:r>
      <w:r>
        <w:rPr>
          <w:rFonts w:hint="eastAsia" w:eastAsia="仿宋_GB2312"/>
          <w:color w:val="000000" w:themeColor="text1"/>
          <w:kern w:val="2"/>
          <w:sz w:val="32"/>
          <w:szCs w:val="32"/>
          <w:lang w:val="en-US" w:eastAsia="zh-CN"/>
          <w14:textFill>
            <w14:solidFill>
              <w14:schemeClr w14:val="tx1"/>
            </w14:solidFill>
          </w14:textFill>
        </w:rPr>
        <w:t>公安交通管理综合应用平台信息查询记录</w:t>
      </w:r>
      <w:r>
        <w:rPr>
          <w:rFonts w:hint="default" w:eastAsia="仿宋_GB2312"/>
          <w:color w:val="000000" w:themeColor="text1"/>
          <w:kern w:val="2"/>
          <w:sz w:val="32"/>
          <w:szCs w:val="32"/>
          <w14:textFill>
            <w14:solidFill>
              <w14:schemeClr w14:val="tx1"/>
            </w14:solidFill>
          </w14:textFill>
        </w:rPr>
        <w:t>、</w:t>
      </w:r>
      <w:r>
        <w:rPr>
          <w:rFonts w:hint="eastAsia" w:eastAsia="仿宋_GB2312"/>
          <w:color w:val="000000" w:themeColor="text1"/>
          <w:kern w:val="2"/>
          <w:sz w:val="32"/>
          <w:szCs w:val="32"/>
          <w14:textFill>
            <w14:solidFill>
              <w14:schemeClr w14:val="tx1"/>
            </w14:solidFill>
          </w14:textFill>
        </w:rPr>
        <w:t>《公安交通管理简易程序处罚决定书》</w:t>
      </w:r>
      <w:r>
        <w:rPr>
          <w:rFonts w:hint="eastAsia" w:eastAsia="仿宋_GB2312"/>
          <w:kern w:val="2"/>
          <w:sz w:val="32"/>
          <w:szCs w:val="32"/>
          <w:lang w:eastAsia="zh-CN"/>
        </w:rPr>
        <w:t>、《情况说明》</w:t>
      </w:r>
      <w:r>
        <w:rPr>
          <w:rFonts w:hint="eastAsia" w:eastAsia="仿宋_GB2312"/>
          <w:color w:val="000000" w:themeColor="text1"/>
          <w:kern w:val="2"/>
          <w:sz w:val="32"/>
          <w:szCs w:val="32"/>
          <w14:textFill>
            <w14:solidFill>
              <w14:schemeClr w14:val="tx1"/>
            </w14:solidFill>
          </w14:textFill>
        </w:rPr>
        <w:t>等。</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20" w:lineRule="exact"/>
        <w:ind w:left="1" w:firstLine="640" w:firstLineChars="200"/>
        <w:jc w:val="both"/>
        <w:textAlignment w:val="auto"/>
        <w:rPr>
          <w:rFonts w:hint="eastAsia" w:ascii="Calibri" w:hAnsi="Calibri" w:eastAsia="仿宋_GB2312" w:cs="Times New Roman"/>
          <w:kern w:val="2"/>
          <w:sz w:val="32"/>
          <w:szCs w:val="32"/>
          <w:lang w:val="en-US" w:eastAsia="zh-CN" w:bidi="ar-SA"/>
        </w:rPr>
      </w:pPr>
      <w:r>
        <w:rPr>
          <w:rFonts w:eastAsia="仿宋_GB2312"/>
          <w:kern w:val="2"/>
          <w:sz w:val="32"/>
          <w:szCs w:val="32"/>
        </w:rPr>
        <w:t>本机关认为：</w:t>
      </w:r>
      <w:r>
        <w:rPr>
          <w:rFonts w:hint="eastAsia" w:ascii="Calibri" w:hAnsi="Calibri" w:eastAsia="仿宋_GB2312" w:cs="Times New Roman"/>
          <w:kern w:val="2"/>
          <w:sz w:val="32"/>
          <w:szCs w:val="32"/>
          <w:lang w:val="en-US" w:eastAsia="zh-CN" w:bidi="ar-SA"/>
        </w:rPr>
        <w:t>依据《中华人民共和国行政复议法实施条例》第二十八条中“行政复议申请符合下列规定的，应当予以受理：……（二）申请人与具体行政行为有利害关系；……（五）属于行政复议法规定的行政复议范围”的规定</w:t>
      </w:r>
      <w:r>
        <w:rPr>
          <w:rFonts w:hint="default" w:ascii="Calibri" w:hAnsi="Calibri" w:eastAsia="仿宋_GB2312" w:cs="Times New Roman"/>
          <w:kern w:val="2"/>
          <w:sz w:val="32"/>
          <w:szCs w:val="32"/>
          <w:lang w:eastAsia="zh-CN" w:bidi="ar-SA"/>
        </w:rPr>
        <w:t>，</w:t>
      </w:r>
      <w:r>
        <w:rPr>
          <w:rFonts w:hint="eastAsia" w:ascii="Calibri" w:hAnsi="Calibri" w:eastAsia="仿宋_GB2312" w:cs="Times New Roman"/>
          <w:kern w:val="2"/>
          <w:sz w:val="32"/>
          <w:szCs w:val="32"/>
          <w:lang w:val="en-US" w:eastAsia="zh-CN" w:bidi="ar-SA"/>
        </w:rPr>
        <w:t>因</w:t>
      </w:r>
      <w:r>
        <w:rPr>
          <w:rFonts w:hint="eastAsia" w:eastAsia="仿宋_GB2312" w:cs="Times New Roman"/>
          <w:kern w:val="2"/>
          <w:sz w:val="32"/>
          <w:szCs w:val="32"/>
          <w:lang w:val="en-US" w:eastAsia="zh-CN" w:bidi="ar-SA"/>
        </w:rPr>
        <w:t>复议期间</w:t>
      </w:r>
      <w:r>
        <w:rPr>
          <w:rFonts w:hint="eastAsia" w:ascii="Calibri" w:hAnsi="Calibri" w:eastAsia="仿宋_GB2312" w:cs="Times New Roman"/>
          <w:kern w:val="2"/>
          <w:sz w:val="32"/>
          <w:szCs w:val="32"/>
          <w:lang w:val="en-US" w:eastAsia="zh-CN" w:bidi="ar-SA"/>
        </w:rPr>
        <w:t>被申请人已撤销了涉案《行政处罚决定书》，本案审查的具体行政行为已不存在，因此，申请人的复议请求不</w:t>
      </w:r>
      <w:r>
        <w:rPr>
          <w:rFonts w:hint="default" w:ascii="Calibri" w:hAnsi="Calibri" w:eastAsia="仿宋_GB2312" w:cs="Times New Roman"/>
          <w:kern w:val="2"/>
          <w:sz w:val="32"/>
          <w:szCs w:val="32"/>
          <w:lang w:eastAsia="zh-CN" w:bidi="ar-SA"/>
        </w:rPr>
        <w:t>再</w:t>
      </w:r>
      <w:r>
        <w:rPr>
          <w:rFonts w:hint="eastAsia" w:ascii="Calibri" w:hAnsi="Calibri" w:eastAsia="仿宋_GB2312" w:cs="Times New Roman"/>
          <w:kern w:val="2"/>
          <w:sz w:val="32"/>
          <w:szCs w:val="32"/>
          <w:lang w:val="en-US" w:eastAsia="zh-CN" w:bidi="ar-SA"/>
        </w:rPr>
        <w:t>属于行政复议的受理范围。依据《中华人民共和国行政复议法实施条例》第四十八条中“有下列情形之一的，行政复议机关应当决定驳回行政复议申请：……（二）受理行政复议申请后，发现该行政复议申请不符合行政复议法和本条例规定的受理条件的”的规定，申请人的复议请求应予驳回。根据《中华人民共和国行政复议法实施条例》第四十八条第一款第（二）项的规定，本机关决定：</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20" w:lineRule="exact"/>
        <w:ind w:left="1"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驳回申请人的行政复议申请。</w:t>
      </w:r>
    </w:p>
    <w:p>
      <w:pPr>
        <w:pStyle w:val="9"/>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eastAsia="仿宋_GB2312"/>
          <w:kern w:val="2"/>
          <w:sz w:val="32"/>
          <w:szCs w:val="32"/>
        </w:rPr>
      </w:pPr>
      <w:r>
        <w:rPr>
          <w:rFonts w:eastAsia="仿宋_GB2312"/>
          <w:kern w:val="2"/>
          <w:sz w:val="32"/>
          <w:szCs w:val="32"/>
        </w:rPr>
        <w:t>申请人如不服本决定，可以自收到本行政复议决定书之日起15日内，依法向人民法院提起行政诉讼。</w:t>
      </w:r>
    </w:p>
    <w:p>
      <w:pPr>
        <w:pStyle w:val="9"/>
        <w:keepNext w:val="0"/>
        <w:keepLines w:val="0"/>
        <w:pageBreakBefore w:val="0"/>
        <w:kinsoku/>
        <w:wordWrap/>
        <w:overflowPunct/>
        <w:topLinePunct w:val="0"/>
        <w:autoSpaceDE/>
        <w:autoSpaceDN/>
        <w:bidi w:val="0"/>
        <w:spacing w:line="520" w:lineRule="exact"/>
        <w:ind w:firstLine="640"/>
        <w:jc w:val="right"/>
        <w:textAlignment w:val="auto"/>
        <w:rPr>
          <w:rFonts w:eastAsia="仿宋_GB2312"/>
          <w:kern w:val="2"/>
          <w:sz w:val="32"/>
          <w:szCs w:val="32"/>
        </w:rPr>
      </w:pPr>
    </w:p>
    <w:p>
      <w:pPr>
        <w:pStyle w:val="9"/>
        <w:keepNext w:val="0"/>
        <w:keepLines w:val="0"/>
        <w:pageBreakBefore w:val="0"/>
        <w:kinsoku/>
        <w:wordWrap/>
        <w:overflowPunct/>
        <w:topLinePunct w:val="0"/>
        <w:autoSpaceDE/>
        <w:autoSpaceDN/>
        <w:bidi w:val="0"/>
        <w:spacing w:line="520" w:lineRule="exact"/>
        <w:ind w:firstLine="640"/>
        <w:jc w:val="right"/>
        <w:textAlignment w:val="auto"/>
        <w:rPr>
          <w:rFonts w:eastAsia="仿宋_GB2312"/>
          <w:kern w:val="2"/>
          <w:sz w:val="32"/>
          <w:szCs w:val="32"/>
        </w:rPr>
      </w:pPr>
    </w:p>
    <w:p>
      <w:pPr>
        <w:pStyle w:val="9"/>
        <w:keepNext w:val="0"/>
        <w:keepLines w:val="0"/>
        <w:pageBreakBefore w:val="0"/>
        <w:kinsoku/>
        <w:wordWrap/>
        <w:overflowPunct/>
        <w:topLinePunct w:val="0"/>
        <w:autoSpaceDE/>
        <w:autoSpaceDN/>
        <w:bidi w:val="0"/>
        <w:spacing w:line="520" w:lineRule="exact"/>
        <w:ind w:firstLine="640"/>
        <w:jc w:val="right"/>
        <w:textAlignment w:val="auto"/>
        <w:rPr>
          <w:rFonts w:eastAsia="仿宋_GB2312"/>
          <w:kern w:val="2"/>
          <w:sz w:val="32"/>
          <w:szCs w:val="32"/>
        </w:rPr>
      </w:pPr>
    </w:p>
    <w:p>
      <w:pPr>
        <w:pStyle w:val="9"/>
        <w:keepNext w:val="0"/>
        <w:keepLines w:val="0"/>
        <w:pageBreakBefore w:val="0"/>
        <w:kinsoku/>
        <w:wordWrap/>
        <w:overflowPunct/>
        <w:topLinePunct w:val="0"/>
        <w:autoSpaceDE/>
        <w:autoSpaceDN/>
        <w:bidi w:val="0"/>
        <w:spacing w:line="520" w:lineRule="exact"/>
        <w:ind w:firstLine="640"/>
        <w:jc w:val="right"/>
        <w:textAlignment w:val="auto"/>
        <w:rPr>
          <w:rFonts w:eastAsia="仿宋_GB2312"/>
          <w:kern w:val="2"/>
          <w:sz w:val="32"/>
          <w:szCs w:val="32"/>
        </w:rPr>
      </w:pPr>
      <w:r>
        <w:rPr>
          <w:rFonts w:eastAsia="仿宋_GB2312"/>
          <w:kern w:val="2"/>
          <w:sz w:val="32"/>
          <w:szCs w:val="32"/>
        </w:rPr>
        <w:t>202</w:t>
      </w:r>
      <w:r>
        <w:rPr>
          <w:rFonts w:hint="eastAsia" w:eastAsia="仿宋_GB2312"/>
          <w:kern w:val="2"/>
          <w:sz w:val="32"/>
          <w:szCs w:val="32"/>
          <w:lang w:val="en-US" w:eastAsia="zh-CN"/>
        </w:rPr>
        <w:t>3</w:t>
      </w:r>
      <w:r>
        <w:rPr>
          <w:rFonts w:eastAsia="仿宋_GB2312"/>
          <w:kern w:val="2"/>
          <w:sz w:val="32"/>
          <w:szCs w:val="32"/>
        </w:rPr>
        <w:t>年</w:t>
      </w:r>
      <w:r>
        <w:rPr>
          <w:rFonts w:hint="eastAsia" w:eastAsia="仿宋_GB2312"/>
          <w:kern w:val="2"/>
          <w:sz w:val="32"/>
          <w:szCs w:val="32"/>
          <w:lang w:val="en-US" w:eastAsia="zh-CN"/>
        </w:rPr>
        <w:t>6</w:t>
      </w:r>
      <w:r>
        <w:rPr>
          <w:rFonts w:eastAsia="仿宋_GB2312"/>
          <w:kern w:val="2"/>
          <w:sz w:val="32"/>
          <w:szCs w:val="32"/>
        </w:rPr>
        <w:t>月</w:t>
      </w:r>
      <w:r>
        <w:rPr>
          <w:rFonts w:hint="eastAsia" w:eastAsia="仿宋_GB2312"/>
          <w:kern w:val="2"/>
          <w:sz w:val="32"/>
          <w:szCs w:val="32"/>
          <w:lang w:val="en-US" w:eastAsia="zh-CN"/>
        </w:rPr>
        <w:t>26</w:t>
      </w:r>
      <w:r>
        <w:rPr>
          <w:rFonts w:eastAsia="仿宋_GB2312"/>
          <w:kern w:val="2"/>
          <w:sz w:val="32"/>
          <w:szCs w:val="32"/>
        </w:rPr>
        <w:t>日</w:t>
      </w:r>
    </w:p>
    <w:p>
      <w:pPr>
        <w:pStyle w:val="9"/>
        <w:keepNext w:val="0"/>
        <w:keepLines w:val="0"/>
        <w:pageBreakBefore w:val="0"/>
        <w:kinsoku/>
        <w:wordWrap/>
        <w:overflowPunct/>
        <w:topLinePunct w:val="0"/>
        <w:autoSpaceDE/>
        <w:autoSpaceDN/>
        <w:bidi w:val="0"/>
        <w:spacing w:line="520" w:lineRule="exact"/>
        <w:ind w:firstLine="640"/>
        <w:jc w:val="right"/>
        <w:textAlignment w:val="auto"/>
        <w:rPr>
          <w:rFonts w:eastAsia="仿宋_GB2312"/>
          <w:kern w:val="2"/>
          <w:sz w:val="32"/>
          <w:szCs w:val="32"/>
        </w:rPr>
      </w:pPr>
    </w:p>
    <w:p>
      <w:pPr>
        <w:pStyle w:val="9"/>
        <w:keepNext w:val="0"/>
        <w:keepLines w:val="0"/>
        <w:pageBreakBefore w:val="0"/>
        <w:kinsoku/>
        <w:wordWrap/>
        <w:overflowPunct/>
        <w:topLinePunct w:val="0"/>
        <w:autoSpaceDE/>
        <w:autoSpaceDN/>
        <w:bidi w:val="0"/>
        <w:spacing w:line="520" w:lineRule="exact"/>
        <w:ind w:firstLine="640"/>
        <w:jc w:val="right"/>
        <w:textAlignment w:val="auto"/>
        <w:rPr>
          <w:rFonts w:eastAsia="仿宋_GB2312"/>
          <w:kern w:val="2"/>
          <w:sz w:val="32"/>
          <w:szCs w:val="32"/>
        </w:rPr>
      </w:pPr>
    </w:p>
    <w:p>
      <w:pPr>
        <w:pStyle w:val="9"/>
        <w:keepNext w:val="0"/>
        <w:keepLines w:val="0"/>
        <w:pageBreakBefore w:val="0"/>
        <w:kinsoku/>
        <w:wordWrap/>
        <w:overflowPunct/>
        <w:topLinePunct w:val="0"/>
        <w:autoSpaceDE/>
        <w:autoSpaceDN/>
        <w:bidi w:val="0"/>
        <w:spacing w:line="520" w:lineRule="exact"/>
        <w:ind w:firstLine="640"/>
        <w:jc w:val="right"/>
        <w:textAlignment w:val="auto"/>
        <w:rPr>
          <w:rFonts w:eastAsia="仿宋_GB2312"/>
          <w:kern w:val="2"/>
          <w:sz w:val="32"/>
          <w:szCs w:val="32"/>
        </w:rPr>
      </w:pPr>
    </w:p>
    <w:p>
      <w:pPr>
        <w:pStyle w:val="9"/>
        <w:keepNext w:val="0"/>
        <w:keepLines w:val="0"/>
        <w:pageBreakBefore w:val="0"/>
        <w:kinsoku/>
        <w:wordWrap/>
        <w:overflowPunct/>
        <w:topLinePunct w:val="0"/>
        <w:autoSpaceDE/>
        <w:autoSpaceDN/>
        <w:bidi w:val="0"/>
        <w:spacing w:line="520" w:lineRule="exact"/>
        <w:ind w:firstLine="640"/>
        <w:jc w:val="right"/>
        <w:textAlignment w:val="auto"/>
        <w:rPr>
          <w:rFonts w:eastAsia="仿宋_GB2312"/>
          <w:kern w:val="2"/>
          <w:sz w:val="32"/>
          <w:szCs w:val="32"/>
        </w:rPr>
      </w:pPr>
    </w:p>
    <w:p>
      <w:pPr>
        <w:pStyle w:val="9"/>
        <w:keepNext w:val="0"/>
        <w:keepLines w:val="0"/>
        <w:pageBreakBefore w:val="0"/>
        <w:kinsoku/>
        <w:wordWrap/>
        <w:overflowPunct/>
        <w:topLinePunct w:val="0"/>
        <w:autoSpaceDE/>
        <w:autoSpaceDN/>
        <w:bidi w:val="0"/>
        <w:spacing w:line="520" w:lineRule="exact"/>
        <w:ind w:firstLine="640"/>
        <w:jc w:val="right"/>
        <w:textAlignment w:val="auto"/>
        <w:rPr>
          <w:rFonts w:eastAsia="仿宋_GB2312"/>
          <w:kern w:val="2"/>
          <w:sz w:val="32"/>
          <w:szCs w:val="32"/>
        </w:rPr>
      </w:pPr>
    </w:p>
    <w:p>
      <w:pPr>
        <w:pStyle w:val="9"/>
        <w:keepNext w:val="0"/>
        <w:keepLines w:val="0"/>
        <w:pageBreakBefore w:val="0"/>
        <w:kinsoku/>
        <w:wordWrap/>
        <w:overflowPunct/>
        <w:topLinePunct w:val="0"/>
        <w:autoSpaceDE/>
        <w:autoSpaceDN/>
        <w:bidi w:val="0"/>
        <w:spacing w:line="520" w:lineRule="exact"/>
        <w:ind w:firstLine="640"/>
        <w:jc w:val="right"/>
        <w:textAlignment w:val="auto"/>
        <w:rPr>
          <w:rFonts w:eastAsia="仿宋_GB2312"/>
          <w:kern w:val="2"/>
          <w:sz w:val="32"/>
          <w:szCs w:val="32"/>
        </w:rPr>
      </w:pPr>
    </w:p>
    <w:p>
      <w:pPr>
        <w:pStyle w:val="9"/>
        <w:keepNext w:val="0"/>
        <w:keepLines w:val="0"/>
        <w:pageBreakBefore w:val="0"/>
        <w:kinsoku/>
        <w:wordWrap/>
        <w:overflowPunct/>
        <w:topLinePunct w:val="0"/>
        <w:autoSpaceDE/>
        <w:autoSpaceDN/>
        <w:bidi w:val="0"/>
        <w:spacing w:line="520" w:lineRule="exact"/>
        <w:ind w:firstLine="640"/>
        <w:jc w:val="right"/>
        <w:textAlignment w:val="auto"/>
        <w:rPr>
          <w:rFonts w:eastAsia="仿宋_GB2312"/>
          <w:kern w:val="2"/>
          <w:sz w:val="32"/>
          <w:szCs w:val="32"/>
        </w:rPr>
      </w:pPr>
    </w:p>
    <w:p>
      <w:pPr>
        <w:pStyle w:val="9"/>
        <w:keepNext w:val="0"/>
        <w:keepLines w:val="0"/>
        <w:pageBreakBefore w:val="0"/>
        <w:kinsoku/>
        <w:wordWrap/>
        <w:overflowPunct/>
        <w:topLinePunct w:val="0"/>
        <w:autoSpaceDE/>
        <w:autoSpaceDN/>
        <w:bidi w:val="0"/>
        <w:spacing w:line="520" w:lineRule="exact"/>
        <w:ind w:firstLine="640"/>
        <w:jc w:val="right"/>
        <w:textAlignment w:val="auto"/>
        <w:rPr>
          <w:rFonts w:eastAsia="仿宋_GB2312"/>
          <w:kern w:val="2"/>
          <w:sz w:val="32"/>
          <w:szCs w:val="32"/>
        </w:rPr>
      </w:pPr>
    </w:p>
    <w:p>
      <w:pPr>
        <w:pStyle w:val="9"/>
        <w:keepNext w:val="0"/>
        <w:keepLines w:val="0"/>
        <w:pageBreakBefore w:val="0"/>
        <w:kinsoku/>
        <w:wordWrap/>
        <w:overflowPunct/>
        <w:topLinePunct w:val="0"/>
        <w:autoSpaceDE/>
        <w:autoSpaceDN/>
        <w:bidi w:val="0"/>
        <w:spacing w:line="520" w:lineRule="exact"/>
        <w:ind w:firstLine="640"/>
        <w:jc w:val="right"/>
        <w:textAlignment w:val="auto"/>
        <w:rPr>
          <w:rFonts w:eastAsia="仿宋_GB2312"/>
          <w:kern w:val="2"/>
          <w:sz w:val="32"/>
          <w:szCs w:val="32"/>
        </w:rPr>
      </w:pPr>
    </w:p>
    <w:p>
      <w:pPr>
        <w:keepNext w:val="0"/>
        <w:keepLines w:val="0"/>
        <w:pageBreakBefore w:val="0"/>
        <w:kinsoku/>
        <w:wordWrap/>
        <w:overflowPunct/>
        <w:topLinePunct w:val="0"/>
        <w:autoSpaceDE/>
        <w:autoSpaceDN/>
        <w:bidi w:val="0"/>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xZTkzMWQ1N2RiNjA3MTlhOTcyYzQxZTY4NDUxY2IifQ=="/>
  </w:docVars>
  <w:rsids>
    <w:rsidRoot w:val="003027DC"/>
    <w:rsid w:val="000013B5"/>
    <w:rsid w:val="0001529D"/>
    <w:rsid w:val="00040869"/>
    <w:rsid w:val="00053440"/>
    <w:rsid w:val="00065730"/>
    <w:rsid w:val="000717ED"/>
    <w:rsid w:val="00073996"/>
    <w:rsid w:val="001203E7"/>
    <w:rsid w:val="001218EC"/>
    <w:rsid w:val="001353FB"/>
    <w:rsid w:val="0013667D"/>
    <w:rsid w:val="001703CA"/>
    <w:rsid w:val="001A7338"/>
    <w:rsid w:val="001E6452"/>
    <w:rsid w:val="002129FF"/>
    <w:rsid w:val="0025104E"/>
    <w:rsid w:val="00251A7C"/>
    <w:rsid w:val="00256F05"/>
    <w:rsid w:val="002D2679"/>
    <w:rsid w:val="002F3176"/>
    <w:rsid w:val="002F378B"/>
    <w:rsid w:val="003027DC"/>
    <w:rsid w:val="003576F5"/>
    <w:rsid w:val="003A3C9D"/>
    <w:rsid w:val="004146D2"/>
    <w:rsid w:val="00417531"/>
    <w:rsid w:val="00490FB7"/>
    <w:rsid w:val="004A2B45"/>
    <w:rsid w:val="004A331C"/>
    <w:rsid w:val="004F4E07"/>
    <w:rsid w:val="00560D4C"/>
    <w:rsid w:val="005D3BB3"/>
    <w:rsid w:val="005D4926"/>
    <w:rsid w:val="005D68DD"/>
    <w:rsid w:val="0066049B"/>
    <w:rsid w:val="00687004"/>
    <w:rsid w:val="006C453D"/>
    <w:rsid w:val="006E755D"/>
    <w:rsid w:val="00704FD9"/>
    <w:rsid w:val="00727918"/>
    <w:rsid w:val="00835291"/>
    <w:rsid w:val="00971726"/>
    <w:rsid w:val="009872B2"/>
    <w:rsid w:val="00996F4E"/>
    <w:rsid w:val="00A2456E"/>
    <w:rsid w:val="00A87B6B"/>
    <w:rsid w:val="00B30AFB"/>
    <w:rsid w:val="00BD36CC"/>
    <w:rsid w:val="00BF7C04"/>
    <w:rsid w:val="00C130F5"/>
    <w:rsid w:val="00C55D24"/>
    <w:rsid w:val="00D6002E"/>
    <w:rsid w:val="00D9776E"/>
    <w:rsid w:val="00DB344D"/>
    <w:rsid w:val="00DB67B8"/>
    <w:rsid w:val="00DD05CE"/>
    <w:rsid w:val="00DD28CB"/>
    <w:rsid w:val="00DE3A98"/>
    <w:rsid w:val="00DF2761"/>
    <w:rsid w:val="00DF77FA"/>
    <w:rsid w:val="00E03622"/>
    <w:rsid w:val="00E1528C"/>
    <w:rsid w:val="00E253F3"/>
    <w:rsid w:val="00ED6E8D"/>
    <w:rsid w:val="00EF0FA1"/>
    <w:rsid w:val="00EF27D2"/>
    <w:rsid w:val="00F2367C"/>
    <w:rsid w:val="00FA5A9C"/>
    <w:rsid w:val="00FE36D9"/>
    <w:rsid w:val="07886409"/>
    <w:rsid w:val="0A0958C7"/>
    <w:rsid w:val="1ACE3672"/>
    <w:rsid w:val="229121BE"/>
    <w:rsid w:val="24AB162E"/>
    <w:rsid w:val="2FBDB4B2"/>
    <w:rsid w:val="349C1CFD"/>
    <w:rsid w:val="4B3F274C"/>
    <w:rsid w:val="4EA03FE0"/>
    <w:rsid w:val="56FDC83B"/>
    <w:rsid w:val="585F35DD"/>
    <w:rsid w:val="6ADD1162"/>
    <w:rsid w:val="6FBB38DE"/>
    <w:rsid w:val="73AB31B2"/>
    <w:rsid w:val="742B7875"/>
    <w:rsid w:val="75BB3FC1"/>
    <w:rsid w:val="76074B87"/>
    <w:rsid w:val="779308B8"/>
    <w:rsid w:val="7B71F548"/>
    <w:rsid w:val="7DE8EE2B"/>
    <w:rsid w:val="7DEBB61F"/>
    <w:rsid w:val="7FF2588A"/>
    <w:rsid w:val="9FB98AC6"/>
    <w:rsid w:val="ADF66F86"/>
    <w:rsid w:val="BA7B23C6"/>
    <w:rsid w:val="BBFB6AC5"/>
    <w:rsid w:val="BFFF2C32"/>
    <w:rsid w:val="CEBE3D4D"/>
    <w:rsid w:val="CEE2CE88"/>
    <w:rsid w:val="D6FB94F3"/>
    <w:rsid w:val="E77B61B2"/>
    <w:rsid w:val="ECEF1673"/>
    <w:rsid w:val="F75E92D9"/>
    <w:rsid w:val="F87E59B8"/>
    <w:rsid w:val="FD6FAF8D"/>
    <w:rsid w:val="FDFF8367"/>
    <w:rsid w:val="FDFFFFAA"/>
    <w:rsid w:val="FED75FE1"/>
    <w:rsid w:val="FEF0B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semiHidden/>
    <w:unhideWhenUsed/>
    <w:qFormat/>
    <w:uiPriority w:val="0"/>
    <w:rPr>
      <w:rFonts w:ascii="宋体" w:hAnsi="Courier New" w:cs="Courier New"/>
      <w:szCs w:val="21"/>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纯文本 字符"/>
    <w:basedOn w:val="7"/>
    <w:link w:val="2"/>
    <w:semiHidden/>
    <w:qFormat/>
    <w:uiPriority w:val="0"/>
    <w:rPr>
      <w:rFonts w:ascii="宋体" w:hAnsi="Courier New" w:eastAsia="宋体" w:cs="Courier New"/>
      <w:szCs w:val="21"/>
    </w:rPr>
  </w:style>
  <w:style w:type="paragraph" w:customStyle="1" w:styleId="9">
    <w:name w:val="p0"/>
    <w:basedOn w:val="1"/>
    <w:qFormat/>
    <w:uiPriority w:val="0"/>
    <w:pPr>
      <w:widowControl/>
      <w:spacing w:line="820" w:lineRule="atLeast"/>
      <w:ind w:left="1"/>
    </w:pPr>
    <w:rPr>
      <w:rFonts w:ascii="Times New Roman" w:hAnsi="Times New Roman"/>
      <w:color w:val="000000"/>
      <w:kern w:val="0"/>
      <w:szCs w:val="21"/>
    </w:rPr>
  </w:style>
  <w:style w:type="character" w:customStyle="1" w:styleId="10">
    <w:name w:val="页眉 字符"/>
    <w:basedOn w:val="7"/>
    <w:link w:val="4"/>
    <w:qFormat/>
    <w:uiPriority w:val="99"/>
    <w:rPr>
      <w:rFonts w:ascii="Calibri" w:hAnsi="Calibri" w:eastAsia="宋体" w:cs="Times New Roman"/>
      <w:sz w:val="18"/>
      <w:szCs w:val="18"/>
    </w:rPr>
  </w:style>
  <w:style w:type="character" w:customStyle="1" w:styleId="11">
    <w:name w:val="页脚 字符"/>
    <w:basedOn w:val="7"/>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1732</Words>
  <Characters>1882</Characters>
  <Lines>17</Lines>
  <Paragraphs>4</Paragraphs>
  <TotalTime>38</TotalTime>
  <ScaleCrop>false</ScaleCrop>
  <LinksUpToDate>false</LinksUpToDate>
  <CharactersWithSpaces>1895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2022-09-20T15:30:00Z</dcterms:created>
  <dc:creator>DELL</dc:creator>
  <cp:lastModifiedBy>uos</cp:lastModifiedBy>
  <cp:lastPrinted>2023-07-24T19:31:00Z</cp:lastPrinted>
  <dcterms:modified xsi:type="dcterms:W3CDTF">2023-07-25T11:57:15Z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E5A14578091F44619FB2E483CA112176</vt:lpwstr>
  </property>
</Properties>
</file>