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52"/>
          <w:szCs w:val="52"/>
          <w:lang w:eastAsia="zh-CN"/>
        </w:rPr>
        <w:t>驳回</w:t>
      </w:r>
      <w:r>
        <w:rPr>
          <w:rFonts w:hint="eastAsia" w:ascii="宋体" w:hAnsi="宋体" w:eastAsia="宋体" w:cs="宋体"/>
          <w:b/>
          <w:sz w:val="52"/>
          <w:szCs w:val="52"/>
        </w:rPr>
        <w:t>行政复议</w:t>
      </w:r>
      <w:r>
        <w:rPr>
          <w:rFonts w:hint="eastAsia" w:ascii="宋体" w:hAnsi="宋体" w:cs="宋体"/>
          <w:b/>
          <w:sz w:val="52"/>
          <w:szCs w:val="52"/>
          <w:lang w:eastAsia="zh-CN"/>
        </w:rPr>
        <w:t>申请</w:t>
      </w:r>
      <w:r>
        <w:rPr>
          <w:rFonts w:hint="eastAsia" w:ascii="宋体" w:hAnsi="宋体" w:eastAsia="宋体" w:cs="宋体"/>
          <w:b/>
          <w:sz w:val="52"/>
          <w:szCs w:val="52"/>
        </w:rPr>
        <w:t>决定书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焦政复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字〔202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复议申请人：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牛某某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复议被申请人：焦作市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中站区人民政府</w:t>
      </w:r>
    </w:p>
    <w:p>
      <w:pPr>
        <w:pStyle w:val="8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申请人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牛某某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请求责令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被申请人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焦作市中站区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人民政府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公开政府信息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，向本机关申请行政复议，本机关依法予以受理，现已复议终结。</w:t>
      </w:r>
    </w:p>
    <w:p>
      <w:pPr>
        <w:pStyle w:val="8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申请人请求：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责令被申请人公开申请人所申请的政府信息。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申请人称：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申请人为中站区XX街道XX村村民，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被申请人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于2023年3月28日作出《焦作市中站区人民政府征收土地方案公告》（[2023]第4号），决定征收XX街道XX村的相关土地，申请人享有经营权的土地位于征收范围内。申请人为了解征收补偿情况，向被申请人邮寄了政府信息公开申请，请求被申请人公开“1、拟征收土地现状调查情况；2、征收前专户征收余额；征收土地及其补偿、补助费的发放、使用情况。3、区片综合地价。”被申请人于2023年4月25日收到了申请人提交的政府信息公开材料。2023年6月7日，被申请人作出政府信息公开答复书，称：经审查，申请人申请公开的拟征收土地现状调查情况，非本机关制作或者最初获取，不属于本行政机关负责公开。申请人申请公开的征收前专户征收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余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额；征收土地及其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补偿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、补助费的发放、使用情况非本机关制作或者最初获取，不属于本行政机关负责公开。被申请人作出的政府信息公开答复认定事实不清，证据不足。根据《政府信息公开条例》第二十一条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《土地管理法》第四十七条第二款规定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申请人所申请公开的上述信息均为土地征收方面的信息，被申请人在履行行政管理职能过程中会不可避免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地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制作或者获取的，并以一定形式记录、保存，属于政府信息范畴。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综上，请求市政府支持行政复议请求。</w:t>
      </w:r>
    </w:p>
    <w:p>
      <w:pPr>
        <w:pStyle w:val="8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被申请人辩称：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、根据政府信息公开条例规定，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被申请人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不属于土地征收的信息公开单位。根据《政府信息公开条例》第二十一条规定，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被申请人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既不是设区的市级政府，也不是县级政府，不属于土地征收的答复主体，申请人申请的信息公开，不属于本行政机关负责公开的信息，答复人的答复合法。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、根据土地管理法规定，土地征收不属于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被申请人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的法定职权，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被申请人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不是初始制作和获取的信息的单位。根据《土地管理法》第四十七条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第四十八条规定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开展“拟征收土地现状调查”、“补偿、安置”的单位是县级以上地方人民政府;制定公布“区片综合地价”的单位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省、自治区、直辖市。申请人申请公开的相关信息，依法不属于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被申请人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的法定职权，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被申请人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不是初始制作和获取的信息的单位。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被申请人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已经告知申请人相关行政机关的名称、联系方式，程序合法。根据《政府信息公开条例》第三十六条第(五)项规定，焦中依申复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〔2023〕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1号《政府信息公开申请答复书》中，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被申请人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已经告知申请人向焦作市自然资源和规划局中站分局和中站区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街道办事处了解相关信息，并告知该行政机关的联系方式。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综上，请求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复议机关依法驳回申请人的复议申请。</w:t>
      </w:r>
    </w:p>
    <w:p>
      <w:pPr>
        <w:pStyle w:val="8"/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经审理，本机关查明事实如下：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2023年4月2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4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申请人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通过邮政EMS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向焦作市中站区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人民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政府办公室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提交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《中站区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人民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政府政府信息公开申请表》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焦作市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中站区人民政府办公室于4月25日签收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，申请公开的信息为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“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中站区人民政府于2023年3月28日作出《焦作市中站区人民政府征收土地方案公告》([2023]第4号)，决定征收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街道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村的相关土地，申请人享有经营权的土地位于征收范围内。为了解征收补偿情况，特申请公开：1、拟征收土地现状调查；2、征收前专户征收余额；征收土地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、房屋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及其补偿、补助费的发放、使用情况；3、区片综合地价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”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。5月5日，焦作市中站区人民政府办公室向申请人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作出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《政府信息公开申请补正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告知书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》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eastAsia="仿宋_GB2312" w:cs="Times New Roman"/>
          <w:sz w:val="32"/>
          <w:szCs w:val="32"/>
        </w:rPr>
        <w:t>1号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）并送达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。后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申请人向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焦作市中站区人民政府办公室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提交两份《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政府信息公开申请表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》及《情况说明》，仍要求焦作市中站区人民政府办公室公开上述政府信息。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6月7日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焦作市中站区人民政府办公室向申请人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作出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《政府信息公开申请答复书》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焦中依申复〔2023〕1号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）并送达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，答复内容为“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经审查，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您申请公开的拟征收土地现状调查情况，非本机关制作或者最初获取，不属于本行政机关负责公开。建议您向焦作市自然和资源规划局中站分局了解获取该信息。......您申请公开的征收前专户征收余额;征收土地及其补偿、补助费的发放、使用情况非本机关制作或者最初获取，不属于本行政机关负责公开。建议您向中站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街道办事处了解获取该信息。”</w:t>
      </w:r>
    </w:p>
    <w:p>
      <w:pPr>
        <w:pStyle w:val="8"/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上述事实有下列证据证明：《中站区人民政府政府信息公开申请表》、《政府信息公开申请补正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告知书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》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eastAsia="仿宋_GB2312" w:cs="Times New Roman"/>
          <w:sz w:val="32"/>
          <w:szCs w:val="32"/>
        </w:rPr>
        <w:t>1号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）、两份《政府信息公开申请表》、《情况说明》、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《政府信息公开申请答复书》（焦中依申复〔2023〕1号）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等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机关认为：根据《中华人民共和国行政复议法实施条例》第十一条“公民、法人或者其他组织对行政机关的具体行政行为不服，依照行政复议法和本条例的规定申请行政复议的，作出该具体行政行为的行政机关为被申请人”的规定，本案中，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向焦作市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中站区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人民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政府办公室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提交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《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政府信息公开申请表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》，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焦作市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中站区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人民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政府办公室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已就该申请表作出《政府信息公开申请答复书》（焦中依申复〔2023〕1号），因此，申请人应以焦作市中站区人民政府办公室为复议被申请人，申请人将中站区人民政府列为复议被申请人明显不当。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《中华人民共和国行政复议法实施条例》第四十八条“有下列情形之一的，行政复议机关应当决定驳回行政复议申请：......(二)受理行政复议申请后，发现该行政复议申请不符合行政复议法和本条例规定的受理条件的”规定，申请人的复议请求应予驳回。根据《中华人民共和国行政复议法实施条例》第四十八条第一款第（二）项的规定，本机关决定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驳回申请人的行政复议申请。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申请人如不服本决定，可以自收到本行政复议决定书之日起15日内，依法向人民法院提起行政诉讼。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2023年8月11日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ZTkzMWQ1N2RiNjA3MTlhOTcyYzQxZTY4NDUxY2IifQ=="/>
  </w:docVars>
  <w:rsids>
    <w:rsidRoot w:val="00000000"/>
    <w:rsid w:val="01FC3D5A"/>
    <w:rsid w:val="11AC5F27"/>
    <w:rsid w:val="19EA3EB8"/>
    <w:rsid w:val="3A316AD4"/>
    <w:rsid w:val="565E3422"/>
    <w:rsid w:val="67EA3063"/>
    <w:rsid w:val="702C48A1"/>
    <w:rsid w:val="72BAC042"/>
    <w:rsid w:val="761B26BF"/>
    <w:rsid w:val="797EA865"/>
    <w:rsid w:val="7992581C"/>
    <w:rsid w:val="79D9417B"/>
    <w:rsid w:val="7B7FEEC0"/>
    <w:rsid w:val="F75BD96F"/>
    <w:rsid w:val="FAFF3690"/>
    <w:rsid w:val="FF5DD473"/>
    <w:rsid w:val="FFFFD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p0"/>
    <w:basedOn w:val="1"/>
    <w:qFormat/>
    <w:uiPriority w:val="0"/>
    <w:pPr>
      <w:widowControl/>
      <w:spacing w:line="820" w:lineRule="atLeast"/>
      <w:ind w:left="1"/>
    </w:pPr>
    <w:rPr>
      <w:rFonts w:ascii="Times New Roman" w:hAnsi="Times New Roman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929</Words>
  <Characters>956</Characters>
  <Lines>0</Lines>
  <Paragraphs>0</Paragraphs>
  <TotalTime>60</TotalTime>
  <ScaleCrop>false</ScaleCrop>
  <LinksUpToDate>false</LinksUpToDate>
  <CharactersWithSpaces>981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2023-07-21T10:35:00Z</dcterms:created>
  <dc:creator>Administrator</dc:creator>
  <cp:lastModifiedBy>uos</cp:lastModifiedBy>
  <dcterms:modified xsi:type="dcterms:W3CDTF">2023-09-04T16:30:19Z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3C63ED88582D45458DEBCB02DC5BB41A_12</vt:lpwstr>
  </property>
</Properties>
</file>