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焦政复决字〔202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议申请人：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复议被申请人：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焦作市公安局山阳分局焦东派出所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不服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焦作市公安局山阳分局焦东派出所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《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行政处罚决定书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，向本机关申请行政复议，本机关依法予以受理，现已复议终结。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申请人请求：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撤销被申请人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作出的《行政处罚决定书》。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申请人称：6月9日，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对我进行公然欺辱导致我们对骂，并对我掐脖子击打颈动脉，拳打脚踢等不法侵害。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6月15日，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又一次公然对我进行谩骂，导致我们对骂，并对我掐脖子击打颈动脉，拳打脚踢等不法侵害。对处罚决定书有以下意见，首先用词不当，矛盾、欺辱不是一个意思，工作关系不明确，光调查我骂他，为何对我殴打辱骂只字不提，证人证言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什么关系，我的陈述在笔录中有遗漏。为什么两个决定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都没骂人，办案询问有瑕疵，适用条例不当，对打人者处罚较轻，对受侵害者处罚重，双方关系是上下级，没有矛盾，是利用职务进行欺辱。我辞职后是纯欺辱，不是辱骂，是对骂。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是对骂而不是单纯我骂他。综上，请求市政府支持复议请求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被申请人辩称：2023年6月15日17时，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报警称：2023年6月15日16时许，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在焦作市山阳区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小区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门口因故被人殴打。接报案后，被申请人于2023年6月16日依法受理案件，按照法定程序调查收集相关证据，查明案件事实，于2023年6月15日17时将违法嫌疑人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口头传唤至焦东派出所进行询问，并及时对被侵害人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进行询问。经调查：2023年6月15日16时许，违法嫌疑人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在焦作市山阳区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门口路边给花箱刷漆的时候，违法嫌疑人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骑车过去找到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，并对该王进行辱骂，在辱骂的过程中，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进行推搡，并用拳击打该马脖子后部，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未还手殴打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。经调查发现，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小区当维修工期间和负责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小区和中弘名瑞城小区维修工作的维修班长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因日常工作问题关系不和。2023年6月9日上午约10点许，已经离职的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物业部，在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不在场的情况下辱骂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约二十分钟，经物业部工作人员劝解后离开物业部，其又到该小区</w:t>
      </w:r>
      <w:bookmarkStart w:id="0" w:name="_GoBack"/>
      <w:bookmarkEnd w:id="0"/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楼楼下公共区域辱骂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约二十多分钟，因对小区业主生活造成影响被小区业主投诉到物业部，经物业部工作人员劝解后离开小区。当日下午15时许，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再次到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号楼楼下公共区域对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进行辱骂大概半个小时，又被小区业主投诉到物业部，经物业部工作人员再次劝解后离开小区。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被殴打后自愿放弃申请人身损伤程度鉴定。违法嫌疑人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已构成殴打他人，系初次违反治安管理处罚法，根据《中华人民共和国治安管理处罚法》第四十三条第一款之规定，建议对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作出400元罚款的处罚；违法嫌疑人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已构成公然侮辱他人，系初次违反治安管理处罚法，根据《中华人民共和国治安管理处罚法》第四十二条第一款第二项之规定，建议对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400元罚款的处罚。在本案办理过程中，被申请人依法受理案件，全面及时规范调查取证，严格按照法定程序和期限办理案件，依法作出并送达处罚决定，处罚程序合法。综上，请求市政府依法维持涉案处罚决定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经审理，本机关查明事实如下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原系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物业公司同事关系。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6月9日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已经离职的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因在工作期间与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产生过矛盾，两次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物业部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XXXX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号楼下公共区域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，辱骂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经工作人员劝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离。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6月15日下午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17时许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骑行至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焦作市山阳区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路边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对正在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给花箱刷漆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的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进行辱骂，在辱骂的过程中，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推搡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并殴打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未还手。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6月16日16时，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接到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报警并立案调查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调查期间，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被申请人民警依法告知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申请伤情鉴定的权利，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放弃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申请鉴定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7月13日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被申请人告知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拟作出行政处罚决定的内容及事实、理由、依据、陈述申辩权，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不提出陈述和申辩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提出陈述申辩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；同日，被申请人对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的陈述申辩意见复核，复核结果为不予采纳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的陈述申辩意见；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同日，被申请人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作出《行政处罚决定书》并于当日送达，决定对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马某某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以公然侮辱他人罚款肆佰元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殴打他人罚款肆佰元。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上述事实有下列证据证明：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受案登记表、询问笔录、放弃鉴定确认书、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行政处罚告知笔录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" w:eastAsia="zh-CN" w:bidi="ar-SA"/>
        </w:rPr>
        <w:t>、复核笔录、《行政处罚决定书》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" w:eastAsia="zh-CN" w:bidi="ar-SA"/>
        </w:rPr>
        <w:t>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机关认为：被申请人作为公安机关，依法负责本行政区域内的治安管理工作。依据《中华人民共和国治安管理处罚法》第四十三条第一款“殴打他人的，或者故意伤害他人身体的，处五日以上十日以下拘留，并处二百元以上五百元以下罚款；情节较轻的，处五日以下拘留或者五百元以下罚款”、公安部《公安机关对部分违反治安管理行为实施处罚的裁量指导意见》中“第二部分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具体行为的裁量标准‘四十、殴打他人’有下列情形之一的，属于‘情节较轻’：（一）被侵害方有过错，且伤害后果较轻的”规定，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无故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在公共场合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公然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辱骂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，存在明显过错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且其伤害后果较轻，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殴打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马某某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的行为符合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情节较轻</w:t>
      </w:r>
      <w:r>
        <w:rPr>
          <w:rFonts w:hint="default" w:eastAsia="仿宋_GB2312" w:cs="Times New Roman"/>
          <w:color w:val="000000"/>
          <w:kern w:val="2"/>
          <w:sz w:val="32"/>
          <w:szCs w:val="32"/>
          <w:lang w:eastAsia="zh-CN" w:bidi="ar-SA"/>
        </w:rPr>
        <w:t>情形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处五日以下拘留或者五百元以下罚款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综上，被申请人作出对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殴打他人罚款肆佰元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的涉案行政处罚决定并无不当，本机关予以支持。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根据《中华人民共和国行政复议法》第二十八条第一款第（一）项规定，本机关决定：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维持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2023年7月13日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作出的《行政处罚决定书》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申请人如不服本决定，可以自收到本行政复议决定书之日起15日内，依法向人民法院提起行政诉讼。</w:t>
      </w: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kzMWQ1N2RiNjA3MTlhOTcyYzQxZTY4NDUxY2IifQ=="/>
  </w:docVars>
  <w:rsids>
    <w:rsidRoot w:val="00000000"/>
    <w:rsid w:val="11090ECF"/>
    <w:rsid w:val="139A4983"/>
    <w:rsid w:val="171E7FAF"/>
    <w:rsid w:val="1CA64748"/>
    <w:rsid w:val="26761FA8"/>
    <w:rsid w:val="2F520F27"/>
    <w:rsid w:val="42F73447"/>
    <w:rsid w:val="48C66DB4"/>
    <w:rsid w:val="49262DB0"/>
    <w:rsid w:val="56FF41BE"/>
    <w:rsid w:val="5BE55837"/>
    <w:rsid w:val="5C716B5C"/>
    <w:rsid w:val="73D1258A"/>
    <w:rsid w:val="779D98CE"/>
    <w:rsid w:val="7FBF479F"/>
    <w:rsid w:val="87D73F87"/>
    <w:rsid w:val="DEF6059E"/>
    <w:rsid w:val="DF3FE812"/>
    <w:rsid w:val="EDA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2023-09-07T08:35:00Z</dcterms:created>
  <dc:creator>Administrator</dc:creator>
  <cp:lastModifiedBy>uos</cp:lastModifiedBy>
  <cp:lastPrinted>2023-10-16T11:07:00Z</cp:lastPrinted>
  <dcterms:modified xsi:type="dcterms:W3CDTF">2023-10-24T15:49:39Z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88BB4D9CC2E04D07A9D6941019A05872_12</vt:lpwstr>
  </property>
</Properties>
</file>