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Times New Roman" w:hAnsi="Times New Roman" w:eastAsia="宋体" w:cs="Times New Roman"/>
          <w:b/>
          <w:color w:val="auto"/>
          <w:sz w:val="52"/>
          <w:szCs w:val="5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sz w:val="52"/>
          <w:szCs w:val="52"/>
          <w:lang w:val="en-US" w:eastAsia="zh-CN"/>
        </w:rPr>
        <w:t>行政复议决定书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  <w:t>焦政复决字</w:t>
      </w:r>
      <w:r>
        <w:rPr>
          <w:rFonts w:hint="default" w:ascii="Times New Roman" w:hAnsi="Times New Roman" w:eastAsia="华文仿宋" w:cs="Times New Roman"/>
          <w:sz w:val="32"/>
          <w:szCs w:val="32"/>
        </w:rPr>
        <w:t>〔</w:t>
      </w:r>
      <w:r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  <w:t>2023</w:t>
      </w:r>
      <w:r>
        <w:rPr>
          <w:rFonts w:hint="default" w:ascii="Times New Roman" w:hAnsi="Times New Roman" w:eastAsia="华文仿宋" w:cs="Times New Roman"/>
          <w:sz w:val="32"/>
          <w:szCs w:val="32"/>
        </w:rPr>
        <w:t>〕</w:t>
      </w:r>
      <w:r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  <w:t>177号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复议申请人：周某甲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复议被申请人：焦作市公安局山阳分局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申请人周某甲不服被申请人焦作市公安局山阳分局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作出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《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行政处罚决定书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，向本机关申请行政复议，本机关依法予以受理，现已复议终结。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复议请求：撤销被申请人2023年6月20日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作出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的《行政处罚决定书》。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申请人称：周某甲夫妇与周某乙夫妇均在XX路开店，店面相邻。在长达两年多的时间里，周某乙夫妇一直采用不正当的手段和周某甲夫妇抢生意，只要周某甲夫妇店里来人有生意，周某乙夫妇没有抢走，就开始对周某甲夫妇辱骂。周某甲夫妇顾及双方亲属关系，默默忍受，不与之争吵。但周某乙夫妇变本加厉，多次找事骂人，周某甲夫妇打数次110，派出所、街道以及房东均知道周某乙夫妇辱骂周某甲夫妇的情况，多次调解，双方签字写有保证书。周某乙夫妇也答应不再找事骂人，但没过几天，就把这些置之脑后。6月13日，周某甲夫妇店里有人买花圈，周某乙夫妇抢生意不成，又开始辱骂，周某甲妻子毋某某在周某乙夫妇两人辱骂的时候，担心对方进一步采取恶劣行为，打电话叫周某甲过来，周某甲来了之后，周某乙夫妇仍不依不饶，甚至冲向周某甲，挥动胳膊叫喊：来打我吧，来打我吧。周某乙故意激怒周某甲才导致周某甲推他一下，要是周某甲直接把周某乙推倒，他会往后仰面猛躺在地，就不会慢慢侧身躺下，而且头部也未着地，周某乙期间又起身好几次后打110，周某乙的伤势经山阳区法医中心鉴定为轻微伤，周某甲动手推人，没有殴打他人的主观意图，只是下意识保护自己，而且周某乙夫妇长期辱骂找事，还有不正当竞争，都有录音视频监控人证，且周某甲夫妇长期忍受辱骂，造成精神压力过大，均诊断为抑郁症，有解放区精神病院出具的诊断证明和检查结果。综上，请求市政府支持复议请求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被申请人辩称：1、认定周某甲的违法事实清楚。经依法调查查明：2023年6月13日11时40分许，在焦作市山阳区XX路XX店门口，XX店的老板周某乙和申某某夫妻两人与X隔壁的XX寿衣店老板毋某某因卖东西发生纠纷后引起互骂，毋某某打电话告诉丈夫周某甲，周某甲接到电话后到焦作市山阳区XX路XX店门前路边与周某乙吵了两句后，将周某乙推倒在地。经焦作市公安局法医鉴定，周某乙伤情程度为轻微伤，双方对伤情鉴定均无异议。2、认定周某甲违法行为的证据确实充分。被申请人依法受理该案件并进行调查取证，依法询问违法行为人和被侵害人，调取违法行为人的身份证明等相关证明材料。3、对周某甲的行政处罚决定适用法律正确，处罚程序合法，处罚幅度适当。被申请人在对人周某甲作出行政处罚决定前，告知了对周某甲拟作出治安管理处罚的事实、理由及依据，并告知周某甲依法享有的权利。根据《中华人民共和国治安管理处罚法》第四十三条第二款第二项之规定，参照《公安机关办理行政案件程序规定》、公安部下发的《公安机关对部分违反治安管理行为实施处罚的裁量指导意见》，被申请人对周某甲以殴打他人作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涉案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处罚决定。综上，请求市政府依法维持涉案处罚决定。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经审理，本机关查明事实如下：周某甲夫妇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周某乙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夫妇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在焦作市山阳区XX路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分别经营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XX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店、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XX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店，两家店铺相邻。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2023年6月13日11时40分许，在XX店门口，周某乙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（67周岁）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夫妇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与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毋某某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周某甲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妻子）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因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销售货品情况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发生纠纷并互骂，毋某某打电话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联系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周某甲，周某甲接到电话后赶到XX店门前路边与周某乙争吵，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并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将周某乙推倒在地，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造成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周某乙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受伤；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同日11时46分，被申请人接到周某乙报警后立案调查；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，被申请人民警依法告知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周某乙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申请伤情鉴定的权利，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周某乙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申请鉴定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6月19日，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经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焦作市公安局法医鉴定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周某乙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受伤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程度为构成轻微伤，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周某甲、周某乙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对鉴定结果均无异议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6月20日，被申请人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告知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周某甲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拟行政处罚的内容及事实、理由、依据、陈述申辩权，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周某甲提出陈述申辩；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同日，被申请人对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周某甲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的陈述申辩意见复核，复核结果为不予采纳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周某甲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的陈述申辩意见；同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被申请人对周某甲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作出涉案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《行政处罚决定书》并于次日送达，决定对周某甲以殴打他人行政拘留十二日，并处罚款七百元。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上述事实有下列证据证明：受案登记表、受案回执、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eastAsia="zh-CN" w:bidi="ar-SA"/>
        </w:rPr>
        <w:t>询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问笔录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、视听资料、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伤情鉴定明白卡、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《行政处罚决定书》。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本机关认为：被申请人作为公安机关，依法负责本行政区域内的治安管理工作。依据《中华人民共和国治安管理处罚法》第四十三条第二款第二项“有下列情形之一的，处十日以上十五日以下拘留，并处五百元以上一千元以下罚款:......（二）殴打、伤害残疾人、孕妇、不满十四周岁的人或者六十周岁以上的人的”规定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本案中，周某甲殴打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 w:bidi="ar-SA"/>
        </w:rPr>
        <w:t>已年满六十周岁的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周某乙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 w:bidi="ar-SA"/>
        </w:rPr>
        <w:t>的行为符合上述规定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 w:bidi="ar-SA"/>
        </w:rPr>
        <w:t>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周某甲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 w:bidi="ar-SA"/>
        </w:rPr>
        <w:t>应处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 w:bidi="ar-SA"/>
        </w:rPr>
        <w:t>日以上十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五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 w:bidi="ar-SA"/>
        </w:rPr>
        <w:t>日以下拘留，并处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五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 w:bidi="ar-SA"/>
        </w:rPr>
        <w:t>百元以上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一千元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 w:bidi="ar-SA"/>
        </w:rPr>
        <w:t>以下罚款。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综上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，被申请人作出对周某甲以殴打他人行政拘留十二日，并处罚款七百元的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涉案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行政处罚决定并无不当，本机关予以支持。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根据《中华人民共和国行政复议法》第二十八条第一款第（一）项的规定，本机关决定：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维持被申请人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2023年6月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日</w:t>
      </w:r>
      <w:r>
        <w:rPr>
          <w:rFonts w:hint="default" w:eastAsia="仿宋_GB2312" w:cs="Times New Roman"/>
          <w:color w:val="auto"/>
          <w:kern w:val="2"/>
          <w:sz w:val="32"/>
          <w:szCs w:val="32"/>
          <w:lang w:eastAsia="zh-CN" w:bidi="ar-SA"/>
        </w:rPr>
        <w:t>作出的《行政处罚决定书》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申请人如不服本决定，可以自收到本行政复议决定书之日起15日内，依法向人民法院提起行政诉讼。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18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ZTkzMWQ1N2RiNjA3MTlhOTcyYzQxZTY4NDUxY2IifQ=="/>
  </w:docVars>
  <w:rsids>
    <w:rsidRoot w:val="00000000"/>
    <w:rsid w:val="02D22CB5"/>
    <w:rsid w:val="0DA23375"/>
    <w:rsid w:val="2B545F1A"/>
    <w:rsid w:val="30427D9F"/>
    <w:rsid w:val="363FB1D6"/>
    <w:rsid w:val="372F6773"/>
    <w:rsid w:val="3B31EC2B"/>
    <w:rsid w:val="3BB32E52"/>
    <w:rsid w:val="3EDCF8E9"/>
    <w:rsid w:val="415272FC"/>
    <w:rsid w:val="597B08C2"/>
    <w:rsid w:val="5FBE9CF4"/>
    <w:rsid w:val="6B52582F"/>
    <w:rsid w:val="79616ABB"/>
    <w:rsid w:val="CBFFF6E8"/>
    <w:rsid w:val="D3DD7D7F"/>
    <w:rsid w:val="F0FCBA9C"/>
    <w:rsid w:val="FFB7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  <w:spacing w:line="820" w:lineRule="atLeast"/>
      <w:ind w:left="1"/>
    </w:pPr>
    <w:rPr>
      <w:rFonts w:ascii="Times New Roman" w:hAnsi="Times New Roman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2205</Words>
  <Characters>2282</Characters>
  <Lines>0</Lines>
  <Paragraphs>0</Paragraphs>
  <TotalTime>39</TotalTime>
  <ScaleCrop>false</ScaleCrop>
  <LinksUpToDate>false</LinksUpToDate>
  <CharactersWithSpaces>2291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2023-09-06T16:35:00Z</dcterms:created>
  <dc:creator>86178</dc:creator>
  <cp:lastModifiedBy>uos</cp:lastModifiedBy>
  <cp:lastPrinted>2023-09-12T18:24:00Z</cp:lastPrinted>
  <dcterms:modified xsi:type="dcterms:W3CDTF">2023-10-24T15:57:23Z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A27A30CEABC84FB9AA3E83FFDC0125DE_12</vt:lpwstr>
  </property>
</Properties>
</file>