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52"/>
          <w:szCs w:val="52"/>
          <w:lang w:val="en-US" w:eastAsia="zh-CN"/>
        </w:rPr>
        <w:t>行政复议决定书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  <w:t>焦政复决字﹝2023﹞179号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eastAsia="华文仿宋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复议申请人：何某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复议被申请人：焦作市公安局山阳分局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申请人何某不服被申请人焦作市公安局山阳分局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作出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行政处罚决定书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，向本机关申请行政复议，本机关依法予以受理，现已复议终结。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申请人请求：撤销被申请人2023年6月30日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作出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的《行政处罚决定书》；责令被申请人重新处理。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称：申请人与邹某某系朋友关系，多年前其对外借款四十余万元，让申请人为其提供了担保，还款到期后因其无力偿还，在邹某某与其妻子再三恳求下，申请人代邹某某偿还了该笔债务的全部（该债务至今已多达50多万元），为此在2023年5月26日，申请人再次追要代偿垫付款时，邹某某对借款刁钻耍赖、言词过激，双方发生口角引起本案纠纷。邹某某本就是法院多起案件中的失信人员，也是公安机关曾经打击过的对象之一，对一些法律常识略有掌握，在应付法官调查和警方侦查方面是一套经验的，2023年5月26日事发前申请人电话要求邹某某还款，邹某某要求面谈、并由自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选定时间和地点，从监控录像中不难看出，光线较强的地方只显示邹某某是受害者，在阴暗的角落中却不能显示双方撕打画面，由此可见邹某某在此之前，对周边环境、监控盲区、灯光照射已尽收眼底，是有预谋有计划的在加害申请人，为了达到其不可告人的目的，故意扰乱警方侦查视线，瞒天过海作为逃避打击和解愤理由。事发时，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言行举止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让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非常气愤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，内心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虽然有些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激动，但申请人因受新冠发烧影响，半清醒中非常理智的将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叫出酒店，故意做出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打架假象震慑对方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为了不扩大事实申请人并没有做出过激行为，随后便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返回餐桌，双方再次争吵中邹某某将申请人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引入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事先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踩点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，利用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监控无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法探测和阴暗光线，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隐瞒事实真相对申请人进行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人身攻击和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踢打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，申请人在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击中被其抓住右手小拇指和无名指反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导致申请人右手骨折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监控申请人右手骨折，邹某某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进一步制造打架假象，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随后跑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至光线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且录像画面清晰处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自己倒地大喊报警嫁祸于人。申请人认为自己在接受警方调查时，怒气虽未消尽，但在发烧的作用下神志不清，自述口供颠三倒四、根本不真实且不可信，按照犯罪心理都是相互推脱，哪有自揽责任之理，然而申请人右手根本没有皮外伤却导致骨折，却没有一个合理的解释，为了彰显司法公正，让真正的犯罪嫌疑人浮出水面，申请人还要对自己右手骨折的“因果关系”进行司法鉴定，试想一想，即便是申请人出现自残行为，也与邹某某脱不了干系，邹某某即便是正当防卫、警方应当考虑到其防卫是否过当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综上，请求市政府支持复议请求。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被申请人辩称：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1、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处罚决定事实清楚、证据充分。经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被申请人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调查，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该案事实如下：2023年5月26日22时许，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在焦作市山阳区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广场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巷的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烧烤店对债务人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要账，两人因为要账发生争执，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殴打，在殴打过程中，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的华为手机扔掉，后该手机未找到。经鉴定，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的损伤程度为轻微伤。同时，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称其在对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殴打过程中右手受伤。经法医鉴定，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的人体损伤程度为轻伤二级。2、关于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在申请书中提出的问题。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并未耍赖不认账，而且明确表示月底还2000元的承诺，而且如果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赖账不愿归还，申请人完全可以依法向人民法院提起诉讼，而不是使用暴力要账，此事实有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本人陈述、嫌疑人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的供述证实；该案中两人约定的见面地点是一家烧烤饭店，因申请人把啤酒瓶摔到地上引起饭店老板注意将其拦下，随后申请人又抓着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的衣领进了小区实施了殴打行为，有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本人陈述、违法嫌疑人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的陈述、证人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刘某某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周某某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的证人证言证实；民警在调查该案时，通过对相关证人询问、调取案发现场周围监控查看，证实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在对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殴打过程中，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未还手。同时，在对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询问过程中，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思路清晰、未见病态、对答如流，明确表示其没有疾病，并主动陈述其在殴打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时，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未还手。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被殴打案件受理后，因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的人身伤害程度为轻伤二级，于2023年6月26日对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被故意伤害案件立案侦查。随着案件调查深入，以及调查现场证人和监控情况，查清申请人右手的伤是在殴打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过程中反作用力造成的，申请人的轻伤并不是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导致。因该案没有犯罪事实，被申请人依法作出撤销案件决定。经调查，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在对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殴打过程中，为阻止受害人报警抢夺手机致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的一部手机丢失。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综上，请求市政府依法维持涉案处罚决定。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经审理，本机关查明事实如下：2023年5月26日2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40分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许，在焦作市山阳区XX广场X巷XX烧烤店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就餐的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因向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债务人邹某某要账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事宜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发生争执，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带至山阳区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X巷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家属院内对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殴打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；同日21时48分,被申请人接到匿名群众报警后立案调查；同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，被申请人民警依法告知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申请伤情鉴定的权利，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申请鉴定，经焦作公安法医门诊鉴定，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的损伤程度为构成轻微伤，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对鉴定结果均无异议。6月26日，经法医鉴定，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的人体损伤程度为轻伤二级；同日，被申请人决定对2023.06.26焦作市山阳区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被故意伤害案立案侦查。6月27日，被申请人告知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拟作出行政处罚决定的内容及事实、理由、依据、陈述申辩权，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不提出陈述和申辩，但拒绝在告知笔录上签字；6月28日，被申请人对办理的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2023.06.26焦作市山阳区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被故意伤害案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，因没有犯罪事实，决定撤销此案；6月30日，被申请人对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作出涉案《行政处罚决定书》并于当日送达，决定对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以殴打他人行政拘留六日，并处罚款二百元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上述事实有下列证据证明：受案登记表、受案回执、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问笔录、视听资料、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伤情鉴定明白卡、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《行政处罚决定书》等。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本机关认为：被申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请人作为公安机关，依法负责本行政区域内的治安管理工作。依据《中华人民共和国治安管理处罚法》第四十三条第一款“殴打他人的，或者故意伤害他人身体的，处五日以上十日以下拘留，并处二百元以上五百元以下罚款；情节较轻的，处五日以下拘留或者五百元以下罚款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规定，本案中，何某殴打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邹某某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的行为符合一般情节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应处五日以上十日以下拘留，并处二百元以上五百元以下罚款，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因此，被申请人对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何某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作出以殴打他人行政拘留六日，并处罚款二百元的涉案行政处罚决定并无不当，本机关予以支持。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根据《中华人民共和国行政复议法》第二十八条第一款第（一）项的规定，本机关决定：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维持被申请人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2023年6月30日</w:t>
      </w:r>
      <w:r>
        <w:rPr>
          <w:rFonts w:hint="default" w:eastAsia="仿宋_GB2312" w:cs="Times New Roman"/>
          <w:color w:val="auto"/>
          <w:kern w:val="2"/>
          <w:sz w:val="32"/>
          <w:szCs w:val="32"/>
          <w:lang w:eastAsia="zh-CN" w:bidi="ar-SA"/>
        </w:rPr>
        <w:t>作出的《行政处罚决定书》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申请人如不服本决定，可以自收到本行政复议决定书之日起15日内，依法向人民法院提起行政诉讼。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kzMWQ1N2RiNjA3MTlhOTcyYzQxZTY4NDUxY2IifQ=="/>
  </w:docVars>
  <w:rsids>
    <w:rsidRoot w:val="27571BB5"/>
    <w:rsid w:val="029B3EE1"/>
    <w:rsid w:val="10911DFE"/>
    <w:rsid w:val="27545EB0"/>
    <w:rsid w:val="27571BB5"/>
    <w:rsid w:val="341B7207"/>
    <w:rsid w:val="40AE74DA"/>
    <w:rsid w:val="417D69F3"/>
    <w:rsid w:val="59384BA3"/>
    <w:rsid w:val="5FFC4533"/>
    <w:rsid w:val="74E71D9B"/>
    <w:rsid w:val="7BFA839E"/>
    <w:rsid w:val="7EF333CA"/>
    <w:rsid w:val="7EFE8B1E"/>
    <w:rsid w:val="A5F724E5"/>
    <w:rsid w:val="BCDF04D7"/>
    <w:rsid w:val="BFFFE00A"/>
    <w:rsid w:val="E7FB0A47"/>
    <w:rsid w:val="FBE8C709"/>
    <w:rsid w:val="FF7B7B57"/>
    <w:rsid w:val="FFFAC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1542</Characters>
  <Lines>0</Lines>
  <Paragraphs>0</Paragraphs>
  <TotalTime>14</TotalTime>
  <ScaleCrop>false</ScaleCrop>
  <LinksUpToDate>false</LinksUpToDate>
  <CharactersWithSpaces>1552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2023-09-04T09:24:00Z</dcterms:created>
  <dc:creator>哦</dc:creator>
  <cp:lastModifiedBy>uos</cp:lastModifiedBy>
  <cp:lastPrinted>2023-09-23T08:24:00Z</cp:lastPrinted>
  <dcterms:modified xsi:type="dcterms:W3CDTF">2023-10-24T16:14:20Z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68A410CCED8D43A19F27C008536F77A2_11</vt:lpwstr>
  </property>
</Properties>
</file>