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600" w:lineRule="exact"/>
        <w:ind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Hans"/>
        </w:rPr>
        <w:t>附件：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Hans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  <w:t>度焦作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市政府决策研究招标课题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Hans"/>
        </w:rPr>
        <w:t>合格课题名单</w:t>
      </w:r>
    </w:p>
    <w:tbl>
      <w:tblPr>
        <w:tblStyle w:val="8"/>
        <w:tblpPr w:leftFromText="181" w:rightFromText="181" w:vertAnchor="text" w:horzAnchor="page" w:tblpX="1299" w:tblpY="143"/>
        <w:tblOverlap w:val="never"/>
        <w:tblW w:w="95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50"/>
        <w:gridCol w:w="602"/>
        <w:gridCol w:w="5354"/>
        <w:gridCol w:w="1922"/>
        <w:gridCol w:w="1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8" w:hRule="exact"/>
          <w:tblHeader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课题名称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申报单位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主持人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5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推动焦作经济实现质的有效提升与量的合理增长相统筹问题研究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任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焦作市实施扩大内需战略同深化供给侧改革相结合问题研究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孙占权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焦作市加快现代服务业高质量发展的路径与对策研究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郭青格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3-3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焦作市加快现代服务业高质量发展的路径与对策研究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李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焦作市打造中部新能源材料城的对策研究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郭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焦作市打造休闲健康食品之都的对策研究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魏丹丹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5-3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焦作市打造休闲健康食品之都的对策研究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臧振田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焦作市打造国家级汽车零部件特色产业基地的对策研究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9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焦作市打造国家级汽车零部件特色产业基地的对策研究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7-3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中国式现代化进程中焦作市加快推进城乡融合发展问题研究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曲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5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焦作市打造一流营商环境的路径与对策研究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杨宝玉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8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焦作市打造一流营商环境的路径与对策研究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王留山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8-4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焦作市打造一流营商环境的路径与对策研究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王运洪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焦作市全面推进乡村振兴的重点难点与对策研究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李彩红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焦作市全面推进乡村振兴的重点难点与对策研究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沁阳市委党校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张五洲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10-4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焦作市全面推进乡村振兴的重点难点与对策研究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孙向召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9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焦作市鼓励支持引导非公有制经济发展的对策研究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徐恒杰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焦作市鼓励支持引导非公有制经济发展的对策研究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司文杰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4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焦作市深化创新发展综合配套改革研究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姚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推动焦作市加快释放消费潜能的对策研究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董艳娟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15-3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推动焦作市加快释放消费潜能的对策研究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王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关于促进焦作市房地产业平稳健康发展的对策研究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董小香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关于培育焦作市一流企业家队伍的对策研究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岳志强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焦作市关于加快推动中心城市</w:t>
            </w:r>
            <w:r>
              <w:rPr>
                <w:rStyle w:val="18"/>
                <w:rFonts w:eastAsia="仿宋_GB2312"/>
                <w:lang w:val="en-US" w:eastAsia="zh-CN" w:bidi="ar"/>
              </w:rPr>
              <w:t>“</w:t>
            </w:r>
            <w:r>
              <w:rPr>
                <w:rStyle w:val="17"/>
                <w:rFonts w:hAnsi="宋体"/>
                <w:lang w:val="en-US" w:eastAsia="zh-CN" w:bidi="ar"/>
              </w:rPr>
              <w:t>起高峰</w:t>
            </w:r>
            <w:r>
              <w:rPr>
                <w:rStyle w:val="18"/>
                <w:rFonts w:eastAsia="仿宋_GB2312"/>
                <w:lang w:val="en-US" w:eastAsia="zh-CN" w:bidi="ar"/>
              </w:rPr>
              <w:t>”</w:t>
            </w:r>
            <w:r>
              <w:rPr>
                <w:rStyle w:val="17"/>
                <w:rFonts w:hAnsi="宋体"/>
                <w:lang w:val="en-US" w:eastAsia="zh-CN" w:bidi="ar"/>
              </w:rPr>
              <w:t>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中站区发改委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焦作市关于加快推动中心城市</w:t>
            </w:r>
            <w:r>
              <w:rPr>
                <w:rStyle w:val="18"/>
                <w:rFonts w:eastAsia="仿宋_GB2312"/>
                <w:lang w:val="en-US" w:eastAsia="zh-CN" w:bidi="ar"/>
              </w:rPr>
              <w:t>“</w:t>
            </w:r>
            <w:r>
              <w:rPr>
                <w:rStyle w:val="17"/>
                <w:rFonts w:hAnsi="宋体"/>
                <w:lang w:val="en-US" w:eastAsia="zh-CN" w:bidi="ar"/>
              </w:rPr>
              <w:t>起高峰</w:t>
            </w:r>
            <w:r>
              <w:rPr>
                <w:rStyle w:val="18"/>
                <w:rFonts w:eastAsia="仿宋_GB2312"/>
                <w:lang w:val="en-US" w:eastAsia="zh-CN" w:bidi="ar"/>
              </w:rPr>
              <w:t>”</w:t>
            </w:r>
            <w:r>
              <w:rPr>
                <w:rStyle w:val="17"/>
                <w:rFonts w:hAnsi="宋体"/>
                <w:lang w:val="en-US" w:eastAsia="zh-CN" w:bidi="ar"/>
              </w:rPr>
              <w:t>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武守辉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18-3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焦作市关于加快推动中心城市</w:t>
            </w:r>
            <w:r>
              <w:rPr>
                <w:rStyle w:val="18"/>
                <w:rFonts w:eastAsia="仿宋_GB2312"/>
                <w:lang w:val="en-US" w:eastAsia="zh-CN" w:bidi="ar"/>
              </w:rPr>
              <w:t>“</w:t>
            </w:r>
            <w:r>
              <w:rPr>
                <w:rStyle w:val="17"/>
                <w:rFonts w:hAnsi="宋体"/>
                <w:lang w:val="en-US" w:eastAsia="zh-CN" w:bidi="ar"/>
              </w:rPr>
              <w:t>起高峰</w:t>
            </w:r>
            <w:r>
              <w:rPr>
                <w:rStyle w:val="18"/>
                <w:rFonts w:eastAsia="仿宋_GB2312"/>
                <w:lang w:val="en-US" w:eastAsia="zh-CN" w:bidi="ar"/>
              </w:rPr>
              <w:t>”</w:t>
            </w:r>
            <w:r>
              <w:rPr>
                <w:rStyle w:val="17"/>
                <w:rFonts w:hAnsi="宋体"/>
                <w:lang w:val="en-US" w:eastAsia="zh-CN" w:bidi="ar"/>
              </w:rPr>
              <w:t>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卢丽红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焦作市关于加快推动县域经济</w:t>
            </w:r>
            <w:r>
              <w:rPr>
                <w:rStyle w:val="18"/>
                <w:rFonts w:eastAsia="仿宋_GB2312"/>
                <w:lang w:val="en-US" w:eastAsia="zh-CN" w:bidi="ar"/>
              </w:rPr>
              <w:t>“</w:t>
            </w:r>
            <w:r>
              <w:rPr>
                <w:rStyle w:val="17"/>
                <w:rFonts w:hAnsi="宋体"/>
                <w:lang w:val="en-US" w:eastAsia="zh-CN" w:bidi="ar"/>
              </w:rPr>
              <w:t>成高原</w:t>
            </w:r>
            <w:r>
              <w:rPr>
                <w:rStyle w:val="18"/>
                <w:rFonts w:eastAsia="仿宋_GB2312"/>
                <w:lang w:val="en-US" w:eastAsia="zh-CN" w:bidi="ar"/>
              </w:rPr>
              <w:t>”</w:t>
            </w:r>
            <w:r>
              <w:rPr>
                <w:rStyle w:val="17"/>
                <w:rFonts w:hAnsi="宋体"/>
                <w:lang w:val="en-US" w:eastAsia="zh-CN" w:bidi="ar"/>
              </w:rPr>
              <w:t>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吴菊霞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焦作市关于加快推动县域经济</w:t>
            </w:r>
            <w:r>
              <w:rPr>
                <w:rStyle w:val="18"/>
                <w:rFonts w:eastAsia="仿宋_GB2312"/>
                <w:lang w:val="en-US" w:eastAsia="zh-CN" w:bidi="ar"/>
              </w:rPr>
              <w:t>“</w:t>
            </w:r>
            <w:r>
              <w:rPr>
                <w:rStyle w:val="17"/>
                <w:rFonts w:hAnsi="宋体"/>
                <w:lang w:val="en-US" w:eastAsia="zh-CN" w:bidi="ar"/>
              </w:rPr>
              <w:t>成高原</w:t>
            </w:r>
            <w:r>
              <w:rPr>
                <w:rStyle w:val="18"/>
                <w:rFonts w:eastAsia="仿宋_GB2312"/>
                <w:lang w:val="en-US" w:eastAsia="zh-CN" w:bidi="ar"/>
              </w:rPr>
              <w:t>”</w:t>
            </w:r>
            <w:r>
              <w:rPr>
                <w:rStyle w:val="17"/>
                <w:rFonts w:hAnsi="宋体"/>
                <w:lang w:val="en-US" w:eastAsia="zh-CN" w:bidi="ar"/>
              </w:rPr>
              <w:t>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寇小妮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关于加快推进</w:t>
            </w:r>
            <w:r>
              <w:rPr>
                <w:rStyle w:val="18"/>
                <w:rFonts w:eastAsia="仿宋_GB2312"/>
                <w:lang w:val="en-US" w:eastAsia="zh-CN" w:bidi="ar"/>
              </w:rPr>
              <w:t>“</w:t>
            </w:r>
            <w:r>
              <w:rPr>
                <w:rStyle w:val="17"/>
                <w:rFonts w:hAnsi="宋体"/>
                <w:lang w:val="en-US" w:eastAsia="zh-CN" w:bidi="ar"/>
              </w:rPr>
              <w:t>信用焦作</w:t>
            </w:r>
            <w:r>
              <w:rPr>
                <w:rStyle w:val="18"/>
                <w:rFonts w:eastAsia="仿宋_GB2312"/>
                <w:lang w:val="en-US" w:eastAsia="zh-CN" w:bidi="ar"/>
              </w:rPr>
              <w:t>”</w:t>
            </w:r>
            <w:r>
              <w:rPr>
                <w:rStyle w:val="17"/>
                <w:rFonts w:hAnsi="宋体"/>
                <w:lang w:val="en-US" w:eastAsia="zh-CN" w:bidi="ar"/>
              </w:rPr>
              <w:t>建设的研究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吕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关于加快推进</w:t>
            </w:r>
            <w:r>
              <w:rPr>
                <w:rStyle w:val="18"/>
                <w:rFonts w:eastAsia="仿宋_GB2312"/>
                <w:lang w:val="en-US" w:eastAsia="zh-CN" w:bidi="ar"/>
              </w:rPr>
              <w:t>“</w:t>
            </w:r>
            <w:r>
              <w:rPr>
                <w:rStyle w:val="17"/>
                <w:rFonts w:hAnsi="宋体"/>
                <w:lang w:val="en-US" w:eastAsia="zh-CN" w:bidi="ar"/>
              </w:rPr>
              <w:t>法治焦作</w:t>
            </w:r>
            <w:r>
              <w:rPr>
                <w:rStyle w:val="18"/>
                <w:rFonts w:eastAsia="仿宋_GB2312"/>
                <w:lang w:val="en-US" w:eastAsia="zh-CN" w:bidi="ar"/>
              </w:rPr>
              <w:t>”</w:t>
            </w:r>
            <w:r>
              <w:rPr>
                <w:rStyle w:val="17"/>
                <w:rFonts w:hAnsi="宋体"/>
                <w:lang w:val="en-US" w:eastAsia="zh-CN" w:bidi="ar"/>
              </w:rPr>
              <w:t>建设的研究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崔荣华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21-3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关于加快推进</w:t>
            </w:r>
            <w:r>
              <w:rPr>
                <w:rStyle w:val="18"/>
                <w:rFonts w:eastAsia="仿宋_GB2312"/>
                <w:lang w:val="en-US" w:eastAsia="zh-CN" w:bidi="ar"/>
              </w:rPr>
              <w:t>“</w:t>
            </w:r>
            <w:r>
              <w:rPr>
                <w:rStyle w:val="17"/>
                <w:rFonts w:hAnsi="宋体"/>
                <w:lang w:val="en-US" w:eastAsia="zh-CN" w:bidi="ar"/>
              </w:rPr>
              <w:t>法治焦作</w:t>
            </w:r>
            <w:r>
              <w:rPr>
                <w:rStyle w:val="18"/>
                <w:rFonts w:eastAsia="仿宋_GB2312"/>
                <w:lang w:val="en-US" w:eastAsia="zh-CN" w:bidi="ar"/>
              </w:rPr>
              <w:t>”</w:t>
            </w:r>
            <w:r>
              <w:rPr>
                <w:rStyle w:val="17"/>
                <w:rFonts w:hAnsi="宋体"/>
                <w:lang w:val="en-US" w:eastAsia="zh-CN" w:bidi="ar"/>
              </w:rPr>
              <w:t>建设的研究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赵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关于推进</w:t>
            </w:r>
            <w:r>
              <w:rPr>
                <w:rStyle w:val="18"/>
                <w:rFonts w:eastAsia="仿宋_GB2312"/>
                <w:lang w:val="en-US" w:eastAsia="zh-CN" w:bidi="ar"/>
              </w:rPr>
              <w:t>“</w:t>
            </w:r>
            <w:r>
              <w:rPr>
                <w:rStyle w:val="17"/>
                <w:rFonts w:hAnsi="宋体"/>
                <w:lang w:val="en-US" w:eastAsia="zh-CN" w:bidi="ar"/>
              </w:rPr>
              <w:t>健康焦作</w:t>
            </w:r>
            <w:r>
              <w:rPr>
                <w:rStyle w:val="18"/>
                <w:rFonts w:eastAsia="仿宋_GB2312"/>
                <w:lang w:val="en-US" w:eastAsia="zh-CN" w:bidi="ar"/>
              </w:rPr>
              <w:t>”</w:t>
            </w:r>
            <w:r>
              <w:rPr>
                <w:rStyle w:val="17"/>
                <w:rFonts w:hAnsi="宋体"/>
                <w:lang w:val="en-US" w:eastAsia="zh-CN" w:bidi="ar"/>
              </w:rPr>
              <w:t>建设的对策研究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张园园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关于加快焦作市数字经济发展的对策研究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武陟县政数局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关于加快焦作市数字经济发展的对策研究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24-5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关于加快焦作市数字经济发展的对策研究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关于用好焦作历史资源打造精神文化品牌的对策研究</w:t>
            </w:r>
            <w:r>
              <w:rPr>
                <w:rStyle w:val="18"/>
                <w:rFonts w:eastAsia="仿宋_GB2312"/>
                <w:lang w:val="en-US" w:eastAsia="zh-CN" w:bidi="ar"/>
              </w:rPr>
              <w:t>--</w:t>
            </w:r>
            <w:r>
              <w:rPr>
                <w:rStyle w:val="17"/>
                <w:rFonts w:hAnsi="宋体"/>
                <w:lang w:val="en-US" w:eastAsia="zh-CN" w:bidi="ar"/>
              </w:rPr>
              <w:t>以特别能战斗精神为例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聂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关于用好焦作历史资源打造精神文化品牌的对策研究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26-3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焦作市大力发展康养产业的对策研究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何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焦作市加快发展文创产业的对策研究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27-3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焦作市加快发展文创产业的对策研究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徐莉萍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焦作市加快建设教育强市的对策研究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靳继红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焦作市加快建设教育强市的对策研究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焦作市建设宜居宜业和美乡村的对策研究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孔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7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29-4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焦作市建设宜居宜业和美乡村的对策研究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市国土空间规划研究中心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程铭彩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焦作市推进城市更新的对策研究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6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30-4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焦作市推进城市更新的对策研究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市自然资源和规划局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瞿明松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5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焦作市推进黄河流域生态保护治理的对策研究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苏君丽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焦作市推进黄河流域生态保护治理的对策研究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郭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31-4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焦作市推进黄河流域生态保护治理的对策研究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张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31-5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焦作市推进黄河流域生态保护治理的对策研究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吴祖栋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32-5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焦作市全面推进绿色低碳转型发展的对策研究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原东林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33-4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焦作市深化市校融合发展的对策研究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吴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34-3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焦作市推进校企深度融合发展的对策研究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河南工信学院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许江涛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34-5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焦作市推进校企深度融合发展的对策研究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崔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加快焦作市体教融合创新发展的对策研究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市体育运动学校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杨青华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35-3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加快焦作市体教融合创新发展的对策研究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市体育局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李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加快焦作市乡村民宿高质量发展的对策研究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张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37-4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加快焦作市乡村民宿高质量发展的对策研究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李维娜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37-5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焦作市乡村民宿高质量发展的对策研究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赵阳阳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加快焦作老字号传承发展的对策研究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加快焦作老字号传承发展的对策研究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吕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5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金融支持焦作中小企业创新发展研究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市投资集团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程建团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39-5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金融支持焦作市中小企业创新发展研究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李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焦作市促进</w:t>
            </w:r>
            <w:r>
              <w:rPr>
                <w:rStyle w:val="18"/>
                <w:rFonts w:eastAsia="仿宋_GB2312"/>
                <w:lang w:val="en-US" w:eastAsia="zh-CN" w:bidi="ar"/>
              </w:rPr>
              <w:t>“</w:t>
            </w:r>
            <w:r>
              <w:rPr>
                <w:rStyle w:val="17"/>
                <w:rFonts w:hAnsi="宋体"/>
                <w:lang w:val="en-US" w:eastAsia="zh-CN" w:bidi="ar"/>
              </w:rPr>
              <w:t>非遗</w:t>
            </w:r>
            <w:r>
              <w:rPr>
                <w:rStyle w:val="18"/>
                <w:rFonts w:eastAsia="仿宋_GB2312"/>
                <w:lang w:val="en-US" w:eastAsia="zh-CN" w:bidi="ar"/>
              </w:rPr>
              <w:t>”</w:t>
            </w:r>
            <w:r>
              <w:rPr>
                <w:rStyle w:val="17"/>
                <w:rFonts w:hAnsi="宋体"/>
                <w:lang w:val="en-US" w:eastAsia="zh-CN" w:bidi="ar"/>
              </w:rPr>
              <w:t>资源与文旅融合发展的对策研究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40-3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焦作市促进</w:t>
            </w:r>
            <w:r>
              <w:rPr>
                <w:rStyle w:val="18"/>
                <w:rFonts w:eastAsia="仿宋_GB2312"/>
                <w:lang w:val="en-US" w:eastAsia="zh-CN" w:bidi="ar"/>
              </w:rPr>
              <w:t>“</w:t>
            </w:r>
            <w:r>
              <w:rPr>
                <w:rStyle w:val="17"/>
                <w:rFonts w:hAnsi="宋体"/>
                <w:lang w:val="en-US" w:eastAsia="zh-CN" w:bidi="ar"/>
              </w:rPr>
              <w:t>非遗</w:t>
            </w:r>
            <w:r>
              <w:rPr>
                <w:rStyle w:val="18"/>
                <w:rFonts w:eastAsia="仿宋_GB2312"/>
                <w:lang w:val="en-US" w:eastAsia="zh-CN" w:bidi="ar"/>
              </w:rPr>
              <w:t>”</w:t>
            </w:r>
            <w:r>
              <w:rPr>
                <w:rStyle w:val="17"/>
                <w:rFonts w:hAnsi="宋体"/>
                <w:lang w:val="en-US" w:eastAsia="zh-CN" w:bidi="ar"/>
              </w:rPr>
              <w:t>资源与文旅融合发展的对策研究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王友军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40-4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焦作市促进</w:t>
            </w:r>
            <w:r>
              <w:rPr>
                <w:rStyle w:val="18"/>
                <w:rFonts w:eastAsia="仿宋_GB2312"/>
                <w:lang w:val="en-US" w:eastAsia="zh-CN" w:bidi="ar"/>
              </w:rPr>
              <w:t>“</w:t>
            </w:r>
            <w:r>
              <w:rPr>
                <w:rStyle w:val="17"/>
                <w:rFonts w:hAnsi="宋体"/>
                <w:lang w:val="en-US" w:eastAsia="zh-CN" w:bidi="ar"/>
              </w:rPr>
              <w:t>非遗</w:t>
            </w:r>
            <w:r>
              <w:rPr>
                <w:rStyle w:val="18"/>
                <w:rFonts w:eastAsia="仿宋_GB2312"/>
                <w:lang w:val="en-US" w:eastAsia="zh-CN" w:bidi="ar"/>
              </w:rPr>
              <w:t>”</w:t>
            </w:r>
            <w:r>
              <w:rPr>
                <w:rStyle w:val="17"/>
                <w:rFonts w:hAnsi="宋体"/>
                <w:lang w:val="en-US" w:eastAsia="zh-CN" w:bidi="ar"/>
              </w:rPr>
              <w:t>资源与文旅融合发展的对策研究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许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焦作市挖掘太极产业潜力打造</w:t>
            </w:r>
            <w:r>
              <w:rPr>
                <w:rStyle w:val="18"/>
                <w:rFonts w:eastAsia="仿宋_GB2312"/>
                <w:lang w:val="en-US" w:eastAsia="zh-CN" w:bidi="ar"/>
              </w:rPr>
              <w:t>“</w:t>
            </w:r>
            <w:r>
              <w:rPr>
                <w:rStyle w:val="17"/>
                <w:rFonts w:hAnsi="宋体"/>
                <w:lang w:val="en-US" w:eastAsia="zh-CN" w:bidi="ar"/>
              </w:rPr>
              <w:t>文武福地</w:t>
            </w:r>
            <w:r>
              <w:rPr>
                <w:rStyle w:val="18"/>
                <w:rFonts w:eastAsia="仿宋_GB2312"/>
                <w:lang w:val="en-US" w:eastAsia="zh-CN" w:bidi="ar"/>
              </w:rPr>
              <w:t>”</w:t>
            </w:r>
            <w:r>
              <w:rPr>
                <w:rStyle w:val="17"/>
                <w:rFonts w:hAnsi="宋体"/>
                <w:lang w:val="en-US" w:eastAsia="zh-CN" w:bidi="ar"/>
              </w:rPr>
              <w:t>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焦作市加快</w:t>
            </w:r>
            <w:r>
              <w:rPr>
                <w:rStyle w:val="18"/>
                <w:rFonts w:eastAsia="仿宋_GB2312"/>
                <w:lang w:val="en-US" w:eastAsia="zh-CN" w:bidi="ar"/>
              </w:rPr>
              <w:t>“</w:t>
            </w:r>
            <w:r>
              <w:rPr>
                <w:rStyle w:val="17"/>
                <w:rFonts w:hAnsi="宋体"/>
                <w:lang w:val="en-US" w:eastAsia="zh-CN" w:bidi="ar"/>
              </w:rPr>
              <w:t>无废城市</w:t>
            </w:r>
            <w:r>
              <w:rPr>
                <w:rStyle w:val="18"/>
                <w:rFonts w:eastAsia="仿宋_GB2312"/>
                <w:lang w:val="en-US" w:eastAsia="zh-CN" w:bidi="ar"/>
              </w:rPr>
              <w:t>”</w:t>
            </w:r>
            <w:r>
              <w:rPr>
                <w:rStyle w:val="17"/>
                <w:rFonts w:hAnsi="宋体"/>
                <w:lang w:val="en-US" w:eastAsia="zh-CN" w:bidi="ar"/>
              </w:rPr>
              <w:t>建设的对策研究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张宛琳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焦作市加快</w:t>
            </w:r>
            <w:r>
              <w:rPr>
                <w:rStyle w:val="18"/>
                <w:rFonts w:eastAsia="仿宋_GB2312"/>
                <w:lang w:val="en-US" w:eastAsia="zh-CN" w:bidi="ar"/>
              </w:rPr>
              <w:t>“</w:t>
            </w:r>
            <w:r>
              <w:rPr>
                <w:rStyle w:val="17"/>
                <w:rFonts w:hAnsi="宋体"/>
                <w:lang w:val="en-US" w:eastAsia="zh-CN" w:bidi="ar"/>
              </w:rPr>
              <w:t>无废城市</w:t>
            </w:r>
            <w:r>
              <w:rPr>
                <w:rStyle w:val="18"/>
                <w:rFonts w:eastAsia="仿宋_GB2312"/>
                <w:lang w:val="en-US" w:eastAsia="zh-CN" w:bidi="ar"/>
              </w:rPr>
              <w:t>”</w:t>
            </w:r>
            <w:r>
              <w:rPr>
                <w:rStyle w:val="17"/>
                <w:rFonts w:hAnsi="宋体"/>
                <w:lang w:val="en-US" w:eastAsia="zh-CN" w:bidi="ar"/>
              </w:rPr>
              <w:t>建设的对策研究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焦作市推进养老产业高质量发展的对策研究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刘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焦作市推进养老产业高质量发展的对策研究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7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43-3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焦作市推进养老产业高质量发展的对策研究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5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关于加快推进焦作市职业教育发展的研究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赵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44-3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关于加快推进焦作市职业教育发展的研究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王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44-5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关于加快推进焦作市职业教育发展的研究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高鹏南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关于加强焦作市北部浅山区保护利用的对策研究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2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关于加强焦作市北部浅山区保护利用的对策研究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徐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关于焦作市建设文化特色小镇（主题小镇）的研究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焦作师专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2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关于焦作市建设文化特色小镇（主题小镇）的研究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李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9"/>
                <w:lang w:val="en-US" w:eastAsia="zh-CN" w:bidi="ar"/>
              </w:rPr>
              <w:t>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46-3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关于焦作市建设文化特色小镇（主题小镇）的研究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张必全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47-1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关于加快焦作智慧岛建设的对策研究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韩兰英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关于加快焦作智慧岛建设的对策研究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胡草笛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47-3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关于加快焦作智慧岛建设的对策研究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郭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5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黄河流域生态保护和高质量发展中太极拳文化保护传承弘扬研究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秦红霞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0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48-3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黄河流域生态保护和高质量发展中太极拳文化保护传承弘扬研究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王</w:t>
            </w:r>
            <w:r>
              <w:rPr>
                <w:rStyle w:val="18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17"/>
                <w:rFonts w:hAnsi="宋体"/>
                <w:lang w:val="en-US" w:eastAsia="zh-CN" w:bidi="ar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exact"/>
        </w:trPr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49-2</w:t>
            </w:r>
          </w:p>
        </w:tc>
        <w:tc>
          <w:tcPr>
            <w:tcW w:w="53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乡村振兴背景下焦作市农民增收长效机制建设研究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高倩辉</w:t>
            </w:r>
          </w:p>
        </w:tc>
      </w:tr>
    </w:tbl>
    <w:p>
      <w:pPr>
        <w:spacing w:line="540" w:lineRule="exact"/>
        <w:jc w:val="both"/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</w:pPr>
    </w:p>
    <w:p/>
    <w:sectPr>
      <w:footerReference r:id="rId3" w:type="default"/>
      <w:pgSz w:w="11906" w:h="16838"/>
      <w:pgMar w:top="1417" w:right="158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F78C8"/>
    <w:rsid w:val="07F6C18E"/>
    <w:rsid w:val="0D7F3376"/>
    <w:rsid w:val="1CF78056"/>
    <w:rsid w:val="37D507D3"/>
    <w:rsid w:val="3DFF7DDA"/>
    <w:rsid w:val="3E47C46F"/>
    <w:rsid w:val="3FFFC982"/>
    <w:rsid w:val="4CBE25E6"/>
    <w:rsid w:val="4DDD43AF"/>
    <w:rsid w:val="4DEEFD33"/>
    <w:rsid w:val="4EFF78C8"/>
    <w:rsid w:val="573DE440"/>
    <w:rsid w:val="5B7AFBF3"/>
    <w:rsid w:val="5CB74A25"/>
    <w:rsid w:val="5FFFF195"/>
    <w:rsid w:val="63D98321"/>
    <w:rsid w:val="67B917CE"/>
    <w:rsid w:val="6D7B85F5"/>
    <w:rsid w:val="6FF92E5B"/>
    <w:rsid w:val="75B7FAF8"/>
    <w:rsid w:val="77F67AEC"/>
    <w:rsid w:val="7AF50996"/>
    <w:rsid w:val="7C7FCF8C"/>
    <w:rsid w:val="7CAF33AA"/>
    <w:rsid w:val="7EBEC6FE"/>
    <w:rsid w:val="7F7F23F6"/>
    <w:rsid w:val="97DA8486"/>
    <w:rsid w:val="B73EB73A"/>
    <w:rsid w:val="B7FF62BB"/>
    <w:rsid w:val="CDFF1314"/>
    <w:rsid w:val="CFFDE664"/>
    <w:rsid w:val="D9BE4B8C"/>
    <w:rsid w:val="DA7F2AB2"/>
    <w:rsid w:val="DAEF5FAE"/>
    <w:rsid w:val="DB5E6354"/>
    <w:rsid w:val="DBFF69C3"/>
    <w:rsid w:val="DFBE344E"/>
    <w:rsid w:val="EEFECABD"/>
    <w:rsid w:val="EF7FD075"/>
    <w:rsid w:val="F6DA117D"/>
    <w:rsid w:val="F7F37AD8"/>
    <w:rsid w:val="F9F7DA9C"/>
    <w:rsid w:val="F9FDFC5F"/>
    <w:rsid w:val="FB2BE1E3"/>
    <w:rsid w:val="FCF60E41"/>
    <w:rsid w:val="FF678237"/>
    <w:rsid w:val="FF71A93A"/>
    <w:rsid w:val="FFA73322"/>
    <w:rsid w:val="FFF597B1"/>
    <w:rsid w:val="FF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0" w:beforeLines="0" w:line="440" w:lineRule="exact"/>
      <w:ind w:firstLine="0" w:firstLineChars="0"/>
      <w:jc w:val="center"/>
      <w:outlineLvl w:val="0"/>
    </w:pPr>
    <w:rPr>
      <w:rFonts w:ascii="Times New Roman" w:hAnsi="Times New Roman" w:eastAsia="CESI小标宋-GB18030"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="0" w:beforeLines="0" w:line="380" w:lineRule="exact"/>
      <w:ind w:leftChars="0" w:firstLine="880" w:firstLineChars="200"/>
      <w:outlineLvl w:val="1"/>
    </w:pPr>
    <w:rPr>
      <w:rFonts w:ascii="Arial" w:hAnsi="Arial" w:eastAsia="CESI黑体-GB18030"/>
      <w:bCs/>
      <w:szCs w:val="3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 w:val="0"/>
      <w:keepLines w:val="0"/>
      <w:overflowPunct w:val="0"/>
      <w:spacing w:before="0" w:beforeLines="0" w:line="380" w:lineRule="exact"/>
      <w:ind w:left="0" w:leftChars="0" w:firstLine="880" w:firstLineChars="200"/>
      <w:outlineLvl w:val="2"/>
    </w:pPr>
    <w:rPr>
      <w:rFonts w:ascii="Times New Roman" w:hAnsi="Times New Roman" w:eastAsia="CESI楷体-GB18030"/>
      <w:bCs/>
      <w:szCs w:val="32"/>
    </w:rPr>
  </w:style>
  <w:style w:type="paragraph" w:styleId="5">
    <w:name w:val="heading 4"/>
    <w:basedOn w:val="1"/>
    <w:next w:val="1"/>
    <w:link w:val="13"/>
    <w:unhideWhenUsed/>
    <w:qFormat/>
    <w:uiPriority w:val="0"/>
    <w:pPr>
      <w:keepNext/>
      <w:keepLines/>
      <w:spacing w:beforeLines="0" w:after="0" w:afterLines="0" w:line="380" w:lineRule="exact"/>
      <w:ind w:firstLine="0" w:firstLineChars="0"/>
      <w:jc w:val="center"/>
      <w:outlineLvl w:val="3"/>
    </w:pPr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样式1"/>
    <w:basedOn w:val="1"/>
    <w:qFormat/>
    <w:uiPriority w:val="0"/>
    <w:pPr>
      <w:spacing w:line="380" w:lineRule="exact"/>
      <w:outlineLvl w:val="0"/>
    </w:pPr>
    <w:rPr>
      <w:rFonts w:ascii="Times New Roman" w:hAnsi="Times New Roman" w:eastAsia="宋体"/>
      <w:sz w:val="21"/>
      <w:szCs w:val="21"/>
    </w:rPr>
  </w:style>
  <w:style w:type="character" w:customStyle="1" w:styleId="11">
    <w:name w:val="标题 3 Char Char Char"/>
    <w:link w:val="4"/>
    <w:qFormat/>
    <w:uiPriority w:val="0"/>
    <w:rPr>
      <w:rFonts w:ascii="Times New Roman" w:hAnsi="Times New Roman" w:eastAsia="CESI楷体-GB18030"/>
      <w:bCs/>
      <w:sz w:val="21"/>
      <w:szCs w:val="32"/>
    </w:rPr>
  </w:style>
  <w:style w:type="character" w:customStyle="1" w:styleId="12">
    <w:name w:val="标题 1 Char Char Char"/>
    <w:link w:val="2"/>
    <w:qFormat/>
    <w:uiPriority w:val="0"/>
    <w:rPr>
      <w:rFonts w:ascii="Times New Roman" w:hAnsi="Times New Roman" w:eastAsia="CESI小标宋-GB18030"/>
      <w:bCs/>
      <w:kern w:val="44"/>
      <w:sz w:val="32"/>
      <w:szCs w:val="44"/>
    </w:rPr>
  </w:style>
  <w:style w:type="character" w:customStyle="1" w:styleId="13">
    <w:name w:val="标题 4 Char Char Char"/>
    <w:link w:val="5"/>
    <w:qFormat/>
    <w:uiPriority w:val="9"/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customStyle="1" w:styleId="14">
    <w:name w:val="标题 2 Char Char Char"/>
    <w:link w:val="3"/>
    <w:qFormat/>
    <w:uiPriority w:val="0"/>
    <w:rPr>
      <w:rFonts w:ascii="Arial" w:hAnsi="Arial" w:eastAsia="CESI黑体-GB18030"/>
      <w:bCs/>
      <w:szCs w:val="32"/>
    </w:rPr>
  </w:style>
  <w:style w:type="character" w:customStyle="1" w:styleId="15">
    <w:name w:val="font01"/>
    <w:basedOn w:val="9"/>
    <w:qFormat/>
    <w:uiPriority w:val="0"/>
    <w:rPr>
      <w:rFonts w:hint="default" w:ascii="Times New Roman" w:hAnsi="Times New Roman" w:cs="Times New Roman"/>
      <w:color w:val="FF0000"/>
      <w:sz w:val="36"/>
      <w:szCs w:val="36"/>
      <w:u w:val="none"/>
    </w:rPr>
  </w:style>
  <w:style w:type="character" w:customStyle="1" w:styleId="16">
    <w:name w:val="font51"/>
    <w:basedOn w:val="9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7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2022-10-10T17:44:00Z</dcterms:created>
  <dc:creator>uos</dc:creator>
  <cp:lastModifiedBy>uos</cp:lastModifiedBy>
  <cp:lastPrinted>2023-01-04T18:00:00Z</cp:lastPrinted>
  <dcterms:modified xsi:type="dcterms:W3CDTF">2024-01-12T17:03:12Z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