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b/>
          <w:sz w:val="52"/>
          <w:szCs w:val="52"/>
        </w:rPr>
      </w:pPr>
      <w:bookmarkStart w:id="0" w:name="_GoBack"/>
      <w:bookmarkEnd w:id="0"/>
      <w:r>
        <w:rPr>
          <w:rFonts w:hint="default" w:ascii="Times New Roman" w:hAnsi="Times New Roman" w:cs="Times New Roman"/>
          <w:b/>
          <w:sz w:val="52"/>
          <w:szCs w:val="52"/>
        </w:rPr>
        <w:t>行政复议决定书</w:t>
      </w:r>
    </w:p>
    <w:p>
      <w:pPr>
        <w:pStyle w:val="2"/>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CESI仿宋-GB2312" w:cs="Times New Roman"/>
          <w:sz w:val="32"/>
          <w:szCs w:val="32"/>
        </w:rPr>
      </w:pPr>
      <w:r>
        <w:rPr>
          <w:rFonts w:hint="eastAsia" w:ascii="Times New Roman" w:hAnsi="Times New Roman" w:eastAsia="CESI仿宋-GB2312" w:cs="Times New Roman"/>
          <w:sz w:val="32"/>
          <w:szCs w:val="32"/>
        </w:rPr>
        <w:t>焦政复</w:t>
      </w:r>
      <w:r>
        <w:rPr>
          <w:rFonts w:hint="default" w:ascii="Times New Roman" w:hAnsi="Times New Roman" w:eastAsia="CESI仿宋-GB2312" w:cs="Times New Roman"/>
          <w:sz w:val="32"/>
          <w:szCs w:val="32"/>
        </w:rPr>
        <w:t>决</w:t>
      </w:r>
      <w:r>
        <w:rPr>
          <w:rFonts w:hint="eastAsia" w:ascii="Times New Roman" w:hAnsi="Times New Roman" w:eastAsia="CESI仿宋-GB2312" w:cs="Times New Roman"/>
          <w:sz w:val="32"/>
          <w:szCs w:val="32"/>
        </w:rPr>
        <w:t>字〔202</w:t>
      </w:r>
      <w:r>
        <w:rPr>
          <w:rFonts w:hint="default" w:ascii="Times New Roman" w:hAnsi="Times New Roman" w:eastAsia="CESI仿宋-GB2312" w:cs="Times New Roman"/>
          <w:sz w:val="32"/>
          <w:szCs w:val="32"/>
          <w:lang w:eastAsia="zh-CN"/>
        </w:rPr>
        <w:t>3</w:t>
      </w:r>
      <w:r>
        <w:rPr>
          <w:rFonts w:hint="eastAsia" w:ascii="Times New Roman" w:hAnsi="Times New Roman" w:eastAsia="CESI仿宋-GB2312" w:cs="Times New Roman"/>
          <w:sz w:val="32"/>
          <w:szCs w:val="32"/>
        </w:rPr>
        <w:t>〕</w:t>
      </w:r>
      <w:r>
        <w:rPr>
          <w:rFonts w:hint="default" w:ascii="Times New Roman" w:hAnsi="Times New Roman" w:eastAsia="CESI仿宋-GB2312" w:cs="Times New Roman"/>
          <w:sz w:val="32"/>
          <w:szCs w:val="32"/>
        </w:rPr>
        <w:t>199</w:t>
      </w:r>
      <w:r>
        <w:rPr>
          <w:rFonts w:hint="eastAsia" w:ascii="Times New Roman" w:hAnsi="Times New Roman" w:eastAsia="CESI仿宋-GB2312" w:cs="Times New Roman"/>
          <w:sz w:val="32"/>
          <w:szCs w:val="32"/>
        </w:rPr>
        <w:t>号</w:t>
      </w:r>
    </w:p>
    <w:p>
      <w:pPr>
        <w:spacing w:line="600" w:lineRule="exact"/>
        <w:ind w:firstLine="640" w:firstLineChars="200"/>
        <w:rPr>
          <w:rFonts w:hint="eastAsia" w:ascii="仿宋" w:hAnsi="仿宋" w:eastAsia="仿宋" w:cs="Courier New"/>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Courier New"/>
          <w:color w:val="000000"/>
          <w:sz w:val="32"/>
          <w:szCs w:val="32"/>
          <w:lang w:eastAsia="zh-CN"/>
        </w:rPr>
      </w:pPr>
      <w:r>
        <w:rPr>
          <w:rFonts w:hint="eastAsia" w:ascii="仿宋" w:hAnsi="仿宋" w:eastAsia="仿宋" w:cs="Courier New"/>
          <w:color w:val="000000"/>
          <w:sz w:val="32"/>
          <w:szCs w:val="32"/>
        </w:rPr>
        <w:t>复议申请人：</w:t>
      </w:r>
      <w:r>
        <w:rPr>
          <w:rFonts w:hint="eastAsia" w:ascii="仿宋" w:hAnsi="仿宋" w:eastAsia="仿宋" w:cs="Courier New"/>
          <w:color w:val="000000"/>
          <w:sz w:val="32"/>
          <w:szCs w:val="32"/>
          <w:lang w:eastAsia="zh-CN"/>
        </w:rPr>
        <w:t>牛某某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Courier New"/>
          <w:color w:val="000000"/>
          <w:sz w:val="32"/>
          <w:szCs w:val="32"/>
        </w:rPr>
      </w:pPr>
      <w:r>
        <w:rPr>
          <w:rFonts w:hint="eastAsia" w:ascii="仿宋" w:hAnsi="仿宋" w:eastAsia="仿宋" w:cs="Courier New"/>
          <w:color w:val="000000"/>
          <w:sz w:val="32"/>
          <w:szCs w:val="32"/>
        </w:rPr>
        <w:t>复议被申请人：焦作市中站区人民政府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Courier New"/>
          <w:color w:val="000000"/>
          <w:sz w:val="32"/>
          <w:szCs w:val="32"/>
        </w:rPr>
      </w:pPr>
      <w:r>
        <w:rPr>
          <w:rFonts w:hint="eastAsia" w:ascii="仿宋" w:hAnsi="仿宋" w:eastAsia="仿宋" w:cs="Courier New"/>
          <w:color w:val="000000"/>
          <w:sz w:val="32"/>
          <w:szCs w:val="32"/>
        </w:rPr>
        <w:t>申请人</w:t>
      </w:r>
      <w:r>
        <w:rPr>
          <w:rFonts w:hint="eastAsia" w:ascii="仿宋" w:hAnsi="仿宋" w:eastAsia="仿宋" w:cs="Courier New"/>
          <w:color w:val="000000"/>
          <w:sz w:val="32"/>
          <w:szCs w:val="32"/>
          <w:lang w:eastAsia="zh-CN"/>
        </w:rPr>
        <w:t>牛某某</w:t>
      </w:r>
      <w:r>
        <w:rPr>
          <w:rFonts w:hint="default" w:ascii="仿宋" w:hAnsi="仿宋" w:eastAsia="仿宋" w:cs="Courier New"/>
          <w:color w:val="000000"/>
          <w:sz w:val="32"/>
          <w:szCs w:val="32"/>
        </w:rPr>
        <w:t>不服</w:t>
      </w:r>
      <w:r>
        <w:rPr>
          <w:rFonts w:hint="eastAsia" w:ascii="仿宋" w:hAnsi="仿宋" w:eastAsia="仿宋" w:cs="Courier New"/>
          <w:color w:val="000000"/>
          <w:sz w:val="32"/>
          <w:szCs w:val="32"/>
        </w:rPr>
        <w:t>被申请人</w:t>
      </w:r>
      <w:r>
        <w:rPr>
          <w:rFonts w:hint="default" w:ascii="仿宋" w:hAnsi="仿宋" w:eastAsia="仿宋" w:cs="Courier New"/>
          <w:color w:val="000000"/>
          <w:sz w:val="32"/>
          <w:szCs w:val="32"/>
        </w:rPr>
        <w:t>作出的《政府信息公开申请答复书》</w:t>
      </w:r>
      <w:r>
        <w:rPr>
          <w:rFonts w:hint="eastAsia" w:ascii="仿宋" w:hAnsi="仿宋" w:eastAsia="仿宋" w:cs="Courier New"/>
          <w:color w:val="000000"/>
          <w:sz w:val="32"/>
          <w:szCs w:val="32"/>
        </w:rPr>
        <w:t>，向本机关申请行政复议，本机关依法予以受理，现已复议终结。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pacing w:val="-4"/>
          <w:sz w:val="32"/>
          <w:szCs w:val="32"/>
        </w:rPr>
      </w:pPr>
      <w:r>
        <w:rPr>
          <w:rFonts w:hint="eastAsia" w:ascii="仿宋" w:hAnsi="仿宋" w:eastAsia="仿宋" w:cs="Courier New"/>
          <w:color w:val="000000"/>
          <w:sz w:val="32"/>
          <w:szCs w:val="32"/>
        </w:rPr>
        <w:t>申请人请求：</w:t>
      </w:r>
      <w:r>
        <w:rPr>
          <w:rFonts w:hint="default" w:ascii="仿宋" w:hAnsi="仿宋" w:eastAsia="仿宋" w:cs="Courier New"/>
          <w:color w:val="000000"/>
          <w:sz w:val="32"/>
          <w:szCs w:val="32"/>
          <w:lang w:eastAsia="zh-CN"/>
        </w:rPr>
        <w:t>撤销</w:t>
      </w:r>
      <w:r>
        <w:rPr>
          <w:rFonts w:hint="eastAsia" w:ascii="仿宋" w:hAnsi="仿宋" w:eastAsia="仿宋" w:cs="Courier New"/>
          <w:color w:val="000000"/>
          <w:sz w:val="32"/>
          <w:szCs w:val="32"/>
          <w:lang w:eastAsia="zh-CN"/>
        </w:rPr>
        <w:t>被申请人</w:t>
      </w:r>
      <w:r>
        <w:rPr>
          <w:rFonts w:hint="default" w:ascii="仿宋" w:hAnsi="仿宋" w:eastAsia="仿宋" w:cs="Courier New"/>
          <w:color w:val="000000"/>
          <w:sz w:val="32"/>
          <w:szCs w:val="32"/>
          <w:lang w:eastAsia="zh-CN"/>
        </w:rPr>
        <w:t>202</w:t>
      </w:r>
      <w:r>
        <w:rPr>
          <w:rFonts w:hint="eastAsia" w:ascii="仿宋" w:hAnsi="仿宋" w:eastAsia="仿宋" w:cs="Courier New"/>
          <w:color w:val="000000"/>
          <w:sz w:val="32"/>
          <w:szCs w:val="32"/>
          <w:lang w:val="en-US" w:eastAsia="zh-CN"/>
        </w:rPr>
        <w:t>3</w:t>
      </w:r>
      <w:r>
        <w:rPr>
          <w:rFonts w:hint="default" w:ascii="仿宋" w:hAnsi="仿宋" w:eastAsia="仿宋" w:cs="Courier New"/>
          <w:color w:val="000000"/>
          <w:sz w:val="32"/>
          <w:szCs w:val="32"/>
          <w:lang w:eastAsia="zh-CN"/>
        </w:rPr>
        <w:t>年</w:t>
      </w:r>
      <w:r>
        <w:rPr>
          <w:rFonts w:hint="eastAsia" w:ascii="仿宋" w:hAnsi="仿宋" w:eastAsia="仿宋" w:cs="Courier New"/>
          <w:color w:val="000000"/>
          <w:sz w:val="32"/>
          <w:szCs w:val="32"/>
          <w:lang w:val="en-US" w:eastAsia="zh-CN"/>
        </w:rPr>
        <w:t>6</w:t>
      </w:r>
      <w:r>
        <w:rPr>
          <w:rFonts w:hint="default" w:ascii="仿宋" w:hAnsi="仿宋" w:eastAsia="仿宋" w:cs="Courier New"/>
          <w:color w:val="000000"/>
          <w:sz w:val="32"/>
          <w:szCs w:val="32"/>
          <w:lang w:eastAsia="zh-CN"/>
        </w:rPr>
        <w:t>月</w:t>
      </w:r>
      <w:r>
        <w:rPr>
          <w:rFonts w:hint="eastAsia" w:ascii="仿宋" w:hAnsi="仿宋" w:eastAsia="仿宋" w:cs="Courier New"/>
          <w:color w:val="000000"/>
          <w:sz w:val="32"/>
          <w:szCs w:val="32"/>
          <w:lang w:val="en-US" w:eastAsia="zh-CN"/>
        </w:rPr>
        <w:t>7</w:t>
      </w:r>
      <w:r>
        <w:rPr>
          <w:rFonts w:hint="default" w:ascii="仿宋" w:hAnsi="仿宋" w:eastAsia="仿宋" w:cs="Courier New"/>
          <w:color w:val="000000"/>
          <w:sz w:val="32"/>
          <w:szCs w:val="32"/>
          <w:lang w:eastAsia="zh-CN"/>
        </w:rPr>
        <w:t>日作出的《政府信息公开申请答复书》；</w:t>
      </w:r>
      <w:r>
        <w:rPr>
          <w:rFonts w:hint="eastAsia" w:ascii="仿宋" w:hAnsi="仿宋" w:eastAsia="仿宋" w:cs="Courier New"/>
          <w:color w:val="000000"/>
          <w:sz w:val="32"/>
          <w:szCs w:val="32"/>
          <w:lang w:eastAsia="zh-CN"/>
        </w:rPr>
        <w:t>责令被申请人</w:t>
      </w:r>
      <w:r>
        <w:rPr>
          <w:rFonts w:hint="default" w:ascii="仿宋" w:hAnsi="仿宋" w:eastAsia="仿宋" w:cs="Courier New"/>
          <w:color w:val="000000"/>
          <w:sz w:val="32"/>
          <w:szCs w:val="32"/>
          <w:lang w:eastAsia="zh-CN"/>
        </w:rPr>
        <w:t>公开</w:t>
      </w:r>
      <w:r>
        <w:rPr>
          <w:rFonts w:hint="eastAsia" w:ascii="仿宋" w:hAnsi="仿宋" w:eastAsia="仿宋" w:cs="Courier New"/>
          <w:color w:val="000000"/>
          <w:sz w:val="32"/>
          <w:szCs w:val="32"/>
          <w:lang w:val="en-US" w:eastAsia="zh-CN"/>
        </w:rPr>
        <w:t>申请人所申请的</w:t>
      </w:r>
      <w:r>
        <w:rPr>
          <w:rFonts w:hint="default" w:ascii="仿宋" w:hAnsi="仿宋" w:eastAsia="仿宋" w:cs="Courier New"/>
          <w:color w:val="000000"/>
          <w:sz w:val="32"/>
          <w:szCs w:val="32"/>
          <w:lang w:eastAsia="zh-CN"/>
        </w:rPr>
        <w:t>政府信息</w:t>
      </w:r>
      <w:r>
        <w:rPr>
          <w:rFonts w:hint="eastAsia" w:ascii="仿宋" w:hAnsi="仿宋" w:eastAsia="仿宋"/>
          <w:spacing w:val="-4"/>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宋体"/>
          <w:sz w:val="32"/>
          <w:szCs w:val="32"/>
        </w:rPr>
      </w:pPr>
      <w:r>
        <w:rPr>
          <w:rFonts w:hint="eastAsia" w:ascii="仿宋" w:hAnsi="仿宋" w:eastAsia="仿宋" w:cs="宋体"/>
          <w:sz w:val="32"/>
          <w:szCs w:val="32"/>
        </w:rPr>
        <w:t>申请人称：</w:t>
      </w:r>
      <w:r>
        <w:rPr>
          <w:rFonts w:hint="eastAsia" w:ascii="仿宋" w:hAnsi="仿宋" w:eastAsia="仿宋" w:cs="宋体"/>
          <w:sz w:val="32"/>
          <w:szCs w:val="32"/>
          <w:lang w:val="en-US" w:eastAsia="zh-CN"/>
        </w:rPr>
        <w:t>申请人为中站区XX街道XX村村民，中站区人民政府于2023年3月28日作出</w:t>
      </w:r>
      <w:r>
        <w:rPr>
          <w:rFonts w:hint="eastAsia" w:ascii="仿宋" w:hAnsi="仿宋" w:eastAsia="仿宋" w:cs="仿宋"/>
          <w:sz w:val="32"/>
          <w:szCs w:val="32"/>
        </w:rPr>
        <w:t>《焦作市中站区人民政府征收</w:t>
      </w:r>
      <w:r>
        <w:rPr>
          <w:rFonts w:hint="default" w:ascii="仿宋" w:hAnsi="仿宋" w:eastAsia="仿宋" w:cs="仿宋"/>
          <w:sz w:val="32"/>
          <w:szCs w:val="32"/>
        </w:rPr>
        <w:t>土</w:t>
      </w:r>
      <w:r>
        <w:rPr>
          <w:rFonts w:hint="eastAsia" w:ascii="仿宋" w:hAnsi="仿宋" w:eastAsia="仿宋" w:cs="仿宋"/>
          <w:sz w:val="32"/>
          <w:szCs w:val="32"/>
        </w:rPr>
        <w:t>地方案公告》，决定征收</w:t>
      </w:r>
      <w:r>
        <w:rPr>
          <w:rFonts w:hint="default" w:ascii="Times New Roman" w:hAnsi="Times New Roman" w:eastAsia="仿宋" w:cs="Times New Roman"/>
          <w:sz w:val="32"/>
          <w:szCs w:val="32"/>
          <w:lang w:eastAsia="zh-CN"/>
        </w:rPr>
        <w:t>XX</w:t>
      </w:r>
      <w:r>
        <w:rPr>
          <w:rFonts w:hint="eastAsia" w:ascii="仿宋" w:hAnsi="仿宋" w:eastAsia="仿宋" w:cs="仿宋"/>
          <w:sz w:val="32"/>
          <w:szCs w:val="32"/>
          <w:lang w:eastAsia="zh-CN"/>
        </w:rPr>
        <w:t>街道</w:t>
      </w:r>
      <w:r>
        <w:rPr>
          <w:rFonts w:hint="default" w:ascii="Times New Roman" w:hAnsi="Times New Roman" w:eastAsia="仿宋" w:cs="Times New Roman"/>
          <w:sz w:val="32"/>
          <w:szCs w:val="32"/>
          <w:lang w:eastAsia="zh-CN"/>
        </w:rPr>
        <w:t>XX</w:t>
      </w:r>
      <w:r>
        <w:rPr>
          <w:rFonts w:hint="eastAsia" w:ascii="仿宋" w:hAnsi="仿宋" w:eastAsia="仿宋" w:cs="仿宋"/>
          <w:sz w:val="32"/>
          <w:szCs w:val="32"/>
          <w:lang w:eastAsia="zh-CN"/>
        </w:rPr>
        <w:t>村</w:t>
      </w:r>
      <w:r>
        <w:rPr>
          <w:rFonts w:hint="eastAsia" w:ascii="仿宋" w:hAnsi="仿宋" w:eastAsia="仿宋" w:cs="仿宋"/>
          <w:sz w:val="32"/>
          <w:szCs w:val="32"/>
        </w:rPr>
        <w:t>的相关土地，申请人享有经营权的土地位于征收范围内。申请人为了解征收补偿情况，向被申请人邮寄了政府信息公开申请，请求被申请人公开:“1、拟征收土地现状调查情况</w:t>
      </w:r>
      <w:r>
        <w:rPr>
          <w:rFonts w:hint="default" w:ascii="仿宋" w:hAnsi="仿宋" w:eastAsia="仿宋" w:cs="仿宋"/>
          <w:sz w:val="32"/>
          <w:szCs w:val="32"/>
        </w:rPr>
        <w:t>；</w:t>
      </w:r>
      <w:r>
        <w:rPr>
          <w:rFonts w:hint="eastAsia" w:ascii="仿宋" w:hAnsi="仿宋" w:eastAsia="仿宋" w:cs="仿宋"/>
          <w:sz w:val="32"/>
          <w:szCs w:val="32"/>
        </w:rPr>
        <w:t>2、征收前专户征收余额</w:t>
      </w:r>
      <w:r>
        <w:rPr>
          <w:rFonts w:hint="default" w:ascii="仿宋" w:hAnsi="仿宋" w:eastAsia="仿宋" w:cs="仿宋"/>
          <w:sz w:val="32"/>
          <w:szCs w:val="32"/>
        </w:rPr>
        <w:t>；</w:t>
      </w:r>
      <w:r>
        <w:rPr>
          <w:rFonts w:hint="eastAsia" w:ascii="仿宋" w:hAnsi="仿宋" w:eastAsia="仿宋" w:cs="仿宋"/>
          <w:sz w:val="32"/>
          <w:szCs w:val="32"/>
        </w:rPr>
        <w:t>征收土地及其补偿、补助费的发放、使用情况</w:t>
      </w:r>
      <w:r>
        <w:rPr>
          <w:rFonts w:hint="default" w:ascii="仿宋" w:hAnsi="仿宋" w:eastAsia="仿宋" w:cs="仿宋"/>
          <w:sz w:val="32"/>
          <w:szCs w:val="32"/>
        </w:rPr>
        <w:t>；</w:t>
      </w:r>
      <w:r>
        <w:rPr>
          <w:rFonts w:hint="eastAsia" w:ascii="仿宋" w:hAnsi="仿宋" w:eastAsia="仿宋" w:cs="仿宋"/>
          <w:sz w:val="32"/>
          <w:szCs w:val="32"/>
        </w:rPr>
        <w:t>3、区片综合地价。”被申请人于2023年4月25日收到了申请人提交的政府信息公开材料。</w:t>
      </w:r>
      <w:r>
        <w:rPr>
          <w:rFonts w:hint="eastAsia" w:ascii="仿宋" w:hAnsi="仿宋" w:eastAsia="仿宋" w:cs="仿宋"/>
          <w:sz w:val="32"/>
          <w:szCs w:val="32"/>
          <w:lang w:val="en-US" w:eastAsia="zh-CN"/>
        </w:rPr>
        <w:t>2023年6月7日，被申请人指定的政府信息公开工作机</w:t>
      </w:r>
      <w:r>
        <w:rPr>
          <w:rFonts w:hint="eastAsia" w:ascii="仿宋" w:hAnsi="仿宋" w:eastAsia="仿宋" w:cs="仿宋"/>
          <w:sz w:val="32"/>
          <w:szCs w:val="32"/>
        </w:rPr>
        <w:t>构中站区人民政府办公室作出政府信息公开答复书，称:经审查，申请人申请公开的拟征收土地现状调查情况，非本机关制作或者最初获取，不属于本行政机关负责公开。申请人申请公开的征收前专户征收余额</w:t>
      </w:r>
      <w:r>
        <w:rPr>
          <w:rFonts w:hint="default" w:ascii="仿宋" w:hAnsi="仿宋" w:eastAsia="仿宋" w:cs="仿宋"/>
          <w:sz w:val="32"/>
          <w:szCs w:val="32"/>
        </w:rPr>
        <w:t>；</w:t>
      </w:r>
      <w:r>
        <w:rPr>
          <w:rFonts w:hint="eastAsia" w:ascii="仿宋" w:hAnsi="仿宋" w:eastAsia="仿宋" w:cs="仿宋"/>
          <w:sz w:val="32"/>
          <w:szCs w:val="32"/>
        </w:rPr>
        <w:t>征收土地及其补偿、补助费的发放、使用情况非本机关制作或者最初获取，不属于本行政机关</w:t>
      </w:r>
      <w:r>
        <w:rPr>
          <w:rFonts w:hint="default" w:ascii="仿宋" w:hAnsi="仿宋" w:eastAsia="仿宋" w:cs="仿宋"/>
          <w:sz w:val="32"/>
          <w:szCs w:val="32"/>
        </w:rPr>
        <w:t>负责</w:t>
      </w:r>
      <w:r>
        <w:rPr>
          <w:rFonts w:hint="eastAsia" w:ascii="仿宋" w:hAnsi="仿宋" w:eastAsia="仿宋" w:cs="仿宋"/>
          <w:sz w:val="32"/>
          <w:szCs w:val="32"/>
        </w:rPr>
        <w:t>公开。被申请人作出的政府信息公开答复认定事实不清，证据不足。根据《政府信息公开条例》第二十一条</w:t>
      </w:r>
      <w:r>
        <w:rPr>
          <w:rFonts w:hint="default" w:ascii="仿宋" w:hAnsi="仿宋" w:eastAsia="仿宋" w:cs="仿宋"/>
          <w:sz w:val="32"/>
          <w:szCs w:val="32"/>
        </w:rPr>
        <w:t>、</w:t>
      </w:r>
      <w:r>
        <w:rPr>
          <w:rFonts w:hint="eastAsia" w:ascii="仿宋" w:hAnsi="仿宋" w:eastAsia="仿宋" w:cs="仿宋"/>
          <w:sz w:val="32"/>
          <w:szCs w:val="32"/>
        </w:rPr>
        <w:t>《土地管理法》第四十七条第二款规定，申请人所申请公开的上述信息均为土地征收方面的信息，被申请人在履行行政管理职能过程中会不可避免</w:t>
      </w:r>
      <w:r>
        <w:rPr>
          <w:rFonts w:hint="eastAsia" w:ascii="仿宋" w:hAnsi="仿宋" w:eastAsia="仿宋" w:cs="仿宋"/>
          <w:sz w:val="32"/>
          <w:szCs w:val="32"/>
          <w:lang w:val="en-US" w:eastAsia="zh-CN"/>
        </w:rPr>
        <w:t>的</w:t>
      </w:r>
      <w:r>
        <w:rPr>
          <w:rFonts w:hint="eastAsia" w:ascii="仿宋" w:hAnsi="仿宋" w:eastAsia="仿宋" w:cs="仿宋"/>
          <w:sz w:val="32"/>
          <w:szCs w:val="32"/>
        </w:rPr>
        <w:t>制作或者获取的，并以一定形式记录、保存，属于政府信息范畴，依法应当公开。</w:t>
      </w:r>
      <w:r>
        <w:rPr>
          <w:rFonts w:hint="eastAsia" w:ascii="仿宋" w:hAnsi="仿宋" w:eastAsia="仿宋" w:cs="仿宋"/>
          <w:color w:val="auto"/>
          <w:sz w:val="32"/>
          <w:szCs w:val="32"/>
        </w:rPr>
        <w:t>申请人以中站区人民政府为申请人向焦作市人民政府提起行政复议，要求</w:t>
      </w:r>
      <w:r>
        <w:rPr>
          <w:rFonts w:hint="eastAsia" w:ascii="仿宋" w:hAnsi="仿宋" w:eastAsia="仿宋" w:cs="仿宋"/>
          <w:color w:val="auto"/>
          <w:sz w:val="32"/>
          <w:szCs w:val="32"/>
          <w:lang w:val="en-US" w:eastAsia="zh-CN"/>
        </w:rPr>
        <w:t>责</w:t>
      </w:r>
      <w:r>
        <w:rPr>
          <w:rFonts w:hint="eastAsia" w:ascii="仿宋" w:hAnsi="仿宋" w:eastAsia="仿宋" w:cs="仿宋"/>
          <w:color w:val="auto"/>
          <w:sz w:val="32"/>
          <w:szCs w:val="32"/>
        </w:rPr>
        <w:t>令被申请人公开相关政府信息。焦作市人民政府以作出政府信息公开答复的主体为中站区人民政府办公室而非中站区人民政府、</w:t>
      </w:r>
      <w:r>
        <w:rPr>
          <w:rFonts w:hint="eastAsia" w:ascii="仿宋" w:hAnsi="仿宋" w:eastAsia="仿宋" w:cs="仿宋"/>
          <w:color w:val="auto"/>
          <w:sz w:val="32"/>
          <w:szCs w:val="32"/>
          <w:lang w:eastAsia="zh-CN"/>
        </w:rPr>
        <w:t>申请人</w:t>
      </w:r>
      <w:r>
        <w:rPr>
          <w:rFonts w:hint="eastAsia" w:ascii="仿宋" w:hAnsi="仿宋" w:eastAsia="仿宋" w:cs="仿宋"/>
          <w:color w:val="auto"/>
          <w:sz w:val="32"/>
          <w:szCs w:val="32"/>
        </w:rPr>
        <w:t>将中站区人民政府列为被申请人不当为由，驳回了</w:t>
      </w:r>
      <w:r>
        <w:rPr>
          <w:rFonts w:hint="eastAsia" w:ascii="仿宋" w:hAnsi="仿宋" w:eastAsia="仿宋" w:cs="仿宋"/>
          <w:color w:val="auto"/>
          <w:sz w:val="32"/>
          <w:szCs w:val="32"/>
          <w:lang w:eastAsia="zh-CN"/>
        </w:rPr>
        <w:t>申请人</w:t>
      </w:r>
      <w:r>
        <w:rPr>
          <w:rFonts w:hint="eastAsia" w:ascii="仿宋" w:hAnsi="仿宋" w:eastAsia="仿宋" w:cs="仿宋"/>
          <w:color w:val="auto"/>
          <w:sz w:val="32"/>
          <w:szCs w:val="32"/>
        </w:rPr>
        <w:t>的行政复议申请。申请人以《司法部办公厅关于政府信息公开类行政复议案件主体资格有关问题意见的函(司办函(2021)1330 号)》“政府办公厅(室)或者其他机关，被政府指定为政府信息公开工作机构时，以自己名义代表政府做出的政府信息公开申请处理决定，应当以政府为行政复议被申请人”的规定</w:t>
      </w:r>
      <w:r>
        <w:rPr>
          <w:rFonts w:hint="default" w:ascii="仿宋" w:hAnsi="仿宋" w:eastAsia="仿宋" w:cs="仿宋"/>
          <w:color w:val="auto"/>
          <w:sz w:val="32"/>
          <w:szCs w:val="32"/>
        </w:rPr>
        <w:t>，</w:t>
      </w:r>
      <w:r>
        <w:rPr>
          <w:rFonts w:hint="eastAsia" w:ascii="仿宋" w:hAnsi="仿宋" w:eastAsia="仿宋" w:cs="仿宋"/>
          <w:color w:val="auto"/>
          <w:sz w:val="32"/>
          <w:szCs w:val="32"/>
        </w:rPr>
        <w:t>以焦作市人民政府为被告提起诉讼后，经2023年10月12日庭审中法庭及焦作市人民政府释明，申请人方才明确本次行政复议的明确复议请求及复议被申请人，故提起本次行政复议申请，</w:t>
      </w:r>
      <w:r>
        <w:rPr>
          <w:rFonts w:hint="eastAsia" w:ascii="仿宋" w:hAnsi="仿宋" w:eastAsia="仿宋" w:cs="仿宋"/>
          <w:sz w:val="32"/>
          <w:szCs w:val="32"/>
        </w:rPr>
        <w:t>请贵单位支持申请人的复议请求。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宋体"/>
          <w:sz w:val="32"/>
          <w:szCs w:val="32"/>
          <w:lang w:val="en-US" w:eastAsia="zh-CN"/>
        </w:rPr>
      </w:pPr>
      <w:r>
        <w:rPr>
          <w:rFonts w:hint="eastAsia" w:ascii="仿宋" w:hAnsi="仿宋" w:eastAsia="仿宋" w:cs="宋体"/>
          <w:sz w:val="32"/>
          <w:szCs w:val="32"/>
        </w:rPr>
        <w:t>被申请人辩称：</w:t>
      </w:r>
      <w:r>
        <w:rPr>
          <w:rFonts w:hint="eastAsia" w:ascii="仿宋" w:hAnsi="仿宋" w:eastAsia="仿宋" w:cs="仿宋"/>
          <w:sz w:val="32"/>
          <w:szCs w:val="32"/>
          <w:lang w:val="en-US" w:eastAsia="zh-CN"/>
        </w:rPr>
        <w:t>1、</w:t>
      </w:r>
      <w:r>
        <w:rPr>
          <w:rFonts w:hint="eastAsia" w:ascii="仿宋" w:hAnsi="仿宋" w:eastAsia="仿宋" w:cs="宋体"/>
          <w:sz w:val="32"/>
          <w:szCs w:val="32"/>
          <w:lang w:val="en-US" w:eastAsia="zh-CN"/>
        </w:rPr>
        <w:t>根据政府信息公开条例规定，被申请人不是拟征收土地现状调查的主体和信息公开单位。根据《中华人民共和国土地管理法》第四十七条第二款</w:t>
      </w:r>
      <w:r>
        <w:rPr>
          <w:rFonts w:hint="default" w:ascii="仿宋" w:hAnsi="仿宋" w:eastAsia="仿宋" w:cs="宋体"/>
          <w:sz w:val="32"/>
          <w:szCs w:val="32"/>
          <w:lang w:eastAsia="zh-CN"/>
        </w:rPr>
        <w:t>、</w:t>
      </w:r>
      <w:r>
        <w:rPr>
          <w:rFonts w:hint="eastAsia" w:ascii="仿宋" w:hAnsi="仿宋" w:eastAsia="仿宋" w:cs="宋体"/>
          <w:sz w:val="32"/>
          <w:szCs w:val="32"/>
          <w:lang w:val="en-US" w:eastAsia="zh-CN"/>
        </w:rPr>
        <w:t>《中华人民共和国土地管理法实施条例》第二十六条</w:t>
      </w:r>
      <w:r>
        <w:rPr>
          <w:rFonts w:hint="default" w:ascii="仿宋" w:hAnsi="仿宋" w:eastAsia="仿宋" w:cs="宋体"/>
          <w:sz w:val="32"/>
          <w:szCs w:val="32"/>
          <w:lang w:eastAsia="zh-CN"/>
        </w:rPr>
        <w:t>、</w:t>
      </w:r>
      <w:r>
        <w:rPr>
          <w:rFonts w:hint="eastAsia" w:ascii="仿宋" w:hAnsi="仿宋" w:eastAsia="仿宋" w:cs="宋体"/>
          <w:sz w:val="32"/>
          <w:szCs w:val="32"/>
          <w:lang w:val="en-US" w:eastAsia="zh-CN"/>
        </w:rPr>
        <w:t>河南省实施《土地管理法》办法第三十六条</w:t>
      </w:r>
      <w:r>
        <w:rPr>
          <w:rFonts w:hint="default" w:ascii="仿宋" w:hAnsi="仿宋" w:eastAsia="仿宋" w:cs="宋体"/>
          <w:sz w:val="32"/>
          <w:szCs w:val="32"/>
          <w:lang w:eastAsia="zh-CN"/>
        </w:rPr>
        <w:t>、</w:t>
      </w:r>
      <w:r>
        <w:rPr>
          <w:rFonts w:hint="eastAsia" w:ascii="仿宋" w:hAnsi="仿宋" w:eastAsia="仿宋" w:cs="宋体"/>
          <w:sz w:val="32"/>
          <w:szCs w:val="32"/>
          <w:lang w:val="en-US" w:eastAsia="zh-CN"/>
        </w:rPr>
        <w:t>《政府信息公开条例》第二十一条规定，</w:t>
      </w:r>
      <w:r>
        <w:rPr>
          <w:rFonts w:hint="default" w:ascii="仿宋" w:hAnsi="仿宋" w:eastAsia="仿宋" w:cs="宋体"/>
          <w:sz w:val="32"/>
          <w:szCs w:val="32"/>
          <w:lang w:eastAsia="zh-CN"/>
        </w:rPr>
        <w:t>被申请人</w:t>
      </w:r>
      <w:r>
        <w:rPr>
          <w:rFonts w:hint="eastAsia" w:ascii="仿宋" w:hAnsi="仿宋" w:eastAsia="仿宋" w:cs="宋体"/>
          <w:sz w:val="32"/>
          <w:szCs w:val="32"/>
          <w:lang w:val="en-US" w:eastAsia="zh-CN"/>
        </w:rPr>
        <w:t>既不是省辖市人民政府、也不是县（市）人民政府设区的市级政府，不属于拟征收土地现状调查的实施主体，不是申请人要求信息公开的答复主体，申请人申请的信息公开，不属于本行政机关负责公开的信息，</w:t>
      </w:r>
      <w:r>
        <w:rPr>
          <w:rFonts w:hint="default" w:ascii="仿宋" w:hAnsi="仿宋" w:eastAsia="仿宋" w:cs="宋体"/>
          <w:sz w:val="32"/>
          <w:szCs w:val="32"/>
          <w:lang w:eastAsia="zh-CN"/>
        </w:rPr>
        <w:t>被申请人</w:t>
      </w:r>
      <w:r>
        <w:rPr>
          <w:rFonts w:hint="eastAsia" w:ascii="仿宋" w:hAnsi="仿宋" w:eastAsia="仿宋" w:cs="宋体"/>
          <w:sz w:val="32"/>
          <w:szCs w:val="32"/>
          <w:lang w:val="en-US" w:eastAsia="zh-CN"/>
        </w:rPr>
        <w:t>的答复合法。</w:t>
      </w:r>
      <w:r>
        <w:rPr>
          <w:rFonts w:hint="default" w:ascii="仿宋" w:hAnsi="仿宋" w:eastAsia="仿宋" w:cs="宋体"/>
          <w:sz w:val="32"/>
          <w:szCs w:val="32"/>
          <w:lang w:eastAsia="zh-CN"/>
        </w:rPr>
        <w:t>2、</w:t>
      </w:r>
      <w:r>
        <w:rPr>
          <w:rFonts w:hint="eastAsia" w:ascii="仿宋" w:hAnsi="仿宋" w:eastAsia="仿宋" w:cs="仿宋"/>
          <w:sz w:val="32"/>
          <w:szCs w:val="32"/>
          <w:lang w:val="en-US" w:eastAsia="zh-CN"/>
        </w:rPr>
        <w:t>被申请人不是征收前专户征收余额、征收土地及其补偿、补助费的发放、使用情况等信息初始制作信息的单位。</w:t>
      </w:r>
      <w:r>
        <w:rPr>
          <w:rFonts w:hint="default" w:ascii="仿宋" w:hAnsi="仿宋" w:eastAsia="仿宋" w:cs="仿宋"/>
          <w:sz w:val="32"/>
          <w:szCs w:val="32"/>
          <w:lang w:eastAsia="zh-CN"/>
        </w:rPr>
        <w:t>依据</w:t>
      </w:r>
      <w:r>
        <w:rPr>
          <w:rFonts w:hint="eastAsia" w:ascii="仿宋" w:hAnsi="仿宋" w:eastAsia="仿宋" w:cs="仿宋"/>
          <w:sz w:val="32"/>
          <w:szCs w:val="32"/>
        </w:rPr>
        <w:t>《中华人民共和国土地管理法》第四十九条规定，征收前专户征收余额、征收土地及其补偿、补助费的发放、使用情况等信息，分配和制作主体是被征地的农村集体经济组织，申请人申请公开的相关信息，依法不属于</w:t>
      </w:r>
      <w:r>
        <w:rPr>
          <w:rFonts w:hint="eastAsia" w:ascii="仿宋" w:hAnsi="仿宋" w:eastAsia="仿宋" w:cs="仿宋"/>
          <w:sz w:val="32"/>
          <w:szCs w:val="32"/>
          <w:lang w:val="en-US" w:eastAsia="zh-CN"/>
        </w:rPr>
        <w:t>被申请人</w:t>
      </w:r>
      <w:r>
        <w:rPr>
          <w:rFonts w:hint="eastAsia" w:ascii="仿宋" w:hAnsi="仿宋" w:eastAsia="仿宋" w:cs="仿宋"/>
          <w:sz w:val="32"/>
          <w:szCs w:val="32"/>
        </w:rPr>
        <w:t>的法定职权，</w:t>
      </w:r>
      <w:r>
        <w:rPr>
          <w:rFonts w:hint="eastAsia" w:ascii="仿宋" w:hAnsi="仿宋" w:eastAsia="仿宋" w:cs="仿宋"/>
          <w:sz w:val="32"/>
          <w:szCs w:val="32"/>
          <w:lang w:val="en-US" w:eastAsia="zh-CN"/>
        </w:rPr>
        <w:t>被申请人</w:t>
      </w:r>
      <w:r>
        <w:rPr>
          <w:rFonts w:hint="eastAsia" w:ascii="仿宋" w:hAnsi="仿宋" w:eastAsia="仿宋" w:cs="仿宋"/>
          <w:sz w:val="32"/>
          <w:szCs w:val="32"/>
        </w:rPr>
        <w:t>不是初始制作和获取的信息的单位，</w:t>
      </w:r>
      <w:r>
        <w:rPr>
          <w:rFonts w:hint="eastAsia" w:ascii="仿宋" w:hAnsi="仿宋" w:eastAsia="仿宋" w:cs="仿宋"/>
          <w:sz w:val="32"/>
          <w:szCs w:val="32"/>
          <w:lang w:val="en-US" w:eastAsia="zh-CN"/>
        </w:rPr>
        <w:t>被申请人</w:t>
      </w:r>
      <w:r>
        <w:rPr>
          <w:rFonts w:hint="eastAsia" w:ascii="仿宋" w:hAnsi="仿宋" w:eastAsia="仿宋" w:cs="仿宋"/>
          <w:sz w:val="32"/>
          <w:szCs w:val="32"/>
        </w:rPr>
        <w:t>的答复合法。</w:t>
      </w:r>
      <w:r>
        <w:rPr>
          <w:rFonts w:hint="default" w:ascii="仿宋" w:hAnsi="仿宋" w:eastAsia="仿宋" w:cs="仿宋"/>
          <w:sz w:val="32"/>
          <w:szCs w:val="32"/>
        </w:rPr>
        <w:t>3、</w:t>
      </w:r>
      <w:r>
        <w:rPr>
          <w:rFonts w:hint="default" w:ascii="仿宋" w:hAnsi="仿宋" w:eastAsia="仿宋" w:cs="宋体"/>
          <w:sz w:val="32"/>
          <w:szCs w:val="32"/>
          <w:lang w:eastAsia="zh-CN"/>
        </w:rPr>
        <w:t>被申请人</w:t>
      </w:r>
      <w:r>
        <w:rPr>
          <w:rFonts w:hint="eastAsia" w:ascii="仿宋" w:hAnsi="仿宋" w:eastAsia="仿宋" w:cs="宋体"/>
          <w:sz w:val="32"/>
          <w:szCs w:val="32"/>
          <w:lang w:val="en-US" w:eastAsia="zh-CN"/>
        </w:rPr>
        <w:t>已经告知申请人相关行政机关的名称、联系方式，程序合法。根据《政府信息公开条例》第三十六条第（五）项规定</w:t>
      </w:r>
      <w:r>
        <w:rPr>
          <w:rFonts w:hint="default" w:ascii="仿宋" w:hAnsi="仿宋" w:eastAsia="仿宋" w:cs="宋体"/>
          <w:sz w:val="32"/>
          <w:szCs w:val="32"/>
          <w:lang w:eastAsia="zh-CN"/>
        </w:rPr>
        <w:t>，被申请人</w:t>
      </w:r>
      <w:r>
        <w:rPr>
          <w:rFonts w:hint="eastAsia" w:ascii="仿宋" w:hAnsi="仿宋" w:eastAsia="仿宋" w:cs="宋体"/>
          <w:sz w:val="32"/>
          <w:szCs w:val="32"/>
          <w:lang w:val="en-US" w:eastAsia="zh-CN"/>
        </w:rPr>
        <w:t>了解，涉及本案征收土地的具体实施单位是焦作市自然资源和规划局中站分局，相关征收土地及其补偿</w:t>
      </w:r>
      <w:r>
        <w:rPr>
          <w:rFonts w:hint="default" w:ascii="仿宋" w:hAnsi="仿宋" w:eastAsia="仿宋" w:cs="宋体"/>
          <w:sz w:val="32"/>
          <w:szCs w:val="32"/>
          <w:lang w:eastAsia="zh-CN"/>
        </w:rPr>
        <w:t>、</w:t>
      </w:r>
      <w:r>
        <w:rPr>
          <w:rFonts w:hint="eastAsia" w:ascii="仿宋" w:hAnsi="仿宋" w:eastAsia="仿宋" w:cs="宋体"/>
          <w:sz w:val="32"/>
          <w:szCs w:val="32"/>
          <w:lang w:val="en-US" w:eastAsia="zh-CN"/>
        </w:rPr>
        <w:t>补助费的发放直接发放单位是</w:t>
      </w:r>
      <w:r>
        <w:rPr>
          <w:rFonts w:hint="default" w:ascii="Times New Roman" w:hAnsi="Times New Roman" w:eastAsia="仿宋" w:cs="Times New Roman"/>
          <w:sz w:val="32"/>
          <w:szCs w:val="32"/>
          <w:lang w:val="en-US" w:eastAsia="zh-CN"/>
        </w:rPr>
        <w:t>XX</w:t>
      </w:r>
      <w:r>
        <w:rPr>
          <w:rFonts w:hint="eastAsia" w:ascii="仿宋" w:hAnsi="仿宋" w:eastAsia="仿宋" w:cs="宋体"/>
          <w:sz w:val="32"/>
          <w:szCs w:val="32"/>
          <w:lang w:val="en-US" w:eastAsia="zh-CN"/>
        </w:rPr>
        <w:t>区</w:t>
      </w:r>
      <w:r>
        <w:rPr>
          <w:rFonts w:hint="default" w:ascii="Times New Roman" w:hAnsi="Times New Roman" w:eastAsia="仿宋" w:cs="Times New Roman"/>
          <w:sz w:val="32"/>
          <w:szCs w:val="32"/>
          <w:lang w:val="en-US" w:eastAsia="zh-CN"/>
        </w:rPr>
        <w:t>XX</w:t>
      </w:r>
      <w:r>
        <w:rPr>
          <w:rFonts w:hint="eastAsia" w:ascii="仿宋" w:hAnsi="仿宋" w:eastAsia="仿宋" w:cs="宋体"/>
          <w:sz w:val="32"/>
          <w:szCs w:val="32"/>
          <w:lang w:val="en-US" w:eastAsia="zh-CN"/>
        </w:rPr>
        <w:t>街道办事处。因此，</w:t>
      </w:r>
      <w:r>
        <w:rPr>
          <w:rFonts w:hint="default" w:ascii="仿宋" w:hAnsi="仿宋" w:eastAsia="仿宋" w:cs="宋体"/>
          <w:sz w:val="32"/>
          <w:szCs w:val="32"/>
          <w:lang w:eastAsia="zh-CN"/>
        </w:rPr>
        <w:t>涉案</w:t>
      </w:r>
      <w:r>
        <w:rPr>
          <w:rFonts w:hint="eastAsia" w:ascii="仿宋" w:hAnsi="仿宋" w:eastAsia="仿宋" w:cs="宋体"/>
          <w:sz w:val="32"/>
          <w:szCs w:val="32"/>
          <w:lang w:val="en-US" w:eastAsia="zh-CN"/>
        </w:rPr>
        <w:t>《政府信息公开申请答复书》中已经告知申请人向焦作市自然资源和规划局中站分局和中站区</w:t>
      </w:r>
      <w:r>
        <w:rPr>
          <w:rFonts w:hint="default" w:ascii="Times New Roman" w:hAnsi="Times New Roman" w:eastAsia="仿宋" w:cs="Times New Roman"/>
          <w:sz w:val="32"/>
          <w:szCs w:val="32"/>
          <w:lang w:val="en-US" w:eastAsia="zh-CN"/>
        </w:rPr>
        <w:t>XX</w:t>
      </w:r>
      <w:r>
        <w:rPr>
          <w:rFonts w:hint="eastAsia" w:ascii="仿宋" w:hAnsi="仿宋" w:eastAsia="仿宋" w:cs="宋体"/>
          <w:sz w:val="32"/>
          <w:szCs w:val="32"/>
          <w:lang w:val="en-US" w:eastAsia="zh-CN"/>
        </w:rPr>
        <w:t>街道办事处了解相关信息，并告知该行政机关的联系方式。</w:t>
      </w:r>
      <w:r>
        <w:rPr>
          <w:rFonts w:hint="default" w:ascii="仿宋" w:hAnsi="仿宋" w:eastAsia="仿宋" w:cs="宋体"/>
          <w:sz w:val="32"/>
          <w:szCs w:val="32"/>
          <w:lang w:eastAsia="zh-CN"/>
        </w:rPr>
        <w:t>被申请人</w:t>
      </w:r>
      <w:r>
        <w:rPr>
          <w:rFonts w:hint="eastAsia" w:ascii="仿宋" w:hAnsi="仿宋" w:eastAsia="仿宋" w:cs="宋体"/>
          <w:sz w:val="32"/>
          <w:szCs w:val="32"/>
          <w:lang w:val="en-US" w:eastAsia="zh-CN"/>
        </w:rPr>
        <w:t>的程序合法</w:t>
      </w:r>
      <w:r>
        <w:rPr>
          <w:rFonts w:hint="default" w:ascii="仿宋" w:hAnsi="仿宋" w:eastAsia="仿宋" w:cs="宋体"/>
          <w:sz w:val="32"/>
          <w:szCs w:val="32"/>
          <w:lang w:eastAsia="zh-CN"/>
        </w:rPr>
        <w:t>，</w:t>
      </w:r>
      <w:r>
        <w:rPr>
          <w:rFonts w:hint="eastAsia" w:ascii="仿宋" w:hAnsi="仿宋" w:eastAsia="仿宋" w:cs="宋体"/>
          <w:sz w:val="32"/>
          <w:szCs w:val="32"/>
          <w:lang w:val="en-US" w:eastAsia="zh-CN"/>
        </w:rPr>
        <w:t>据了解，申请人已经向相关单位申请信息公开。</w:t>
      </w:r>
      <w:r>
        <w:rPr>
          <w:rFonts w:hint="default" w:ascii="仿宋" w:hAnsi="仿宋" w:eastAsia="仿宋" w:cs="仿宋"/>
          <w:sz w:val="32"/>
          <w:szCs w:val="32"/>
        </w:rPr>
        <w:t>综上，</w:t>
      </w:r>
      <w:r>
        <w:rPr>
          <w:rFonts w:hint="eastAsia" w:ascii="仿宋" w:hAnsi="仿宋" w:eastAsia="仿宋" w:cs="仿宋"/>
          <w:sz w:val="32"/>
          <w:szCs w:val="32"/>
        </w:rPr>
        <w:t>请复议机关查明后，依法驳回申请人的复议申请。</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宋体"/>
          <w:color w:val="auto"/>
          <w:kern w:val="2"/>
          <w:sz w:val="32"/>
          <w:szCs w:val="32"/>
          <w:lang w:eastAsia="zh-CN" w:bidi="ar-SA"/>
        </w:rPr>
      </w:pPr>
      <w:r>
        <w:rPr>
          <w:rFonts w:hint="eastAsia" w:ascii="仿宋" w:hAnsi="仿宋" w:eastAsia="仿宋" w:cs="宋体"/>
          <w:color w:val="auto"/>
          <w:kern w:val="2"/>
          <w:sz w:val="32"/>
          <w:szCs w:val="32"/>
          <w:lang w:val="en-US" w:eastAsia="zh-CN" w:bidi="ar-SA"/>
        </w:rPr>
        <w:t>经审理，本机关查明事实如下：2023年4月24日，申请人通过邮政EMS向焦作市中站区人民政府办公室提交《中站区人民政府政府信息公开申请表》，焦作市中站区人民政府办公室于4月25日签收，申请公开的信息为：“中站区人民政府于2023年3月28日作出《焦作市中站区人民政府征收土地方案公告》，决定征收</w:t>
      </w:r>
      <w:r>
        <w:rPr>
          <w:rFonts w:hint="default" w:ascii="Times New Roman" w:hAnsi="Times New Roman" w:eastAsia="仿宋" w:cs="Times New Roman"/>
          <w:color w:val="auto"/>
          <w:kern w:val="2"/>
          <w:sz w:val="32"/>
          <w:szCs w:val="32"/>
          <w:lang w:val="en-US" w:eastAsia="zh-CN" w:bidi="ar-SA"/>
        </w:rPr>
        <w:t>XX</w:t>
      </w:r>
      <w:r>
        <w:rPr>
          <w:rFonts w:hint="eastAsia" w:ascii="仿宋" w:hAnsi="仿宋" w:eastAsia="仿宋" w:cs="宋体"/>
          <w:color w:val="auto"/>
          <w:kern w:val="2"/>
          <w:sz w:val="32"/>
          <w:szCs w:val="32"/>
          <w:lang w:val="en-US" w:eastAsia="zh-CN" w:bidi="ar-SA"/>
        </w:rPr>
        <w:t>街道</w:t>
      </w:r>
      <w:r>
        <w:rPr>
          <w:rFonts w:hint="default" w:ascii="Times New Roman" w:hAnsi="Times New Roman" w:eastAsia="仿宋" w:cs="Times New Roman"/>
          <w:color w:val="auto"/>
          <w:kern w:val="2"/>
          <w:sz w:val="32"/>
          <w:szCs w:val="32"/>
          <w:lang w:val="en-US" w:eastAsia="zh-CN" w:bidi="ar-SA"/>
        </w:rPr>
        <w:t>XX</w:t>
      </w:r>
      <w:r>
        <w:rPr>
          <w:rFonts w:hint="eastAsia" w:ascii="仿宋" w:hAnsi="仿宋" w:eastAsia="仿宋" w:cs="宋体"/>
          <w:color w:val="auto"/>
          <w:kern w:val="2"/>
          <w:sz w:val="32"/>
          <w:szCs w:val="32"/>
          <w:lang w:val="en-US" w:eastAsia="zh-CN" w:bidi="ar-SA"/>
        </w:rPr>
        <w:t>村的相关土地，申请人享有经营权的土地位于征收范围内。为了解征收补偿情况，特申请公开：1、拟征收土地现状调查；2、征收前专户征收余额；征收土地、房屋及其补偿、补助费的发放、使用情况；3、区片综合地价”。5月5日，焦作市中站区人民政府办公室向申请人作出《政府信息公开申请补正告知书》并送达。后申请人向焦作市中站区人民政府办公室提交两份《政府信息公开申请表》及《情况说明》，要求焦作市中站区人民政府办公室公开</w:t>
      </w:r>
      <w:r>
        <w:rPr>
          <w:rFonts w:hint="default" w:ascii="仿宋" w:hAnsi="仿宋" w:eastAsia="仿宋" w:cs="宋体"/>
          <w:color w:val="auto"/>
          <w:kern w:val="2"/>
          <w:sz w:val="32"/>
          <w:szCs w:val="32"/>
          <w:lang w:eastAsia="zh-CN" w:bidi="ar-SA"/>
        </w:rPr>
        <w:t>“1、拟征收土地现状调查；2、征收前专户征收余额；征收土地、房屋及其补偿、补助费的发放、使用情况”两项</w:t>
      </w:r>
      <w:r>
        <w:rPr>
          <w:rFonts w:hint="eastAsia" w:ascii="仿宋" w:hAnsi="仿宋" w:eastAsia="仿宋" w:cs="宋体"/>
          <w:color w:val="auto"/>
          <w:kern w:val="2"/>
          <w:sz w:val="32"/>
          <w:szCs w:val="32"/>
          <w:lang w:val="en-US" w:eastAsia="zh-CN" w:bidi="ar-SA"/>
        </w:rPr>
        <w:t>政府信息。6月7日，焦作市中站区人民政府办公室向申请人作出</w:t>
      </w:r>
      <w:r>
        <w:rPr>
          <w:rFonts w:hint="default" w:ascii="仿宋" w:hAnsi="仿宋" w:eastAsia="仿宋" w:cs="宋体"/>
          <w:color w:val="auto"/>
          <w:kern w:val="2"/>
          <w:sz w:val="32"/>
          <w:szCs w:val="32"/>
          <w:lang w:eastAsia="zh-CN" w:bidi="ar-SA"/>
        </w:rPr>
        <w:t>涉案</w:t>
      </w:r>
      <w:r>
        <w:rPr>
          <w:rFonts w:hint="eastAsia" w:ascii="仿宋" w:hAnsi="仿宋" w:eastAsia="仿宋" w:cs="宋体"/>
          <w:color w:val="auto"/>
          <w:kern w:val="2"/>
          <w:sz w:val="32"/>
          <w:szCs w:val="32"/>
          <w:lang w:val="en-US" w:eastAsia="zh-CN" w:bidi="ar-SA"/>
        </w:rPr>
        <w:t>《政府信息公开申请答复书》并送达，答复内容为：“经审查，您申请公开的拟征收土地现状调查情况，非本机关制作或者最初获取，不属于本行政机关负责公开。建议您向焦作市自然和资源规划局中站分局，电话0391-</w:t>
      </w:r>
      <w:r>
        <w:rPr>
          <w:rFonts w:hint="default" w:ascii="Times New Roman" w:hAnsi="Times New Roman" w:eastAsia="仿宋" w:cs="Times New Roman"/>
          <w:color w:val="auto"/>
          <w:kern w:val="2"/>
          <w:sz w:val="32"/>
          <w:szCs w:val="32"/>
          <w:lang w:val="en-US" w:eastAsia="zh-CN" w:bidi="ar-SA"/>
        </w:rPr>
        <w:t>XXXXXXX</w:t>
      </w:r>
      <w:r>
        <w:rPr>
          <w:rFonts w:hint="eastAsia" w:ascii="仿宋" w:hAnsi="仿宋" w:eastAsia="仿宋" w:cs="宋体"/>
          <w:color w:val="auto"/>
          <w:kern w:val="2"/>
          <w:sz w:val="32"/>
          <w:szCs w:val="32"/>
          <w:lang w:val="en-US" w:eastAsia="zh-CN" w:bidi="ar-SA"/>
        </w:rPr>
        <w:t>了解获取该信息。......您申请公开的征收前专户征收余额;征收土地及其补偿、补助费的发放、使用情况非本机关制作或者最初获取，不属于本行政机关负责公开。建议您向</w:t>
      </w:r>
      <w:r>
        <w:rPr>
          <w:rFonts w:hint="default" w:ascii="Times New Roman" w:hAnsi="Times New Roman" w:eastAsia="仿宋" w:cs="Times New Roman"/>
          <w:color w:val="auto"/>
          <w:kern w:val="2"/>
          <w:sz w:val="32"/>
          <w:szCs w:val="32"/>
          <w:lang w:val="en-US" w:eastAsia="zh-CN" w:bidi="ar-SA"/>
        </w:rPr>
        <w:t>XX</w:t>
      </w:r>
      <w:r>
        <w:rPr>
          <w:rFonts w:hint="eastAsia" w:ascii="仿宋" w:hAnsi="仿宋" w:eastAsia="仿宋" w:cs="宋体"/>
          <w:color w:val="auto"/>
          <w:kern w:val="2"/>
          <w:sz w:val="32"/>
          <w:szCs w:val="32"/>
          <w:lang w:val="en-US" w:eastAsia="zh-CN" w:bidi="ar-SA"/>
        </w:rPr>
        <w:t>区</w:t>
      </w:r>
      <w:r>
        <w:rPr>
          <w:rFonts w:hint="default" w:ascii="Times New Roman" w:hAnsi="Times New Roman" w:eastAsia="仿宋" w:cs="Times New Roman"/>
          <w:color w:val="auto"/>
          <w:kern w:val="2"/>
          <w:sz w:val="32"/>
          <w:szCs w:val="32"/>
          <w:lang w:val="en-US" w:eastAsia="zh-CN" w:bidi="ar-SA"/>
        </w:rPr>
        <w:t>XX</w:t>
      </w:r>
      <w:r>
        <w:rPr>
          <w:rFonts w:hint="eastAsia" w:ascii="仿宋" w:hAnsi="仿宋" w:eastAsia="仿宋" w:cs="宋体"/>
          <w:color w:val="auto"/>
          <w:kern w:val="2"/>
          <w:sz w:val="32"/>
          <w:szCs w:val="32"/>
          <w:lang w:val="en-US" w:eastAsia="zh-CN" w:bidi="ar-SA"/>
        </w:rPr>
        <w:t>街道办事处0391-</w:t>
      </w:r>
      <w:r>
        <w:rPr>
          <w:rFonts w:hint="default" w:ascii="Times New Roman" w:hAnsi="Times New Roman" w:eastAsia="仿宋" w:cs="Times New Roman"/>
          <w:color w:val="auto"/>
          <w:kern w:val="2"/>
          <w:sz w:val="32"/>
          <w:szCs w:val="32"/>
          <w:lang w:val="en-US" w:eastAsia="zh-CN" w:bidi="ar-SA"/>
        </w:rPr>
        <w:t>XXXXXXX</w:t>
      </w:r>
      <w:r>
        <w:rPr>
          <w:rFonts w:hint="eastAsia" w:ascii="仿宋" w:hAnsi="仿宋" w:eastAsia="仿宋" w:cs="宋体"/>
          <w:color w:val="auto"/>
          <w:kern w:val="2"/>
          <w:sz w:val="32"/>
          <w:szCs w:val="32"/>
          <w:lang w:val="en-US" w:eastAsia="zh-CN" w:bidi="ar-SA"/>
        </w:rPr>
        <w:t>了解获取该信息。”</w:t>
      </w:r>
      <w:r>
        <w:rPr>
          <w:rFonts w:hint="default" w:ascii="仿宋" w:hAnsi="仿宋" w:eastAsia="仿宋" w:cs="宋体"/>
          <w:color w:val="auto"/>
          <w:kern w:val="2"/>
          <w:sz w:val="32"/>
          <w:szCs w:val="32"/>
          <w:lang w:eastAsia="zh-CN" w:bidi="ar-SA"/>
        </w:rPr>
        <w:t>因</w:t>
      </w:r>
      <w:r>
        <w:rPr>
          <w:rFonts w:hint="default" w:ascii="Times New Roman" w:hAnsi="Times New Roman" w:eastAsia="仿宋" w:cs="Times New Roman"/>
          <w:color w:val="auto"/>
          <w:kern w:val="2"/>
          <w:sz w:val="32"/>
          <w:szCs w:val="32"/>
          <w:lang w:val="en-US" w:eastAsia="zh-CN" w:bidi="ar-SA"/>
        </w:rPr>
        <w:t>XX</w:t>
      </w:r>
      <w:r>
        <w:rPr>
          <w:rFonts w:hint="default" w:ascii="仿宋" w:hAnsi="仿宋" w:eastAsia="仿宋" w:cs="宋体"/>
          <w:color w:val="auto"/>
          <w:kern w:val="2"/>
          <w:sz w:val="32"/>
          <w:szCs w:val="32"/>
          <w:lang w:eastAsia="zh-CN" w:bidi="ar-SA"/>
        </w:rPr>
        <w:t>区</w:t>
      </w:r>
      <w:r>
        <w:rPr>
          <w:rFonts w:hint="default" w:ascii="Times New Roman" w:hAnsi="Times New Roman" w:eastAsia="仿宋" w:cs="Times New Roman"/>
          <w:color w:val="auto"/>
          <w:kern w:val="2"/>
          <w:sz w:val="32"/>
          <w:szCs w:val="32"/>
          <w:lang w:eastAsia="zh-CN" w:bidi="ar-SA"/>
        </w:rPr>
        <w:t>XX</w:t>
      </w:r>
      <w:r>
        <w:rPr>
          <w:rFonts w:hint="eastAsia" w:ascii="仿宋" w:hAnsi="仿宋" w:eastAsia="仿宋" w:cs="宋体"/>
          <w:color w:val="auto"/>
          <w:kern w:val="2"/>
          <w:sz w:val="32"/>
          <w:szCs w:val="32"/>
          <w:lang w:eastAsia="zh-CN" w:bidi="ar-SA"/>
        </w:rPr>
        <w:t>街道</w:t>
      </w:r>
      <w:r>
        <w:rPr>
          <w:rFonts w:hint="default" w:ascii="仿宋" w:hAnsi="仿宋" w:eastAsia="仿宋" w:cs="宋体"/>
          <w:color w:val="auto"/>
          <w:kern w:val="2"/>
          <w:sz w:val="32"/>
          <w:szCs w:val="32"/>
          <w:lang w:eastAsia="zh-CN" w:bidi="ar-SA"/>
        </w:rPr>
        <w:t>办事处已就申请人公开的“征收前专户征收余额；征收土地、房屋及其补偿、补助费的发放、使用情况”作出相应答复，为实质性化解本次争议，经本机关要求，被申请人到相关部门调取了《JGT202—号地勘测定截图》并向本机关提交，本机关于2023年12月4日向申请人送达了该图，至此，申请人申请公开的两项政府信息均已基本获取。</w:t>
      </w:r>
    </w:p>
    <w:p>
      <w:pPr>
        <w:pStyle w:val="2"/>
        <w:keepNext w:val="0"/>
        <w:keepLines w:val="0"/>
        <w:pageBreakBefore w:val="0"/>
        <w:widowControl w:val="0"/>
        <w:kinsoku/>
        <w:wordWrap/>
        <w:overflowPunct/>
        <w:topLinePunct w:val="0"/>
        <w:autoSpaceDE/>
        <w:autoSpaceDN/>
        <w:bidi w:val="0"/>
        <w:adjustRightInd/>
        <w:snapToGrid/>
        <w:spacing w:line="540" w:lineRule="exact"/>
        <w:ind w:firstLine="636"/>
        <w:textAlignment w:val="auto"/>
        <w:rPr>
          <w:rFonts w:hint="eastAsia" w:ascii="仿宋" w:hAnsi="仿宋" w:eastAsia="仿宋" w:cs="宋体"/>
          <w:color w:val="0000FF"/>
          <w:kern w:val="2"/>
          <w:sz w:val="32"/>
          <w:szCs w:val="32"/>
          <w:lang w:val="en-US" w:eastAsia="zh-CN" w:bidi="ar-SA"/>
        </w:rPr>
      </w:pPr>
      <w:r>
        <w:rPr>
          <w:rFonts w:hint="eastAsia" w:ascii="仿宋" w:hAnsi="仿宋" w:eastAsia="仿宋" w:cs="宋体"/>
          <w:color w:val="auto"/>
          <w:kern w:val="2"/>
          <w:sz w:val="32"/>
          <w:szCs w:val="32"/>
          <w:lang w:val="en-US" w:eastAsia="zh-CN" w:bidi="ar-SA"/>
        </w:rPr>
        <w:t>上述事实有下列证据证明：《中站区人民政府政府信息公开申请表》、《政府信息公开申请补正告知书》、两份《政府信息公开申请表》、《情况说明》、《政府信息公开申请答复书》</w:t>
      </w:r>
      <w:r>
        <w:rPr>
          <w:rFonts w:hint="default" w:ascii="仿宋" w:hAnsi="仿宋" w:eastAsia="仿宋" w:cs="宋体"/>
          <w:color w:val="auto"/>
          <w:kern w:val="2"/>
          <w:sz w:val="32"/>
          <w:szCs w:val="32"/>
          <w:lang w:eastAsia="zh-CN" w:bidi="ar-SA"/>
        </w:rPr>
        <w:t>、《JGT202—号地勘测定截图》、中站区城街道办事处对</w:t>
      </w:r>
      <w:r>
        <w:rPr>
          <w:rFonts w:hint="eastAsia" w:ascii="仿宋" w:hAnsi="仿宋" w:eastAsia="仿宋" w:cs="宋体"/>
          <w:color w:val="auto"/>
          <w:kern w:val="2"/>
          <w:sz w:val="32"/>
          <w:szCs w:val="32"/>
          <w:lang w:eastAsia="zh-CN" w:bidi="ar-SA"/>
        </w:rPr>
        <w:t>牛某某</w:t>
      </w:r>
      <w:r>
        <w:rPr>
          <w:rFonts w:hint="default" w:ascii="仿宋" w:hAnsi="仿宋" w:eastAsia="仿宋" w:cs="宋体"/>
          <w:color w:val="auto"/>
          <w:kern w:val="2"/>
          <w:sz w:val="32"/>
          <w:szCs w:val="32"/>
          <w:lang w:eastAsia="zh-CN" w:bidi="ar-SA"/>
        </w:rPr>
        <w:t>作出的《政府信息公开申请答复书》</w:t>
      </w:r>
      <w:r>
        <w:rPr>
          <w:rFonts w:hint="eastAsia" w:ascii="仿宋" w:hAnsi="仿宋" w:eastAsia="仿宋" w:cs="宋体"/>
          <w:color w:val="auto"/>
          <w:kern w:val="2"/>
          <w:sz w:val="32"/>
          <w:szCs w:val="32"/>
          <w:lang w:val="en-US" w:eastAsia="zh-CN" w:bidi="ar-SA"/>
        </w:rPr>
        <w:t>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本机关认为：依据《中华人民共和国政府信息公开条例》第三十六条第</w:t>
      </w:r>
      <w:r>
        <w:rPr>
          <w:rFonts w:hint="default" w:ascii="仿宋" w:hAnsi="仿宋" w:eastAsia="仿宋" w:cs="宋体"/>
          <w:color w:val="auto"/>
          <w:kern w:val="2"/>
          <w:sz w:val="32"/>
          <w:szCs w:val="32"/>
          <w:lang w:eastAsia="zh-CN" w:bidi="ar-SA"/>
        </w:rPr>
        <w:t>（</w:t>
      </w:r>
      <w:r>
        <w:rPr>
          <w:rFonts w:hint="eastAsia" w:ascii="仿宋" w:hAnsi="仿宋" w:eastAsia="仿宋" w:cs="宋体"/>
          <w:color w:val="auto"/>
          <w:kern w:val="2"/>
          <w:sz w:val="32"/>
          <w:szCs w:val="32"/>
          <w:lang w:val="en-US" w:eastAsia="zh-CN" w:bidi="ar-SA"/>
        </w:rPr>
        <w:t>五</w:t>
      </w:r>
      <w:r>
        <w:rPr>
          <w:rFonts w:hint="default" w:ascii="仿宋" w:hAnsi="仿宋" w:eastAsia="仿宋" w:cs="宋体"/>
          <w:color w:val="auto"/>
          <w:kern w:val="2"/>
          <w:sz w:val="32"/>
          <w:szCs w:val="32"/>
          <w:lang w:eastAsia="zh-CN" w:bidi="ar-SA"/>
        </w:rPr>
        <w:t>）</w:t>
      </w:r>
      <w:r>
        <w:rPr>
          <w:rFonts w:hint="eastAsia" w:ascii="仿宋" w:hAnsi="仿宋" w:eastAsia="仿宋" w:cs="宋体"/>
          <w:color w:val="auto"/>
          <w:kern w:val="2"/>
          <w:sz w:val="32"/>
          <w:szCs w:val="32"/>
          <w:lang w:val="en-US" w:eastAsia="zh-CN" w:bidi="ar-SA"/>
        </w:rPr>
        <w:t>项“对政府信息公开申请，行政机关根据下列情况分别作出答复：</w:t>
      </w:r>
      <w:r>
        <w:rPr>
          <w:rFonts w:hint="default" w:ascii="仿宋" w:hAnsi="仿宋" w:eastAsia="仿宋" w:cs="宋体"/>
          <w:color w:val="auto"/>
          <w:kern w:val="2"/>
          <w:sz w:val="32"/>
          <w:szCs w:val="32"/>
          <w:lang w:eastAsia="zh-CN" w:bidi="ar-SA"/>
        </w:rPr>
        <w:t>……</w:t>
      </w:r>
      <w:r>
        <w:rPr>
          <w:rFonts w:hint="eastAsia" w:ascii="仿宋" w:hAnsi="仿宋" w:eastAsia="仿宋" w:cs="宋体"/>
          <w:color w:val="auto"/>
          <w:kern w:val="2"/>
          <w:sz w:val="32"/>
          <w:szCs w:val="32"/>
          <w:lang w:val="en-US" w:eastAsia="zh-CN" w:bidi="ar-SA"/>
        </w:rPr>
        <w:t>（五）</w:t>
      </w:r>
      <w:r>
        <w:rPr>
          <w:rFonts w:hint="eastAsia" w:ascii="仿宋" w:hAnsi="仿宋" w:eastAsia="仿宋" w:cs="仿宋"/>
          <w:sz w:val="32"/>
          <w:szCs w:val="32"/>
        </w:rPr>
        <w:t>所申请公开信息不属于本行政机关负责公开的，告知申请人并说明理由；能够确定负责公开该政府信息的行政机关的，告知申请人该行政机关的名称、联系方式</w:t>
      </w:r>
      <w:r>
        <w:rPr>
          <w:rFonts w:hint="eastAsia" w:ascii="仿宋" w:hAnsi="仿宋" w:eastAsia="仿宋" w:cs="宋体"/>
          <w:color w:val="auto"/>
          <w:kern w:val="2"/>
          <w:sz w:val="32"/>
          <w:szCs w:val="32"/>
          <w:lang w:val="en-US" w:eastAsia="zh-CN" w:bidi="ar-SA"/>
        </w:rPr>
        <w:t>”的规定，</w:t>
      </w:r>
      <w:r>
        <w:rPr>
          <w:rFonts w:hint="default" w:ascii="仿宋" w:hAnsi="仿宋" w:eastAsia="仿宋" w:cs="宋体"/>
          <w:color w:val="auto"/>
          <w:kern w:val="2"/>
          <w:sz w:val="32"/>
          <w:szCs w:val="32"/>
          <w:lang w:eastAsia="zh-CN" w:bidi="ar-SA"/>
        </w:rPr>
        <w:t>本案中，针对</w:t>
      </w:r>
      <w:r>
        <w:rPr>
          <w:rFonts w:hint="eastAsia" w:ascii="仿宋" w:hAnsi="仿宋" w:eastAsia="仿宋" w:cs="宋体"/>
          <w:color w:val="auto"/>
          <w:kern w:val="2"/>
          <w:sz w:val="32"/>
          <w:szCs w:val="32"/>
          <w:lang w:val="en-US" w:eastAsia="zh-CN" w:bidi="ar-SA"/>
        </w:rPr>
        <w:t>申请人提交的政府信息公开申请，被申请人</w:t>
      </w:r>
      <w:r>
        <w:rPr>
          <w:rFonts w:hint="default" w:ascii="仿宋" w:hAnsi="仿宋" w:eastAsia="仿宋" w:cs="宋体"/>
          <w:color w:val="auto"/>
          <w:kern w:val="2"/>
          <w:sz w:val="32"/>
          <w:szCs w:val="32"/>
          <w:lang w:eastAsia="zh-CN" w:bidi="ar-SA"/>
        </w:rPr>
        <w:t>认为申请人所</w:t>
      </w:r>
      <w:r>
        <w:rPr>
          <w:rFonts w:hint="eastAsia" w:ascii="仿宋" w:hAnsi="仿宋" w:eastAsia="仿宋" w:cs="宋体"/>
          <w:color w:val="auto"/>
          <w:kern w:val="2"/>
          <w:sz w:val="32"/>
          <w:szCs w:val="32"/>
          <w:lang w:val="en-US" w:eastAsia="zh-CN" w:bidi="ar-SA"/>
        </w:rPr>
        <w:t>申请公开</w:t>
      </w:r>
      <w:r>
        <w:rPr>
          <w:rFonts w:hint="default" w:ascii="仿宋" w:hAnsi="仿宋" w:eastAsia="仿宋" w:cs="宋体"/>
          <w:color w:val="auto"/>
          <w:kern w:val="2"/>
          <w:sz w:val="32"/>
          <w:szCs w:val="32"/>
          <w:lang w:eastAsia="zh-CN" w:bidi="ar-SA"/>
        </w:rPr>
        <w:t>的</w:t>
      </w:r>
      <w:r>
        <w:rPr>
          <w:rFonts w:hint="eastAsia" w:ascii="仿宋" w:hAnsi="仿宋" w:eastAsia="仿宋" w:cs="宋体"/>
          <w:color w:val="auto"/>
          <w:kern w:val="2"/>
          <w:sz w:val="32"/>
          <w:szCs w:val="32"/>
          <w:lang w:val="en-US" w:eastAsia="zh-CN" w:bidi="ar-SA"/>
        </w:rPr>
        <w:t>信息不属于</w:t>
      </w:r>
      <w:r>
        <w:rPr>
          <w:rFonts w:hint="default" w:ascii="仿宋" w:hAnsi="仿宋" w:eastAsia="仿宋" w:cs="宋体"/>
          <w:color w:val="auto"/>
          <w:kern w:val="2"/>
          <w:sz w:val="32"/>
          <w:szCs w:val="32"/>
          <w:lang w:eastAsia="zh-CN" w:bidi="ar-SA"/>
        </w:rPr>
        <w:t>其</w:t>
      </w:r>
      <w:r>
        <w:rPr>
          <w:rFonts w:hint="eastAsia" w:ascii="仿宋" w:hAnsi="仿宋" w:eastAsia="仿宋" w:cs="宋体"/>
          <w:color w:val="auto"/>
          <w:kern w:val="2"/>
          <w:sz w:val="32"/>
          <w:szCs w:val="32"/>
          <w:lang w:val="en-US" w:eastAsia="zh-CN" w:bidi="ar-SA"/>
        </w:rPr>
        <w:t>负责公开</w:t>
      </w:r>
      <w:r>
        <w:rPr>
          <w:rFonts w:hint="default" w:ascii="仿宋" w:hAnsi="仿宋" w:eastAsia="仿宋" w:cs="宋体"/>
          <w:color w:val="auto"/>
          <w:kern w:val="2"/>
          <w:sz w:val="32"/>
          <w:szCs w:val="32"/>
          <w:lang w:eastAsia="zh-CN" w:bidi="ar-SA"/>
        </w:rPr>
        <w:t>，向申请人</w:t>
      </w:r>
      <w:r>
        <w:rPr>
          <w:rFonts w:hint="eastAsia" w:ascii="仿宋" w:hAnsi="仿宋" w:eastAsia="仿宋" w:cs="宋体"/>
          <w:color w:val="auto"/>
          <w:kern w:val="2"/>
          <w:sz w:val="32"/>
          <w:szCs w:val="32"/>
          <w:lang w:val="en-US" w:eastAsia="zh-CN" w:bidi="ar-SA"/>
        </w:rPr>
        <w:t>说明</w:t>
      </w:r>
      <w:r>
        <w:rPr>
          <w:rFonts w:hint="default" w:ascii="仿宋" w:hAnsi="仿宋" w:eastAsia="仿宋" w:cs="宋体"/>
          <w:color w:val="auto"/>
          <w:kern w:val="2"/>
          <w:sz w:val="32"/>
          <w:szCs w:val="32"/>
          <w:lang w:eastAsia="zh-CN" w:bidi="ar-SA"/>
        </w:rPr>
        <w:t>了</w:t>
      </w:r>
      <w:r>
        <w:rPr>
          <w:rFonts w:hint="eastAsia" w:ascii="仿宋" w:hAnsi="仿宋" w:eastAsia="仿宋" w:cs="宋体"/>
          <w:color w:val="auto"/>
          <w:kern w:val="2"/>
          <w:sz w:val="32"/>
          <w:szCs w:val="32"/>
          <w:lang w:val="en-US" w:eastAsia="zh-CN" w:bidi="ar-SA"/>
        </w:rPr>
        <w:t>理由</w:t>
      </w:r>
      <w:r>
        <w:rPr>
          <w:rFonts w:hint="default" w:ascii="仿宋" w:hAnsi="仿宋" w:eastAsia="仿宋" w:cs="宋体"/>
          <w:color w:val="auto"/>
          <w:kern w:val="2"/>
          <w:sz w:val="32"/>
          <w:szCs w:val="32"/>
          <w:lang w:eastAsia="zh-CN" w:bidi="ar-SA"/>
        </w:rPr>
        <w:t>，并</w:t>
      </w:r>
      <w:r>
        <w:rPr>
          <w:rFonts w:hint="eastAsia" w:ascii="仿宋" w:hAnsi="仿宋" w:eastAsia="仿宋" w:cs="宋体"/>
          <w:color w:val="auto"/>
          <w:kern w:val="2"/>
          <w:sz w:val="32"/>
          <w:szCs w:val="32"/>
          <w:lang w:val="en-US" w:eastAsia="zh-CN" w:bidi="ar-SA"/>
        </w:rPr>
        <w:t>告知申请人负责公开该政府信息的行政机关的名称、联系方式</w:t>
      </w:r>
      <w:r>
        <w:rPr>
          <w:rFonts w:hint="default" w:ascii="仿宋" w:hAnsi="仿宋" w:eastAsia="仿宋" w:cs="宋体"/>
          <w:color w:val="auto"/>
          <w:kern w:val="2"/>
          <w:sz w:val="32"/>
          <w:szCs w:val="32"/>
          <w:lang w:eastAsia="zh-CN" w:bidi="ar-SA"/>
        </w:rPr>
        <w:t>，并且在本案审理期间，申请人已经从其他单位获取到了相应的政府信息，因此，被申请人作出的涉案《答复书》并无不当，本机关予以支持</w:t>
      </w:r>
      <w:r>
        <w:rPr>
          <w:rFonts w:hint="eastAsia" w:ascii="仿宋" w:hAnsi="仿宋" w:eastAsia="仿宋" w:cs="宋体"/>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根据《中华人民共和国行政复议法》第二十八条第一款第（</w:t>
      </w:r>
      <w:r>
        <w:rPr>
          <w:rFonts w:hint="default" w:ascii="仿宋" w:hAnsi="仿宋" w:eastAsia="仿宋" w:cs="宋体"/>
          <w:color w:val="auto"/>
          <w:kern w:val="2"/>
          <w:sz w:val="32"/>
          <w:szCs w:val="32"/>
          <w:lang w:eastAsia="zh-CN" w:bidi="ar-SA"/>
        </w:rPr>
        <w:t>一</w:t>
      </w:r>
      <w:r>
        <w:rPr>
          <w:rFonts w:hint="eastAsia" w:ascii="仿宋" w:hAnsi="仿宋" w:eastAsia="仿宋" w:cs="宋体"/>
          <w:color w:val="auto"/>
          <w:kern w:val="2"/>
          <w:sz w:val="32"/>
          <w:szCs w:val="32"/>
          <w:lang w:val="en-US" w:eastAsia="zh-CN" w:bidi="ar-SA"/>
        </w:rPr>
        <w:t>）项的规定，本机关决定：</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宋体"/>
          <w:color w:val="auto"/>
          <w:kern w:val="2"/>
          <w:sz w:val="32"/>
          <w:szCs w:val="32"/>
          <w:lang w:val="en-US" w:eastAsia="zh-CN" w:bidi="ar-SA"/>
        </w:rPr>
      </w:pPr>
      <w:r>
        <w:rPr>
          <w:rFonts w:hint="default" w:ascii="仿宋" w:hAnsi="仿宋" w:eastAsia="仿宋" w:cs="宋体"/>
          <w:color w:val="auto"/>
          <w:kern w:val="2"/>
          <w:sz w:val="32"/>
          <w:szCs w:val="32"/>
          <w:lang w:eastAsia="zh-CN" w:bidi="ar-SA"/>
        </w:rPr>
        <w:t>维持</w:t>
      </w:r>
      <w:r>
        <w:rPr>
          <w:rFonts w:hint="eastAsia" w:ascii="仿宋" w:hAnsi="仿宋" w:eastAsia="仿宋" w:cs="宋体"/>
          <w:color w:val="auto"/>
          <w:kern w:val="2"/>
          <w:sz w:val="32"/>
          <w:szCs w:val="32"/>
          <w:lang w:val="en-US" w:eastAsia="zh-CN" w:bidi="ar-SA"/>
        </w:rPr>
        <w:t>被申请人2023年6月7日作出的《政府信息公开申请答复书》。</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申请人如不服本决定，可在收到本复议决定书之日起15日内,向人民法院提起诉讼。　</w:t>
      </w:r>
    </w:p>
    <w:p>
      <w:pPr>
        <w:pStyle w:val="2"/>
        <w:keepNext w:val="0"/>
        <w:keepLines w:val="0"/>
        <w:pageBreakBefore w:val="0"/>
        <w:widowControl w:val="0"/>
        <w:kinsoku/>
        <w:wordWrap/>
        <w:overflowPunct/>
        <w:topLinePunct w:val="0"/>
        <w:autoSpaceDE/>
        <w:autoSpaceDN/>
        <w:bidi w:val="0"/>
        <w:adjustRightInd/>
        <w:snapToGrid/>
        <w:spacing w:line="540" w:lineRule="exact"/>
        <w:ind w:firstLine="5760" w:firstLineChars="1800"/>
        <w:jc w:val="left"/>
        <w:textAlignment w:val="auto"/>
        <w:rPr>
          <w:rFonts w:ascii="仿宋" w:hAnsi="仿宋" w:eastAsia="仿宋"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宋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pPr>
      <w:r>
        <w:rPr>
          <w:rFonts w:hint="eastAsia" w:ascii="仿宋" w:hAnsi="仿宋" w:eastAsia="仿宋" w:cs="宋体"/>
          <w:sz w:val="32"/>
          <w:szCs w:val="32"/>
        </w:rPr>
        <w:t>20</w:t>
      </w:r>
      <w:r>
        <w:rPr>
          <w:rFonts w:hint="eastAsia" w:ascii="仿宋" w:hAnsi="仿宋" w:eastAsia="仿宋" w:cs="宋体"/>
          <w:sz w:val="32"/>
          <w:szCs w:val="32"/>
          <w:lang w:val="en-US" w:eastAsia="zh-CN"/>
        </w:rPr>
        <w:t>2</w:t>
      </w:r>
      <w:r>
        <w:rPr>
          <w:rFonts w:hint="default" w:ascii="仿宋" w:hAnsi="仿宋" w:eastAsia="仿宋" w:cs="宋体"/>
          <w:sz w:val="32"/>
          <w:szCs w:val="32"/>
          <w:lang w:eastAsia="zh-CN"/>
        </w:rPr>
        <w:t>3</w:t>
      </w:r>
      <w:r>
        <w:rPr>
          <w:rFonts w:hint="eastAsia" w:ascii="仿宋" w:hAnsi="仿宋" w:eastAsia="仿宋" w:cs="宋体"/>
          <w:sz w:val="32"/>
          <w:szCs w:val="32"/>
        </w:rPr>
        <w:t>年</w:t>
      </w:r>
      <w:r>
        <w:rPr>
          <w:rFonts w:hint="default" w:ascii="仿宋" w:hAnsi="仿宋" w:eastAsia="仿宋" w:cs="宋体"/>
          <w:sz w:val="32"/>
          <w:szCs w:val="32"/>
        </w:rPr>
        <w:t>12</w:t>
      </w:r>
      <w:r>
        <w:rPr>
          <w:rFonts w:hint="eastAsia" w:ascii="仿宋" w:hAnsi="仿宋" w:eastAsia="仿宋" w:cs="宋体"/>
          <w:sz w:val="32"/>
          <w:szCs w:val="32"/>
        </w:rPr>
        <w:t>月</w:t>
      </w:r>
      <w:r>
        <w:rPr>
          <w:rFonts w:hint="default" w:ascii="仿宋" w:hAnsi="仿宋" w:eastAsia="仿宋" w:cs="宋体"/>
          <w:sz w:val="32"/>
          <w:szCs w:val="32"/>
        </w:rPr>
        <w:t>14</w:t>
      </w:r>
      <w:r>
        <w:rPr>
          <w:rFonts w:hint="eastAsia" w:ascii="仿宋" w:hAnsi="仿宋" w:eastAsia="仿宋" w:cs="宋体"/>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EA9EFBE2"/>
    <w:rsid w:val="015A6DF6"/>
    <w:rsid w:val="016347D7"/>
    <w:rsid w:val="06385FC4"/>
    <w:rsid w:val="0857273B"/>
    <w:rsid w:val="088F43A6"/>
    <w:rsid w:val="0F745F22"/>
    <w:rsid w:val="1FF423E9"/>
    <w:rsid w:val="238F09A8"/>
    <w:rsid w:val="254969BC"/>
    <w:rsid w:val="2C8B02A3"/>
    <w:rsid w:val="31F8DBD2"/>
    <w:rsid w:val="3457176D"/>
    <w:rsid w:val="39079C8E"/>
    <w:rsid w:val="39484E09"/>
    <w:rsid w:val="3BCF4161"/>
    <w:rsid w:val="3BFE1F09"/>
    <w:rsid w:val="3EFE804A"/>
    <w:rsid w:val="42760499"/>
    <w:rsid w:val="46A44302"/>
    <w:rsid w:val="57271C0D"/>
    <w:rsid w:val="663F6735"/>
    <w:rsid w:val="68A747C2"/>
    <w:rsid w:val="6BE85B99"/>
    <w:rsid w:val="775389CA"/>
    <w:rsid w:val="77FB7575"/>
    <w:rsid w:val="78A83684"/>
    <w:rsid w:val="79FFC8C1"/>
    <w:rsid w:val="99E90E4D"/>
    <w:rsid w:val="BF7FCEF5"/>
    <w:rsid w:val="BFEF1D8E"/>
    <w:rsid w:val="D67D63FE"/>
    <w:rsid w:val="DDEF682E"/>
    <w:rsid w:val="DED589ED"/>
    <w:rsid w:val="DFFBBCF2"/>
    <w:rsid w:val="E75D1445"/>
    <w:rsid w:val="E7BC080F"/>
    <w:rsid w:val="EA9EFBE2"/>
    <w:rsid w:val="ECB7DC62"/>
    <w:rsid w:val="EFB77DF6"/>
    <w:rsid w:val="F3AD9FAD"/>
    <w:rsid w:val="FB7F0871"/>
    <w:rsid w:val="FD8D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2022-09-24T17:53:00Z</dcterms:created>
  <dc:creator>uos</dc:creator>
  <cp:lastModifiedBy>uos</cp:lastModifiedBy>
  <cp:lastPrinted>2023-12-15T10:06:00Z</cp:lastPrinted>
  <dcterms:modified xsi:type="dcterms:W3CDTF">2024-01-24T11:37:08Z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802C012AB7334142AC9717D1DF172F37_13</vt:lpwstr>
  </property>
</Properties>
</file>