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宋体" w:hAnsi="宋体"/>
          <w:b/>
          <w:sz w:val="44"/>
          <w:szCs w:val="44"/>
        </w:rPr>
      </w:pPr>
    </w:p>
    <w:p>
      <w:pPr>
        <w:spacing w:line="520" w:lineRule="exact"/>
        <w:jc w:val="center"/>
        <w:rPr>
          <w:rFonts w:hint="eastAsia" w:ascii="宋体" w:hAnsi="宋体"/>
          <w:b/>
          <w:sz w:val="44"/>
          <w:szCs w:val="44"/>
        </w:rPr>
      </w:pPr>
    </w:p>
    <w:p>
      <w:pPr>
        <w:spacing w:line="520" w:lineRule="exact"/>
        <w:jc w:val="center"/>
        <w:rPr>
          <w:rFonts w:hint="eastAsia" w:ascii="宋体" w:hAnsi="宋体"/>
          <w:b/>
          <w:sz w:val="44"/>
          <w:szCs w:val="44"/>
        </w:rPr>
      </w:pPr>
    </w:p>
    <w:p>
      <w:pPr>
        <w:spacing w:line="520" w:lineRule="exact"/>
        <w:jc w:val="center"/>
        <w:rPr>
          <w:rFonts w:hint="eastAsia" w:ascii="宋体" w:hAnsi="宋体"/>
          <w:b/>
          <w:sz w:val="44"/>
          <w:szCs w:val="44"/>
        </w:rPr>
      </w:pPr>
    </w:p>
    <w:p>
      <w:pPr>
        <w:spacing w:line="520" w:lineRule="exact"/>
        <w:jc w:val="center"/>
        <w:rPr>
          <w:rFonts w:hint="eastAsia" w:ascii="宋体" w:hAnsi="宋体"/>
          <w:b/>
          <w:sz w:val="44"/>
          <w:szCs w:val="44"/>
        </w:rPr>
      </w:pPr>
    </w:p>
    <w:p>
      <w:pPr>
        <w:spacing w:line="520" w:lineRule="exact"/>
        <w:jc w:val="center"/>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sz w:val="52"/>
          <w:szCs w:val="52"/>
        </w:rPr>
      </w:pPr>
      <w:r>
        <w:rPr>
          <w:rFonts w:ascii="宋体" w:hAnsi="宋体"/>
          <w:b/>
          <w:sz w:val="52"/>
          <w:szCs w:val="52"/>
        </w:rPr>
        <w:t>驳回行政复议申请决定书</w:t>
      </w:r>
    </w:p>
    <w:p>
      <w:pPr>
        <w:pStyle w:val="2"/>
        <w:spacing w:line="520" w:lineRule="exact"/>
        <w:jc w:val="center"/>
        <w:rPr>
          <w:rFonts w:hint="eastAsia" w:ascii="仿宋" w:hAnsi="仿宋" w:eastAsia="仿宋" w:cs="宋体"/>
          <w:sz w:val="32"/>
          <w:szCs w:val="32"/>
        </w:rPr>
      </w:pPr>
      <w:r>
        <w:rPr>
          <w:rFonts w:hint="eastAsia" w:ascii="仿宋" w:hAnsi="仿宋" w:eastAsia="仿宋" w:cs="宋体"/>
          <w:sz w:val="32"/>
          <w:szCs w:val="32"/>
        </w:rPr>
        <w:t>焦政复驳字〔202</w:t>
      </w:r>
      <w:r>
        <w:rPr>
          <w:rFonts w:hint="default" w:ascii="仿宋" w:hAnsi="仿宋" w:eastAsia="仿宋" w:cs="宋体"/>
          <w:sz w:val="32"/>
          <w:szCs w:val="32"/>
          <w:lang w:eastAsia="zh-CN"/>
        </w:rPr>
        <w:t>4</w:t>
      </w:r>
      <w:r>
        <w:rPr>
          <w:rFonts w:hint="eastAsia" w:ascii="仿宋" w:hAnsi="仿宋" w:eastAsia="仿宋" w:cs="宋体"/>
          <w:sz w:val="32"/>
          <w:szCs w:val="32"/>
        </w:rPr>
        <w:t>〕</w:t>
      </w:r>
      <w:r>
        <w:rPr>
          <w:rFonts w:hint="default" w:ascii="仿宋" w:hAnsi="仿宋" w:eastAsia="仿宋" w:cs="宋体"/>
          <w:sz w:val="32"/>
          <w:szCs w:val="32"/>
        </w:rPr>
        <w:t>1</w:t>
      </w:r>
      <w:r>
        <w:rPr>
          <w:rFonts w:hint="eastAsia" w:ascii="仿宋" w:hAnsi="仿宋" w:eastAsia="仿宋" w:cs="宋体"/>
          <w:sz w:val="32"/>
          <w:szCs w:val="32"/>
        </w:rPr>
        <w:t>号</w:t>
      </w:r>
    </w:p>
    <w:p>
      <w:pPr>
        <w:pStyle w:val="2"/>
        <w:spacing w:line="520" w:lineRule="exact"/>
        <w:jc w:val="center"/>
        <w:rPr>
          <w:rFonts w:hint="eastAsia" w:ascii="仿宋" w:hAnsi="仿宋" w:eastAsia="仿宋" w:cs="宋体"/>
          <w:sz w:val="32"/>
          <w:szCs w:val="32"/>
        </w:rPr>
      </w:pPr>
    </w:p>
    <w:p>
      <w:pPr>
        <w:spacing w:line="540" w:lineRule="exact"/>
        <w:ind w:firstLine="640" w:firstLineChars="200"/>
        <w:rPr>
          <w:rFonts w:hint="default" w:ascii="仿宋" w:hAnsi="仿宋" w:eastAsia="仿宋" w:cs="Courier New"/>
          <w:color w:val="000000"/>
          <w:sz w:val="32"/>
          <w:szCs w:val="32"/>
        </w:rPr>
      </w:pPr>
      <w:r>
        <w:rPr>
          <w:rFonts w:hint="eastAsia" w:ascii="仿宋" w:hAnsi="仿宋" w:eastAsia="仿宋" w:cs="Courier New"/>
          <w:color w:val="000000"/>
          <w:sz w:val="32"/>
          <w:szCs w:val="32"/>
        </w:rPr>
        <w:t>复议申请人：</w:t>
      </w:r>
      <w:r>
        <w:rPr>
          <w:rFonts w:hint="default" w:ascii="仿宋" w:hAnsi="仿宋" w:eastAsia="仿宋" w:cs="Courier New"/>
          <w:color w:val="000000"/>
          <w:sz w:val="32"/>
          <w:szCs w:val="32"/>
        </w:rPr>
        <w:t>孟州市</w:t>
      </w:r>
      <w:r>
        <w:rPr>
          <w:rFonts w:hint="eastAsia" w:ascii="仿宋" w:hAnsi="仿宋" w:eastAsia="仿宋" w:cs="Courier New"/>
          <w:color w:val="000000"/>
          <w:sz w:val="32"/>
          <w:szCs w:val="32"/>
          <w:lang w:val="en-US" w:eastAsia="zh-CN"/>
        </w:rPr>
        <w:t>XX</w:t>
      </w:r>
      <w:r>
        <w:rPr>
          <w:rFonts w:hint="default" w:ascii="仿宋" w:hAnsi="仿宋" w:eastAsia="仿宋" w:cs="Courier New"/>
          <w:color w:val="000000"/>
          <w:sz w:val="32"/>
          <w:szCs w:val="32"/>
        </w:rPr>
        <w:t>公司</w:t>
      </w:r>
    </w:p>
    <w:p>
      <w:pPr>
        <w:spacing w:line="540" w:lineRule="exact"/>
        <w:ind w:firstLine="640" w:firstLineChars="200"/>
        <w:rPr>
          <w:rFonts w:hint="default" w:ascii="仿宋" w:hAnsi="仿宋" w:eastAsia="仿宋" w:cs="Courier New"/>
          <w:color w:val="000000"/>
          <w:sz w:val="32"/>
          <w:szCs w:val="32"/>
        </w:rPr>
      </w:pPr>
      <w:r>
        <w:rPr>
          <w:rFonts w:hint="eastAsia" w:ascii="仿宋" w:hAnsi="仿宋" w:eastAsia="仿宋" w:cs="Courier New"/>
          <w:color w:val="000000"/>
          <w:sz w:val="32"/>
          <w:szCs w:val="32"/>
        </w:rPr>
        <w:t>复议被申请人：</w:t>
      </w:r>
      <w:r>
        <w:rPr>
          <w:rFonts w:hint="default" w:ascii="仿宋" w:hAnsi="仿宋" w:eastAsia="仿宋" w:cs="Courier New"/>
          <w:color w:val="000000"/>
          <w:sz w:val="32"/>
          <w:szCs w:val="32"/>
        </w:rPr>
        <w:t>孟州市</w:t>
      </w:r>
      <w:r>
        <w:rPr>
          <w:rFonts w:hint="eastAsia" w:ascii="仿宋" w:hAnsi="仿宋" w:eastAsia="仿宋" w:cs="Courier New"/>
          <w:color w:val="000000"/>
          <w:sz w:val="32"/>
          <w:szCs w:val="32"/>
        </w:rPr>
        <w:t>人民政府</w:t>
      </w:r>
      <w:r>
        <w:rPr>
          <w:rFonts w:hint="default" w:ascii="仿宋" w:hAnsi="仿宋" w:eastAsia="仿宋" w:cs="Courier New"/>
          <w:color w:val="000000"/>
          <w:sz w:val="32"/>
          <w:szCs w:val="32"/>
        </w:rPr>
        <w:t>及孟州市工业和信息化局、孟州市自然资源和规划局</w:t>
      </w:r>
    </w:p>
    <w:p>
      <w:pPr>
        <w:spacing w:line="540" w:lineRule="exact"/>
        <w:ind w:firstLine="640" w:firstLineChars="200"/>
        <w:rPr>
          <w:rFonts w:hint="eastAsia" w:ascii="仿宋" w:hAnsi="仿宋" w:eastAsia="仿宋" w:cs="Courier New"/>
          <w:color w:val="000000"/>
          <w:sz w:val="32"/>
          <w:szCs w:val="32"/>
        </w:rPr>
      </w:pPr>
      <w:r>
        <w:rPr>
          <w:rFonts w:hint="default" w:ascii="仿宋" w:hAnsi="仿宋" w:eastAsia="仿宋" w:cs="Courier New"/>
          <w:color w:val="000000"/>
          <w:sz w:val="32"/>
          <w:szCs w:val="32"/>
        </w:rPr>
        <w:t>申请人孟州市</w:t>
      </w:r>
      <w:r>
        <w:rPr>
          <w:rFonts w:hint="eastAsia" w:ascii="仿宋" w:hAnsi="仿宋" w:eastAsia="仿宋" w:cs="Courier New"/>
          <w:color w:val="000000"/>
          <w:sz w:val="32"/>
          <w:szCs w:val="32"/>
          <w:lang w:val="en-US" w:eastAsia="zh-CN"/>
        </w:rPr>
        <w:t>XX</w:t>
      </w:r>
      <w:bookmarkStart w:id="0" w:name="_GoBack"/>
      <w:bookmarkEnd w:id="0"/>
      <w:r>
        <w:rPr>
          <w:rFonts w:hint="default" w:ascii="仿宋" w:hAnsi="仿宋" w:eastAsia="仿宋" w:cs="Courier New"/>
          <w:color w:val="000000"/>
          <w:sz w:val="32"/>
          <w:szCs w:val="32"/>
        </w:rPr>
        <w:t>公司</w:t>
      </w:r>
      <w:r>
        <w:rPr>
          <w:rFonts w:hint="eastAsia" w:ascii="仿宋" w:hAnsi="仿宋" w:eastAsia="仿宋" w:cs="Courier New"/>
          <w:color w:val="000000"/>
          <w:sz w:val="32"/>
          <w:szCs w:val="32"/>
        </w:rPr>
        <w:t>及五层家属楼20个住户于2024年1月</w:t>
      </w:r>
      <w:r>
        <w:rPr>
          <w:rFonts w:hint="default" w:ascii="仿宋" w:hAnsi="仿宋" w:eastAsia="仿宋" w:cs="Courier New"/>
          <w:color w:val="000000"/>
          <w:sz w:val="32"/>
          <w:szCs w:val="32"/>
        </w:rPr>
        <w:t>2</w:t>
      </w:r>
      <w:r>
        <w:rPr>
          <w:rFonts w:hint="eastAsia" w:ascii="仿宋" w:hAnsi="仿宋" w:eastAsia="仿宋" w:cs="Courier New"/>
          <w:color w:val="000000"/>
          <w:sz w:val="32"/>
          <w:szCs w:val="32"/>
        </w:rPr>
        <w:t>日向本机关邮寄提交《行政复议申请书》</w:t>
      </w:r>
      <w:r>
        <w:rPr>
          <w:rFonts w:hint="default" w:ascii="仿宋" w:hAnsi="仿宋" w:eastAsia="仿宋" w:cs="Courier New"/>
          <w:color w:val="000000"/>
          <w:sz w:val="32"/>
          <w:szCs w:val="32"/>
        </w:rPr>
        <w:t>及相关材料</w:t>
      </w:r>
      <w:r>
        <w:rPr>
          <w:rFonts w:hint="eastAsia" w:ascii="仿宋" w:hAnsi="仿宋" w:eastAsia="仿宋" w:cs="Courier New"/>
          <w:color w:val="000000"/>
          <w:sz w:val="32"/>
          <w:szCs w:val="32"/>
        </w:rPr>
        <w:t>，</w:t>
      </w:r>
      <w:r>
        <w:rPr>
          <w:rFonts w:hint="default" w:ascii="仿宋" w:hAnsi="仿宋" w:eastAsia="仿宋" w:cs="Courier New"/>
          <w:color w:val="000000"/>
          <w:sz w:val="32"/>
          <w:szCs w:val="32"/>
        </w:rPr>
        <w:t>复议被申请人为“孟州市人民政府及孟州市自然资源和规划局、孟州市自然资源和规划局”，</w:t>
      </w:r>
      <w:r>
        <w:rPr>
          <w:rFonts w:hint="eastAsia" w:ascii="仿宋" w:hAnsi="仿宋" w:eastAsia="仿宋" w:cs="Courier New"/>
          <w:color w:val="000000"/>
          <w:sz w:val="32"/>
          <w:szCs w:val="32"/>
        </w:rPr>
        <w:t>请求事项为：“1、请求撤销孟州市人民政府土地管理文件孟政土（2013)7号，关于2013—</w:t>
      </w:r>
      <w:r>
        <w:rPr>
          <w:rFonts w:hint="eastAsia" w:ascii="仿宋" w:hAnsi="仿宋" w:eastAsia="仿宋" w:cs="Courier New"/>
          <w:color w:val="000000"/>
          <w:sz w:val="32"/>
          <w:szCs w:val="32"/>
          <w:lang w:val="en-US" w:eastAsia="zh-CN"/>
        </w:rPr>
        <w:t>X</w:t>
      </w:r>
      <w:r>
        <w:rPr>
          <w:rFonts w:hint="eastAsia" w:ascii="仿宋" w:hAnsi="仿宋" w:eastAsia="仿宋" w:cs="Courier New"/>
          <w:color w:val="000000"/>
          <w:sz w:val="32"/>
          <w:szCs w:val="32"/>
        </w:rPr>
        <w:t>号宗地国有建设用地使用权，网上挂牌出让方案的批复；2、撤销孟州市人民政府及孟州市自然资源和规划局（在孟州市</w:t>
      </w:r>
      <w:r>
        <w:rPr>
          <w:rFonts w:hint="eastAsia" w:ascii="仿宋" w:hAnsi="仿宋" w:eastAsia="仿宋" w:cs="Courier New"/>
          <w:color w:val="000000"/>
          <w:sz w:val="32"/>
          <w:szCs w:val="32"/>
          <w:lang w:val="en-US" w:eastAsia="zh-CN"/>
        </w:rPr>
        <w:t>XXXX</w:t>
      </w:r>
      <w:r>
        <w:rPr>
          <w:rFonts w:hint="eastAsia" w:ascii="仿宋" w:hAnsi="仿宋" w:eastAsia="仿宋" w:cs="Courier New"/>
          <w:color w:val="000000"/>
          <w:sz w:val="32"/>
          <w:szCs w:val="32"/>
        </w:rPr>
        <w:t>公司土地登记卡存根卡上面盖了个（注销土地登记）长条章）;3、撤销孟州市人民政府孟政复决字（2013)</w:t>
      </w:r>
      <w:r>
        <w:rPr>
          <w:rFonts w:hint="eastAsia" w:ascii="仿宋" w:hAnsi="仿宋" w:eastAsia="仿宋" w:cs="Courier New"/>
          <w:color w:val="000000"/>
          <w:sz w:val="32"/>
          <w:szCs w:val="32"/>
          <w:lang w:val="en-US" w:eastAsia="zh-CN"/>
        </w:rPr>
        <w:t>X</w:t>
      </w:r>
      <w:r>
        <w:rPr>
          <w:rFonts w:hint="eastAsia" w:ascii="仿宋" w:hAnsi="仿宋" w:eastAsia="仿宋" w:cs="Courier New"/>
          <w:color w:val="000000"/>
          <w:sz w:val="32"/>
          <w:szCs w:val="32"/>
        </w:rPr>
        <w:t>号《行政复议决定书》《令孟州市工业和信息化局归还所骗走的，归还申请人所有的孟国用（2000）字第</w:t>
      </w:r>
      <w:r>
        <w:rPr>
          <w:rFonts w:hint="eastAsia" w:ascii="仿宋" w:hAnsi="仿宋" w:eastAsia="仿宋" w:cs="Courier New"/>
          <w:color w:val="000000"/>
          <w:sz w:val="32"/>
          <w:szCs w:val="32"/>
          <w:lang w:val="en-US" w:eastAsia="zh-CN"/>
        </w:rPr>
        <w:t>XXX</w:t>
      </w:r>
      <w:r>
        <w:rPr>
          <w:rFonts w:hint="eastAsia" w:ascii="仿宋" w:hAnsi="仿宋" w:eastAsia="仿宋" w:cs="Courier New"/>
          <w:color w:val="000000"/>
          <w:sz w:val="32"/>
          <w:szCs w:val="32"/>
        </w:rPr>
        <w:t>、</w:t>
      </w:r>
      <w:r>
        <w:rPr>
          <w:rFonts w:hint="eastAsia" w:ascii="仿宋" w:hAnsi="仿宋" w:eastAsia="仿宋" w:cs="Courier New"/>
          <w:color w:val="000000"/>
          <w:sz w:val="32"/>
          <w:szCs w:val="32"/>
          <w:lang w:val="en-US" w:eastAsia="zh-CN"/>
        </w:rPr>
        <w:t>XXX</w:t>
      </w:r>
      <w:r>
        <w:rPr>
          <w:rFonts w:hint="eastAsia" w:ascii="仿宋" w:hAnsi="仿宋" w:eastAsia="仿宋" w:cs="Courier New"/>
          <w:color w:val="000000"/>
          <w:sz w:val="32"/>
          <w:szCs w:val="32"/>
        </w:rPr>
        <w:t>号土地使用证》</w:t>
      </w:r>
      <w:r>
        <w:rPr>
          <w:rFonts w:hint="default" w:ascii="仿宋" w:hAnsi="仿宋" w:eastAsia="仿宋" w:cs="Courier New"/>
          <w:color w:val="000000"/>
          <w:sz w:val="32"/>
          <w:szCs w:val="32"/>
        </w:rPr>
        <w:t>，</w:t>
      </w:r>
      <w:r>
        <w:rPr>
          <w:rFonts w:hint="eastAsia" w:ascii="仿宋" w:hAnsi="仿宋" w:eastAsia="仿宋" w:cs="Courier New"/>
          <w:color w:val="000000"/>
          <w:sz w:val="32"/>
          <w:szCs w:val="32"/>
        </w:rPr>
        <w:t>《令孟州市人民政府及市工业和信息化局履行协议，如再不履行协议属违约合同无效》。”</w:t>
      </w:r>
    </w:p>
    <w:p>
      <w:pPr>
        <w:spacing w:line="540" w:lineRule="exact"/>
        <w:ind w:firstLine="640" w:firstLineChars="200"/>
        <w:rPr>
          <w:rFonts w:hint="default" w:ascii="仿宋" w:hAnsi="仿宋" w:eastAsia="仿宋" w:cs="Courier New"/>
          <w:color w:val="000000"/>
          <w:sz w:val="32"/>
          <w:szCs w:val="32"/>
        </w:rPr>
      </w:pPr>
      <w:r>
        <w:rPr>
          <w:rFonts w:hint="default" w:ascii="仿宋" w:hAnsi="仿宋" w:eastAsia="仿宋" w:cs="Courier New"/>
          <w:color w:val="000000"/>
          <w:sz w:val="32"/>
          <w:szCs w:val="32"/>
        </w:rPr>
        <w:t>因申请人提交的上述复议申请材料不充分，需要补正复议材料，本机关于2024年1月8日作出《补正行政复议申请通知书》（焦政复补字〔2024〕1-37号）并邮寄送达，申请人于2024年1月11日签收。补正内容为：“1、请你们按照《中华人民共和国行政复议法实施条例》第十九条规定明确申请人信息，并完善行政复议申请书中载明的事项；2、请你们提交孟州市人民政府、孟州市自然资源和规划局、孟州市工业和信息化局为符合本法规定的属于本机关受理的本案被申请人的相关证明材料；3、因你们提交的行政复议申请书中的三项复议请求为三个不同的行为，如对该三个行为不服，你们应当分别提起行政复议申请，并分别明确具体的行政复议请求，即请求本机关就何被申请人作出的何行政行为履行何种复议职责；4、请你们提交与被申请行政复议的行政行为有利害关系的证明材料；5、请你们提交符合在法定申请期限内提出复议申请的相关证明材料；6.因你们人数众多且存在公司及自然人两种类型，请你们中的自然人在收到本通知书后十日内持本人身份证原件或户口簿原件到本机关进行身份核对，并提交身份证复印件一份；公司法人的提交营业执照副本、法定代表人身份证明及身份证件复印件、授权委托书与受托人身份证件复印件各一份。”</w:t>
      </w:r>
    </w:p>
    <w:p>
      <w:pPr>
        <w:spacing w:line="540" w:lineRule="exact"/>
        <w:ind w:firstLine="640" w:firstLineChars="200"/>
        <w:rPr>
          <w:rFonts w:hint="default" w:ascii="仿宋" w:hAnsi="仿宋" w:eastAsia="仿宋" w:cs="Courier New"/>
          <w:color w:val="000000"/>
          <w:sz w:val="32"/>
          <w:szCs w:val="32"/>
        </w:rPr>
      </w:pPr>
      <w:r>
        <w:rPr>
          <w:rFonts w:hint="default" w:ascii="仿宋" w:hAnsi="仿宋" w:eastAsia="仿宋" w:cs="Courier New"/>
          <w:color w:val="000000"/>
          <w:sz w:val="32"/>
          <w:szCs w:val="32"/>
        </w:rPr>
        <w:t>2024年1月19日，本机关收到申请人孟州市某公司提交的补正材料，其中补正后的《行政复议申请书》中明确申请人为“孟州市某公司”，被申请人为“孟州市</w:t>
      </w:r>
      <w:r>
        <w:rPr>
          <w:rFonts w:hint="eastAsia" w:ascii="仿宋" w:hAnsi="仿宋" w:eastAsia="仿宋" w:cs="Courier New"/>
          <w:color w:val="000000"/>
          <w:sz w:val="32"/>
          <w:szCs w:val="32"/>
        </w:rPr>
        <w:t>人民政府</w:t>
      </w:r>
      <w:r>
        <w:rPr>
          <w:rFonts w:hint="default" w:ascii="仿宋" w:hAnsi="仿宋" w:eastAsia="仿宋" w:cs="Courier New"/>
          <w:color w:val="000000"/>
          <w:sz w:val="32"/>
          <w:szCs w:val="32"/>
        </w:rPr>
        <w:t>及孟州市工业和信息化局、孟州市自然资源和规划局”，“申请请求”与补正前提交的《行政复议申请书》中确定的“申请请求”内容相同。</w:t>
      </w:r>
    </w:p>
    <w:p>
      <w:pPr>
        <w:spacing w:line="540" w:lineRule="exact"/>
        <w:ind w:firstLine="640" w:firstLineChars="200"/>
        <w:rPr>
          <w:rFonts w:hint="eastAsia" w:ascii="仿宋" w:hAnsi="仿宋" w:eastAsia="仿宋" w:cs="Courier New"/>
          <w:color w:val="000000"/>
          <w:sz w:val="32"/>
          <w:szCs w:val="32"/>
        </w:rPr>
      </w:pPr>
      <w:r>
        <w:rPr>
          <w:rFonts w:hint="eastAsia" w:ascii="仿宋" w:hAnsi="仿宋" w:eastAsia="仿宋" w:cs="Courier New"/>
          <w:color w:val="000000"/>
          <w:sz w:val="32"/>
          <w:szCs w:val="32"/>
        </w:rPr>
        <w:t>经审查，本机关认为：依据《中华人民共和国行政复议法》第二十二条第四款</w:t>
      </w:r>
      <w:r>
        <w:rPr>
          <w:rFonts w:hint="default" w:ascii="仿宋" w:hAnsi="仿宋" w:eastAsia="仿宋" w:cs="Courier New"/>
          <w:color w:val="000000"/>
          <w:sz w:val="32"/>
          <w:szCs w:val="32"/>
        </w:rPr>
        <w:t>“</w:t>
      </w:r>
      <w:r>
        <w:rPr>
          <w:rFonts w:hint="eastAsia" w:ascii="仿宋" w:hAnsi="仿宋" w:eastAsia="仿宋" w:cs="Courier New"/>
          <w:color w:val="000000"/>
          <w:sz w:val="32"/>
          <w:szCs w:val="32"/>
        </w:rPr>
        <w:t>申请人对两个以上行政行为不服的，应当分别申请行政复议</w:t>
      </w:r>
      <w:r>
        <w:rPr>
          <w:rFonts w:hint="default" w:ascii="仿宋" w:hAnsi="仿宋" w:eastAsia="仿宋" w:cs="Courier New"/>
          <w:color w:val="000000"/>
          <w:sz w:val="32"/>
          <w:szCs w:val="32"/>
        </w:rPr>
        <w:t>”、</w:t>
      </w:r>
      <w:r>
        <w:rPr>
          <w:rFonts w:hint="eastAsia" w:ascii="仿宋" w:hAnsi="仿宋" w:eastAsia="仿宋" w:cs="Courier New"/>
          <w:color w:val="000000"/>
          <w:sz w:val="32"/>
          <w:szCs w:val="32"/>
        </w:rPr>
        <w:t>第三十条第一款“行政复议机关收到行政复议申请后，应当在五日内进行审查。对符合下列规定的，行政复议机关应当予以受理：（一）有明确的申请人和符合本法规定的被申请人；（二）申请人与被申请行政复议的行政行为有利害关系；（三）有具体的行政复议请求和理由；（四）在法定申请期限内提出；（五）属于本法规定的行政复议范围；（六）属于本机关的管辖范围；（七）行政复议机关未受理过该申请人就同一行政行为提出的行政复议申请，并且人民法院未受理过该申请人就同一行政行为提起的行政诉讼”的规定，本案中，申请人</w:t>
      </w:r>
      <w:r>
        <w:rPr>
          <w:rFonts w:hint="default" w:ascii="仿宋" w:hAnsi="仿宋" w:eastAsia="仿宋" w:cs="Courier New"/>
          <w:color w:val="000000"/>
          <w:sz w:val="32"/>
          <w:szCs w:val="32"/>
        </w:rPr>
        <w:t>未按照《补正行政复议申请通知书》（焦政复补字〔2024〕1-37号）要求补正相关材料，经补正后的</w:t>
      </w:r>
      <w:r>
        <w:rPr>
          <w:rFonts w:hint="eastAsia" w:ascii="仿宋" w:hAnsi="仿宋" w:eastAsia="仿宋" w:cs="Courier New"/>
          <w:color w:val="000000"/>
          <w:sz w:val="32"/>
          <w:szCs w:val="32"/>
        </w:rPr>
        <w:t>行政复议申请书中</w:t>
      </w:r>
      <w:r>
        <w:rPr>
          <w:rFonts w:hint="default" w:ascii="仿宋" w:hAnsi="仿宋" w:eastAsia="仿宋" w:cs="Courier New"/>
          <w:color w:val="000000"/>
          <w:sz w:val="32"/>
          <w:szCs w:val="32"/>
        </w:rPr>
        <w:t>确定的三项复议请求所涉及的三个行政行为，明显为三个不同的行政行为</w:t>
      </w:r>
      <w:r>
        <w:rPr>
          <w:rFonts w:hint="eastAsia" w:ascii="仿宋" w:hAnsi="仿宋" w:eastAsia="仿宋" w:cs="Courier New"/>
          <w:color w:val="000000"/>
          <w:sz w:val="32"/>
          <w:szCs w:val="32"/>
        </w:rPr>
        <w:t>，应当分别申请行政复议</w:t>
      </w:r>
      <w:r>
        <w:rPr>
          <w:rFonts w:hint="default" w:ascii="仿宋" w:hAnsi="仿宋" w:eastAsia="仿宋" w:cs="Courier New"/>
          <w:color w:val="000000"/>
          <w:sz w:val="32"/>
          <w:szCs w:val="32"/>
        </w:rPr>
        <w:t>，且申请人提交的相关证明材料，不能确定符合在法定申请期限内提出的要求。另，第二个复议请求不能确定为何被申请人所做，无法确定复议申请书中所列的被申请人为符合本法规定的被申请人；第三个复议请求明显不属于行政复议法的受案范围。综上，</w:t>
      </w:r>
      <w:r>
        <w:rPr>
          <w:rFonts w:hint="eastAsia" w:ascii="仿宋" w:hAnsi="仿宋" w:eastAsia="仿宋" w:cs="Courier New"/>
          <w:color w:val="000000"/>
          <w:sz w:val="32"/>
          <w:szCs w:val="32"/>
        </w:rPr>
        <w:t>申请人提起的行政复议申请明显不符合行政复议受理条件。</w:t>
      </w:r>
    </w:p>
    <w:p>
      <w:pPr>
        <w:spacing w:line="540" w:lineRule="exact"/>
        <w:ind w:firstLine="640" w:firstLineChars="200"/>
        <w:rPr>
          <w:rFonts w:hint="default" w:ascii="仿宋" w:hAnsi="仿宋" w:eastAsia="仿宋" w:cs="Courier New"/>
          <w:color w:val="000000"/>
          <w:sz w:val="32"/>
          <w:szCs w:val="32"/>
        </w:rPr>
      </w:pPr>
      <w:r>
        <w:rPr>
          <w:rFonts w:hint="default" w:ascii="仿宋" w:hAnsi="仿宋" w:eastAsia="仿宋" w:cs="Courier New"/>
          <w:color w:val="000000"/>
          <w:sz w:val="32"/>
          <w:szCs w:val="32"/>
        </w:rPr>
        <w:t>根据《中华人民共和国行政复议法》第三十三条的规定，本机关决定：驳回申请人的行政复议申请。</w:t>
      </w:r>
    </w:p>
    <w:p>
      <w:pPr>
        <w:spacing w:line="540" w:lineRule="exact"/>
        <w:ind w:firstLine="640" w:firstLineChars="200"/>
        <w:rPr>
          <w:rFonts w:hint="default" w:ascii="仿宋" w:hAnsi="仿宋" w:eastAsia="仿宋" w:cs="Courier New"/>
          <w:color w:val="000000"/>
          <w:sz w:val="32"/>
          <w:szCs w:val="32"/>
        </w:rPr>
      </w:pPr>
      <w:r>
        <w:rPr>
          <w:rFonts w:hint="default" w:ascii="仿宋" w:hAnsi="仿宋" w:eastAsia="仿宋" w:cs="Courier New"/>
          <w:color w:val="000000"/>
          <w:sz w:val="32"/>
          <w:szCs w:val="32"/>
        </w:rPr>
        <w:t>申请人如不服本决定，可以自收到本决定书之日起15日内，依法向人民法院提起行政诉讼。</w:t>
      </w:r>
    </w:p>
    <w:p>
      <w:pPr>
        <w:spacing w:line="540" w:lineRule="exact"/>
        <w:ind w:firstLine="640" w:firstLineChars="200"/>
        <w:rPr>
          <w:rFonts w:hint="default" w:ascii="仿宋" w:hAnsi="仿宋" w:eastAsia="仿宋" w:cs="Courier New"/>
          <w:color w:val="000000"/>
          <w:sz w:val="32"/>
          <w:szCs w:val="32"/>
        </w:rPr>
      </w:pPr>
    </w:p>
    <w:p>
      <w:pPr>
        <w:spacing w:line="540" w:lineRule="exact"/>
        <w:ind w:firstLine="640" w:firstLineChars="200"/>
        <w:rPr>
          <w:rFonts w:hint="default" w:ascii="仿宋" w:hAnsi="仿宋" w:eastAsia="仿宋" w:cs="Courier New"/>
          <w:color w:val="000000"/>
          <w:sz w:val="32"/>
          <w:szCs w:val="32"/>
        </w:rPr>
      </w:pPr>
      <w:r>
        <w:rPr>
          <w:rFonts w:hint="default" w:ascii="仿宋" w:hAnsi="仿宋" w:eastAsia="仿宋" w:cs="Courier New"/>
          <w:color w:val="000000"/>
          <w:sz w:val="32"/>
          <w:szCs w:val="32"/>
        </w:rPr>
        <w:t xml:space="preserve">                                 </w:t>
      </w:r>
    </w:p>
    <w:p>
      <w:pPr>
        <w:spacing w:line="540" w:lineRule="exact"/>
        <w:ind w:firstLine="640" w:firstLineChars="200"/>
        <w:jc w:val="right"/>
        <w:rPr>
          <w:rFonts w:hint="default" w:ascii="仿宋" w:hAnsi="仿宋" w:eastAsia="仿宋" w:cs="Courier New"/>
          <w:color w:val="000000"/>
          <w:sz w:val="32"/>
          <w:szCs w:val="32"/>
        </w:rPr>
      </w:pPr>
      <w:r>
        <w:rPr>
          <w:rFonts w:hint="default" w:ascii="仿宋" w:hAnsi="仿宋" w:eastAsia="仿宋" w:cs="Courier New"/>
          <w:color w:val="000000"/>
          <w:sz w:val="32"/>
          <w:szCs w:val="32"/>
        </w:rPr>
        <w:t>2024年2月6日</w:t>
      </w:r>
    </w:p>
    <w:p>
      <w:pPr>
        <w:spacing w:line="540" w:lineRule="exact"/>
        <w:ind w:firstLine="3780" w:firstLineChars="18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TkzMWQ1N2RiNjA3MTlhOTcyYzQxZTY4NDUxY2IifQ=="/>
  </w:docVars>
  <w:rsids>
    <w:rsidRoot w:val="EA9EFBE2"/>
    <w:rsid w:val="000070D3"/>
    <w:rsid w:val="00061864"/>
    <w:rsid w:val="000B7EAC"/>
    <w:rsid w:val="000C61FE"/>
    <w:rsid w:val="000E25EB"/>
    <w:rsid w:val="00192709"/>
    <w:rsid w:val="0019601E"/>
    <w:rsid w:val="001F34FA"/>
    <w:rsid w:val="00215EC6"/>
    <w:rsid w:val="00233ACF"/>
    <w:rsid w:val="00235D1F"/>
    <w:rsid w:val="002A2FA5"/>
    <w:rsid w:val="002F4F0C"/>
    <w:rsid w:val="003B6B6E"/>
    <w:rsid w:val="003C5958"/>
    <w:rsid w:val="00444DDA"/>
    <w:rsid w:val="00472570"/>
    <w:rsid w:val="00475A82"/>
    <w:rsid w:val="004847FC"/>
    <w:rsid w:val="004D6438"/>
    <w:rsid w:val="004E2D26"/>
    <w:rsid w:val="004F508C"/>
    <w:rsid w:val="005940F8"/>
    <w:rsid w:val="005F36D4"/>
    <w:rsid w:val="00603FAA"/>
    <w:rsid w:val="0061054A"/>
    <w:rsid w:val="006263F2"/>
    <w:rsid w:val="00632E1C"/>
    <w:rsid w:val="006739AA"/>
    <w:rsid w:val="006964B8"/>
    <w:rsid w:val="00701D70"/>
    <w:rsid w:val="0072799F"/>
    <w:rsid w:val="007A3F3A"/>
    <w:rsid w:val="007C1818"/>
    <w:rsid w:val="007F6C2D"/>
    <w:rsid w:val="008068BA"/>
    <w:rsid w:val="00853B0B"/>
    <w:rsid w:val="00856BD1"/>
    <w:rsid w:val="00861BB7"/>
    <w:rsid w:val="00882D56"/>
    <w:rsid w:val="00991858"/>
    <w:rsid w:val="009A7AE2"/>
    <w:rsid w:val="00A10D2A"/>
    <w:rsid w:val="00A40F69"/>
    <w:rsid w:val="00AB2BB8"/>
    <w:rsid w:val="00B05C9F"/>
    <w:rsid w:val="00B377DB"/>
    <w:rsid w:val="00B95B6D"/>
    <w:rsid w:val="00C67A69"/>
    <w:rsid w:val="00CB256F"/>
    <w:rsid w:val="00E02BDB"/>
    <w:rsid w:val="00E34A3B"/>
    <w:rsid w:val="00E50187"/>
    <w:rsid w:val="00F37400"/>
    <w:rsid w:val="00F86507"/>
    <w:rsid w:val="00FD10B7"/>
    <w:rsid w:val="015A6DF6"/>
    <w:rsid w:val="016347D7"/>
    <w:rsid w:val="06385FC4"/>
    <w:rsid w:val="0857273B"/>
    <w:rsid w:val="088F43A6"/>
    <w:rsid w:val="1FDF5E1D"/>
    <w:rsid w:val="1FF423E9"/>
    <w:rsid w:val="238F09A8"/>
    <w:rsid w:val="254969BC"/>
    <w:rsid w:val="2C8B02A3"/>
    <w:rsid w:val="31F8DBD2"/>
    <w:rsid w:val="3457176D"/>
    <w:rsid w:val="39079C8E"/>
    <w:rsid w:val="39484E09"/>
    <w:rsid w:val="3AF627AD"/>
    <w:rsid w:val="3DF116BC"/>
    <w:rsid w:val="3EFE804A"/>
    <w:rsid w:val="42760499"/>
    <w:rsid w:val="46A44302"/>
    <w:rsid w:val="57271C0D"/>
    <w:rsid w:val="5FF23A88"/>
    <w:rsid w:val="663F6735"/>
    <w:rsid w:val="68A747C2"/>
    <w:rsid w:val="6BD90283"/>
    <w:rsid w:val="6BE85B99"/>
    <w:rsid w:val="72E89281"/>
    <w:rsid w:val="775389CA"/>
    <w:rsid w:val="77F7017D"/>
    <w:rsid w:val="77FB7575"/>
    <w:rsid w:val="78A83684"/>
    <w:rsid w:val="7D63E3C6"/>
    <w:rsid w:val="99E90E4D"/>
    <w:rsid w:val="BBE7E48F"/>
    <w:rsid w:val="BC6533EA"/>
    <w:rsid w:val="BF7FCEF5"/>
    <w:rsid w:val="BFEF1D8E"/>
    <w:rsid w:val="D67D63FE"/>
    <w:rsid w:val="DDEF682E"/>
    <w:rsid w:val="DED589ED"/>
    <w:rsid w:val="DF98CB18"/>
    <w:rsid w:val="DFFBBCF2"/>
    <w:rsid w:val="DFFF4679"/>
    <w:rsid w:val="E18D022F"/>
    <w:rsid w:val="E75D1445"/>
    <w:rsid w:val="E7BC080F"/>
    <w:rsid w:val="EA9EFBE2"/>
    <w:rsid w:val="ECB7DC62"/>
    <w:rsid w:val="EFA3FE0F"/>
    <w:rsid w:val="EFB77DF6"/>
    <w:rsid w:val="F3AD9FAD"/>
    <w:rsid w:val="FBD9C252"/>
    <w:rsid w:val="FCF3FD6D"/>
    <w:rsid w:val="FD8D2708"/>
    <w:rsid w:val="FF4CD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581</Words>
  <Characters>3315</Characters>
  <Lines>27</Lines>
  <Paragraphs>7</Paragraphs>
  <TotalTime>3</TotalTime>
  <ScaleCrop>false</ScaleCrop>
  <LinksUpToDate>false</LinksUpToDate>
  <CharactersWithSpaces>3889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2022-09-27T01:53:00Z</dcterms:created>
  <dc:creator>uos</dc:creator>
  <cp:lastModifiedBy>uos</cp:lastModifiedBy>
  <cp:lastPrinted>2024-02-07T08:04:00Z</cp:lastPrinted>
  <dcterms:modified xsi:type="dcterms:W3CDTF">2024-04-26T10:49:37Z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802C012AB7334142AC9717D1DF172F37_13</vt:lpwstr>
  </property>
</Properties>
</file>