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27001">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left"/>
        <w:textAlignment w:val="auto"/>
        <w:rPr>
          <w:rFonts w:hint="eastAsia"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lang w:val="en-US" w:eastAsia="zh-CN"/>
        </w:rPr>
        <w:t>1</w:t>
      </w:r>
    </w:p>
    <w:p w14:paraId="6E4B7901">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left"/>
        <w:textAlignment w:val="auto"/>
        <w:rPr>
          <w:rFonts w:hint="default" w:ascii="Times New Roman" w:hAnsi="Times New Roman" w:eastAsia="方正小标宋_GBK" w:cs="Times New Roman"/>
          <w:color w:val="000000"/>
          <w:sz w:val="44"/>
          <w:szCs w:val="44"/>
          <w:lang w:val="en-US" w:eastAsia="zh-CN"/>
        </w:rPr>
      </w:pPr>
    </w:p>
    <w:p w14:paraId="0C22292D">
      <w:pPr>
        <w:pStyle w:val="4"/>
        <w:keepNext w:val="0"/>
        <w:keepLines w:val="0"/>
        <w:pageBreakBefore w:val="0"/>
        <w:widowControl w:val="0"/>
        <w:kinsoku/>
        <w:wordWrap w:val="0"/>
        <w:overflowPunct/>
        <w:topLinePunct w:val="0"/>
        <w:autoSpaceDE w:val="0"/>
        <w:autoSpaceDN/>
        <w:bidi w:val="0"/>
        <w:adjustRightInd/>
        <w:snapToGrid/>
        <w:spacing w:after="0" w:afterLines="0" w:line="560" w:lineRule="exact"/>
        <w:ind w:left="0" w:leftChars="0" w:firstLine="0" w:firstLineChars="0"/>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焦作市人民政府决定修改的规范性文件目录</w:t>
      </w:r>
    </w:p>
    <w:tbl>
      <w:tblPr>
        <w:tblStyle w:val="12"/>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42"/>
        <w:gridCol w:w="1410"/>
        <w:gridCol w:w="5535"/>
      </w:tblGrid>
      <w:tr w14:paraId="2BDA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blHeader/>
        </w:trPr>
        <w:tc>
          <w:tcPr>
            <w:tcW w:w="791" w:type="dxa"/>
            <w:noWrap w:val="0"/>
            <w:vAlign w:val="center"/>
          </w:tcPr>
          <w:p w14:paraId="76B4C642">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left"/>
              <w:rPr>
                <w:rFonts w:hint="default" w:eastAsia="方正黑体_GBK" w:cs="Times New Roman"/>
                <w:color w:val="000000"/>
                <w:sz w:val="28"/>
                <w:szCs w:val="28"/>
                <w:vertAlign w:val="baseline"/>
                <w:lang w:val="en-US" w:eastAsia="zh-CN"/>
              </w:rPr>
            </w:pPr>
            <w:r>
              <w:rPr>
                <w:rFonts w:hint="eastAsia" w:eastAsia="方正黑体_GBK" w:cs="Times New Roman"/>
                <w:color w:val="000000"/>
                <w:sz w:val="28"/>
                <w:szCs w:val="28"/>
                <w:vertAlign w:val="baseline"/>
                <w:lang w:val="en-US" w:eastAsia="zh-CN"/>
              </w:rPr>
              <w:t>序号</w:t>
            </w:r>
          </w:p>
        </w:tc>
        <w:tc>
          <w:tcPr>
            <w:tcW w:w="1542" w:type="dxa"/>
            <w:noWrap w:val="0"/>
            <w:vAlign w:val="center"/>
          </w:tcPr>
          <w:p w14:paraId="17AB0DAF">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center"/>
              <w:rPr>
                <w:rFonts w:hint="eastAsia" w:ascii="Times New Roman" w:hAnsi="Times New Roman" w:eastAsia="方正黑体_GBK" w:cs="Times New Roman"/>
                <w:color w:val="000000"/>
                <w:kern w:val="2"/>
                <w:sz w:val="28"/>
                <w:szCs w:val="28"/>
                <w:vertAlign w:val="baseline"/>
                <w:lang w:val="en-US" w:eastAsia="zh-CN" w:bidi="ar-SA"/>
              </w:rPr>
            </w:pPr>
            <w:r>
              <w:rPr>
                <w:rFonts w:hint="eastAsia" w:eastAsia="方正黑体_GBK" w:cs="Times New Roman"/>
                <w:color w:val="000000"/>
                <w:sz w:val="28"/>
                <w:szCs w:val="28"/>
                <w:vertAlign w:val="baseline"/>
                <w:lang w:val="en-US" w:eastAsia="zh-CN"/>
              </w:rPr>
              <w:t>文件名称</w:t>
            </w:r>
          </w:p>
        </w:tc>
        <w:tc>
          <w:tcPr>
            <w:tcW w:w="1410" w:type="dxa"/>
            <w:noWrap w:val="0"/>
            <w:vAlign w:val="center"/>
          </w:tcPr>
          <w:p w14:paraId="09B4407C">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center"/>
              <w:rPr>
                <w:rFonts w:hint="default" w:eastAsia="方正黑体_GBK" w:cs="Times New Roman"/>
                <w:color w:val="000000"/>
                <w:sz w:val="28"/>
                <w:szCs w:val="28"/>
                <w:vertAlign w:val="baseline"/>
                <w:lang w:val="en-US" w:eastAsia="zh-CN"/>
              </w:rPr>
            </w:pPr>
            <w:r>
              <w:rPr>
                <w:rFonts w:hint="eastAsia" w:eastAsia="方正黑体_GBK" w:cs="Times New Roman"/>
                <w:color w:val="000000"/>
                <w:sz w:val="28"/>
                <w:szCs w:val="28"/>
                <w:vertAlign w:val="baseline"/>
                <w:lang w:val="en-US" w:eastAsia="zh-CN"/>
              </w:rPr>
              <w:t>发文字号</w:t>
            </w:r>
          </w:p>
        </w:tc>
        <w:tc>
          <w:tcPr>
            <w:tcW w:w="5535" w:type="dxa"/>
            <w:noWrap w:val="0"/>
            <w:vAlign w:val="center"/>
          </w:tcPr>
          <w:p w14:paraId="4D797A0F">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left"/>
              <w:rPr>
                <w:rFonts w:hint="default" w:eastAsia="方正黑体_GBK" w:cs="Times New Roman"/>
                <w:color w:val="000000"/>
                <w:sz w:val="28"/>
                <w:szCs w:val="28"/>
                <w:vertAlign w:val="baseline"/>
                <w:lang w:val="en-US" w:eastAsia="zh-CN"/>
              </w:rPr>
            </w:pPr>
            <w:r>
              <w:rPr>
                <w:rFonts w:hint="eastAsia" w:eastAsia="方正黑体_GBK" w:cs="Times New Roman"/>
                <w:color w:val="000000"/>
                <w:sz w:val="28"/>
                <w:szCs w:val="28"/>
                <w:vertAlign w:val="baseline"/>
                <w:lang w:val="en-US" w:eastAsia="zh-CN"/>
              </w:rPr>
              <w:t>修改内容</w:t>
            </w:r>
          </w:p>
        </w:tc>
      </w:tr>
      <w:tr w14:paraId="4CCD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trPr>
        <w:tc>
          <w:tcPr>
            <w:tcW w:w="791" w:type="dxa"/>
            <w:noWrap w:val="0"/>
            <w:vAlign w:val="center"/>
          </w:tcPr>
          <w:p w14:paraId="7457EAA1">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center"/>
              <w:rPr>
                <w:rFonts w:hint="default" w:ascii="Times New Roman" w:hAnsi="Times New Roman" w:eastAsia="方正黑体_GBK" w:cs="Times New Roman"/>
                <w:color w:val="000000"/>
                <w:sz w:val="28"/>
                <w:szCs w:val="28"/>
                <w:vertAlign w:val="baseline"/>
                <w:lang w:val="en-US" w:eastAsia="zh-CN"/>
              </w:rPr>
            </w:pPr>
          </w:p>
          <w:p w14:paraId="647D48C0">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center"/>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vertAlign w:val="baseline"/>
                <w:lang w:val="en-US" w:eastAsia="zh-CN"/>
              </w:rPr>
              <w:t>1</w:t>
            </w:r>
          </w:p>
        </w:tc>
        <w:tc>
          <w:tcPr>
            <w:tcW w:w="1542" w:type="dxa"/>
            <w:noWrap w:val="0"/>
            <w:vAlign w:val="center"/>
          </w:tcPr>
          <w:p w14:paraId="6525A472">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center"/>
              <w:textAlignment w:val="auto"/>
              <w:rPr>
                <w:rFonts w:hint="default" w:ascii="Times New Roman" w:hAnsi="Times New Roman" w:eastAsia="方正黑体_GBK" w:cs="Times New Roman"/>
                <w:color w:val="000000"/>
                <w:kern w:val="2"/>
                <w:sz w:val="28"/>
                <w:szCs w:val="28"/>
                <w:vertAlign w:val="baseline"/>
                <w:lang w:val="en-US" w:eastAsia="zh-CN" w:bidi="ar-SA"/>
              </w:rPr>
            </w:pPr>
            <w:r>
              <w:rPr>
                <w:rFonts w:hint="default" w:ascii="Times New Roman" w:hAnsi="Times New Roman" w:eastAsia="仿宋_GB2312" w:cs="Times New Roman"/>
                <w:b w:val="0"/>
                <w:bCs w:val="0"/>
                <w:sz w:val="28"/>
                <w:szCs w:val="28"/>
                <w:lang w:val="en-US" w:eastAsia="zh-CN"/>
              </w:rPr>
              <w:t>焦作市人民政府关于加强财源建设的实施意见</w:t>
            </w:r>
          </w:p>
        </w:tc>
        <w:tc>
          <w:tcPr>
            <w:tcW w:w="1410" w:type="dxa"/>
            <w:noWrap w:val="0"/>
            <w:vAlign w:val="center"/>
          </w:tcPr>
          <w:p w14:paraId="6DCE5E25">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center"/>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仿宋_GB2312" w:cs="Times New Roman"/>
                <w:b w:val="0"/>
                <w:bCs w:val="0"/>
                <w:sz w:val="28"/>
                <w:szCs w:val="28"/>
                <w:lang w:val="en-US" w:eastAsia="zh-CN"/>
              </w:rPr>
              <w:t>焦政〔2023〕10号</w:t>
            </w:r>
          </w:p>
        </w:tc>
        <w:tc>
          <w:tcPr>
            <w:tcW w:w="5535" w:type="dxa"/>
            <w:noWrap w:val="0"/>
            <w:vAlign w:val="top"/>
          </w:tcPr>
          <w:p w14:paraId="510509AC">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cs="Times New Roman"/>
                <w:b w:val="0"/>
                <w:bCs w:val="0"/>
                <w:sz w:val="28"/>
                <w:szCs w:val="28"/>
                <w:lang w:val="en-US" w:eastAsia="zh-CN"/>
              </w:rPr>
              <w:t>1</w:t>
            </w:r>
            <w:r>
              <w:rPr>
                <w:rFonts w:hint="eastAsia" w:ascii="仿宋_GB2312" w:hAnsi="仿宋_GB2312" w:eastAsia="仿宋_GB2312" w:cs="仿宋_GB2312"/>
                <w:b w:val="0"/>
                <w:bCs w:val="0"/>
                <w:sz w:val="28"/>
                <w:szCs w:val="28"/>
                <w:lang w:val="en-US" w:eastAsia="zh-CN"/>
              </w:rPr>
              <w:t>.</w:t>
            </w:r>
            <w:r>
              <w:rPr>
                <w:rFonts w:hint="default" w:ascii="Times New Roman" w:hAnsi="Times New Roman" w:eastAsia="仿宋_GB2312" w:cs="Times New Roman"/>
                <w:b w:val="0"/>
                <w:bCs w:val="0"/>
                <w:sz w:val="28"/>
                <w:szCs w:val="28"/>
                <w:lang w:eastAsia="zh-CN"/>
              </w:rPr>
              <w:t>第二条第（一）项第</w:t>
            </w:r>
            <w:r>
              <w:rPr>
                <w:rFonts w:hint="default" w:ascii="Times New Roman" w:hAnsi="Times New Roman" w:eastAsia="仿宋_GB2312" w:cs="Times New Roman"/>
                <w:b w:val="0"/>
                <w:bCs w:val="0"/>
                <w:sz w:val="28"/>
                <w:szCs w:val="28"/>
                <w:lang w:val="en-US" w:eastAsia="zh-CN"/>
              </w:rPr>
              <w:t>1款。由</w:t>
            </w:r>
            <w:r>
              <w:rPr>
                <w:rFonts w:hint="eastAsia" w:ascii="仿宋_GB2312" w:hAnsi="仿宋_GB2312" w:eastAsia="仿宋_GB2312" w:cs="仿宋_GB2312"/>
                <w:b w:val="0"/>
                <w:bCs w:val="0"/>
                <w:sz w:val="28"/>
                <w:szCs w:val="28"/>
                <w:lang w:val="en-US" w:eastAsia="zh-CN"/>
              </w:rPr>
              <w:t>“设立</w:t>
            </w:r>
            <w:r>
              <w:rPr>
                <w:rFonts w:hint="default" w:ascii="Times New Roman" w:hAnsi="Times New Roman" w:eastAsia="仿宋_GB2312" w:cs="Times New Roman"/>
                <w:b w:val="0"/>
                <w:bCs w:val="0"/>
                <w:sz w:val="28"/>
                <w:szCs w:val="28"/>
                <w:lang w:val="en-US" w:eastAsia="zh-CN"/>
              </w:rPr>
              <w:t>社会贡献奖。统筹财政资金，对在全市经济发展中做出突出贡献的企业，按地方级年度纳税总额排序，给予实现同比增长的年度纳税总额全市前5名企业每家100万元奖励。对地方留成税收超过5000万元，并且增速超过全市年度税收增幅的企业，按照企业当年实现税收地方留成增量的5%进行奖励，最多不超过200万元。以上两种奖励按照就高不重复的原则执行。对受奖励的企业法人，市政府授</w:t>
            </w:r>
            <w:r>
              <w:rPr>
                <w:rFonts w:hint="default" w:ascii="仿宋_GB2312" w:hAnsi="仿宋_GB2312" w:eastAsia="仿宋_GB2312" w:cs="仿宋_GB2312"/>
                <w:b w:val="0"/>
                <w:bCs w:val="0"/>
                <w:sz w:val="28"/>
                <w:szCs w:val="28"/>
                <w:lang w:val="en-US" w:eastAsia="zh-CN"/>
              </w:rPr>
              <w:t>予“社会贡献奖”荣</w:t>
            </w:r>
            <w:r>
              <w:rPr>
                <w:rFonts w:hint="default" w:ascii="Times New Roman" w:hAnsi="Times New Roman" w:eastAsia="仿宋_GB2312" w:cs="Times New Roman"/>
                <w:b w:val="0"/>
                <w:bCs w:val="0"/>
                <w:sz w:val="28"/>
                <w:szCs w:val="28"/>
                <w:lang w:val="en-US" w:eastAsia="zh-CN"/>
              </w:rPr>
              <w:t>誉称号）</w:t>
            </w:r>
            <w:r>
              <w:rPr>
                <w:rFonts w:hint="default" w:ascii="仿宋_GB2312" w:hAnsi="仿宋_GB2312" w:eastAsia="仿宋_GB2312" w:cs="仿宋_GB2312"/>
                <w:b w:val="0"/>
                <w:bCs w:val="0"/>
                <w:sz w:val="28"/>
                <w:szCs w:val="28"/>
                <w:lang w:val="en-US" w:eastAsia="zh-CN"/>
              </w:rPr>
              <w:t>”改为“设</w:t>
            </w:r>
            <w:r>
              <w:rPr>
                <w:rFonts w:hint="default" w:ascii="Times New Roman" w:hAnsi="Times New Roman" w:eastAsia="仿宋_GB2312" w:cs="Times New Roman"/>
                <w:b w:val="0"/>
                <w:bCs w:val="0"/>
                <w:sz w:val="28"/>
                <w:szCs w:val="28"/>
                <w:lang w:val="en-US" w:eastAsia="zh-CN"/>
              </w:rPr>
              <w:t>立社会贡献奖。统筹财政资金，对在全市经济发展中做出突出贡献的企业，按照企业规模、科技创新、成长速度、社会责任等指标综合评价，评选杰出企业家3名，每名奖励现金30万元（税后）；行业领军企业家10名，每名奖励现金10万元（税后）；优秀企业家20名，每名奖励现金5万元（税后</w:t>
            </w:r>
            <w:r>
              <w:rPr>
                <w:rFonts w:hint="default" w:ascii="仿宋_GB2312" w:hAnsi="仿宋_GB2312" w:eastAsia="仿宋_GB2312" w:cs="仿宋_GB2312"/>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t>。</w:t>
            </w:r>
          </w:p>
          <w:p w14:paraId="66F0EB1D">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cs="Times New Roman"/>
                <w:b w:val="0"/>
                <w:bCs w:val="0"/>
                <w:sz w:val="28"/>
                <w:szCs w:val="28"/>
                <w:lang w:val="en-US" w:eastAsia="zh-CN"/>
              </w:rPr>
              <w:t>2</w:t>
            </w:r>
            <w:r>
              <w:rPr>
                <w:rFonts w:hint="default" w:ascii="仿宋_GB2312" w:hAnsi="仿宋_GB2312" w:eastAsia="仿宋_GB2312" w:cs="仿宋_GB2312"/>
                <w:b w:val="0"/>
                <w:bCs w:val="0"/>
                <w:sz w:val="28"/>
                <w:szCs w:val="28"/>
                <w:lang w:val="en-US" w:eastAsia="zh-CN"/>
              </w:rPr>
              <w:t>.第</w:t>
            </w:r>
            <w:r>
              <w:rPr>
                <w:rFonts w:hint="default" w:ascii="Times New Roman" w:hAnsi="Times New Roman" w:eastAsia="仿宋_GB2312" w:cs="Times New Roman"/>
                <w:b w:val="0"/>
                <w:bCs w:val="0"/>
                <w:sz w:val="28"/>
                <w:szCs w:val="28"/>
                <w:lang w:val="en-US" w:eastAsia="zh-CN"/>
              </w:rPr>
              <w:t>二条</w:t>
            </w:r>
            <w:r>
              <w:rPr>
                <w:rFonts w:hint="default" w:ascii="Times New Roman" w:hAnsi="Times New Roman" w:eastAsia="仿宋_GB2312" w:cs="Times New Roman"/>
                <w:b w:val="0"/>
                <w:bCs w:val="0"/>
                <w:sz w:val="28"/>
                <w:szCs w:val="28"/>
                <w:lang w:eastAsia="zh-CN"/>
              </w:rPr>
              <w:t>第（二）项第</w:t>
            </w:r>
            <w:r>
              <w:rPr>
                <w:rFonts w:hint="default" w:ascii="Times New Roman" w:hAnsi="Times New Roman" w:eastAsia="仿宋_GB2312" w:cs="Times New Roman"/>
                <w:b w:val="0"/>
                <w:bCs w:val="0"/>
                <w:sz w:val="28"/>
                <w:szCs w:val="28"/>
                <w:lang w:val="en-US" w:eastAsia="zh-CN"/>
              </w:rPr>
              <w:t>1款。删除</w:t>
            </w:r>
            <w:r>
              <w:rPr>
                <w:rFonts w:hint="default" w:ascii="仿宋_GB2312" w:hAnsi="仿宋_GB2312" w:eastAsia="仿宋_GB2312" w:cs="仿宋_GB2312"/>
                <w:b w:val="0"/>
                <w:bCs w:val="0"/>
                <w:sz w:val="28"/>
                <w:szCs w:val="28"/>
                <w:lang w:val="en-US" w:eastAsia="zh-CN"/>
              </w:rPr>
              <w:t>“支持重</w:t>
            </w:r>
            <w:r>
              <w:rPr>
                <w:rFonts w:hint="default" w:ascii="Times New Roman" w:hAnsi="Times New Roman" w:eastAsia="仿宋_GB2312" w:cs="Times New Roman"/>
                <w:b w:val="0"/>
                <w:bCs w:val="0"/>
                <w:sz w:val="28"/>
                <w:szCs w:val="28"/>
                <w:lang w:val="en-US" w:eastAsia="zh-CN"/>
              </w:rPr>
              <w:t>大招商。加大招商引资经费保障力度，发挥专业招商机构作用，吸引更多优质项目落户我市。对新引进的固定资产投资5000万元以上的工业项目，年度地方财政贡献不足1000万元的，每年按50%—100%的等额资金给予奖励，期限1—5年，年度地方财政贡献1000万元以上的实</w:t>
            </w:r>
            <w:r>
              <w:rPr>
                <w:rFonts w:hint="default" w:ascii="仿宋_GB2312" w:hAnsi="仿宋_GB2312" w:eastAsia="仿宋_GB2312" w:cs="仿宋_GB2312"/>
                <w:b w:val="0"/>
                <w:bCs w:val="0"/>
                <w:sz w:val="28"/>
                <w:szCs w:val="28"/>
                <w:lang w:val="en-US" w:eastAsia="zh-CN"/>
              </w:rPr>
              <w:t>行</w:t>
            </w:r>
            <w:r>
              <w:rPr>
                <w:rFonts w:hint="eastAsia" w:ascii="仿宋_GB2312" w:hAnsi="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一事一议</w:t>
            </w:r>
            <w:r>
              <w:rPr>
                <w:rFonts w:hint="eastAsia" w:ascii="仿宋_GB2312" w:hAnsi="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t>对新引进的现代服务业项目，自纳税之日起连续三年，年度地方财政贡献100万元以上、不足1000万元的，每年按不超过50%的等额资金给予奖励，年度地方财政贡献1000万元以上的实</w:t>
            </w:r>
            <w:r>
              <w:rPr>
                <w:rFonts w:hint="default" w:ascii="仿宋_GB2312" w:hAnsi="仿宋_GB2312" w:eastAsia="仿宋_GB2312" w:cs="仿宋_GB2312"/>
                <w:b w:val="0"/>
                <w:bCs w:val="0"/>
                <w:sz w:val="28"/>
                <w:szCs w:val="28"/>
                <w:lang w:val="en-US" w:eastAsia="zh-CN"/>
              </w:rPr>
              <w:t>行</w:t>
            </w:r>
            <w:r>
              <w:rPr>
                <w:rFonts w:hint="eastAsia" w:ascii="仿宋_GB2312" w:hAnsi="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一事一议</w:t>
            </w:r>
            <w:r>
              <w:rPr>
                <w:rFonts w:hint="eastAsia" w:ascii="仿宋_GB2312" w:hAnsi="仿宋_GB2312" w:cs="仿宋_GB2312"/>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t>；对新引进的省级以上总部经济企业（在我市设立营销、数据、结算和研发中心，金融机构在我市新设的区域性总部和后台业务总部等），年度地方财政贡献1000万元以下的，前两个年度给予100%等额资金奖励，后三个年度给予50%等额资金奖励，年度地方财政贡献1000万元以上的实</w:t>
            </w:r>
            <w:r>
              <w:rPr>
                <w:rFonts w:hint="default" w:ascii="仿宋_GB2312" w:hAnsi="仿宋_GB2312" w:eastAsia="仿宋_GB2312" w:cs="仿宋_GB2312"/>
                <w:b w:val="0"/>
                <w:bCs w:val="0"/>
                <w:sz w:val="28"/>
                <w:szCs w:val="28"/>
                <w:lang w:val="en-US" w:eastAsia="zh-CN"/>
              </w:rPr>
              <w:t>行</w:t>
            </w:r>
            <w:r>
              <w:rPr>
                <w:rFonts w:hint="eastAsia" w:ascii="仿宋_GB2312" w:hAnsi="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一事一议</w:t>
            </w:r>
            <w:r>
              <w:rPr>
                <w:rFonts w:hint="eastAsia" w:ascii="仿宋_GB2312" w:hAnsi="仿宋_GB2312" w:cs="仿宋_GB2312"/>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t>，激发招商引资新活力。（责任单位：市商务局、财政局）</w:t>
            </w:r>
            <w:r>
              <w:rPr>
                <w:rFonts w:hint="default" w:ascii="仿宋_GB2312" w:hAnsi="仿宋_GB2312" w:eastAsia="仿宋_GB2312" w:cs="仿宋_GB2312"/>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t>此款。</w:t>
            </w:r>
          </w:p>
          <w:p w14:paraId="51863EB8">
            <w:pPr>
              <w:pStyle w:val="4"/>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cs="Times New Roman"/>
                <w:b w:val="0"/>
                <w:bCs w:val="0"/>
                <w:sz w:val="28"/>
                <w:szCs w:val="28"/>
                <w:lang w:val="en-US" w:eastAsia="zh-CN"/>
              </w:rPr>
              <w:t>3</w:t>
            </w:r>
            <w:r>
              <w:rPr>
                <w:rFonts w:hint="eastAsia" w:ascii="仿宋_GB2312" w:hAnsi="仿宋_GB2312" w:eastAsia="仿宋_GB2312" w:cs="仿宋_GB2312"/>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t>第二条</w:t>
            </w:r>
            <w:r>
              <w:rPr>
                <w:rFonts w:hint="default" w:ascii="Times New Roman" w:hAnsi="Times New Roman" w:eastAsia="仿宋_GB2312" w:cs="Times New Roman"/>
                <w:b w:val="0"/>
                <w:bCs w:val="0"/>
                <w:sz w:val="28"/>
                <w:szCs w:val="28"/>
                <w:lang w:eastAsia="zh-CN"/>
              </w:rPr>
              <w:t>第（二）项第</w:t>
            </w:r>
            <w:r>
              <w:rPr>
                <w:rFonts w:hint="default" w:ascii="Times New Roman" w:hAnsi="Times New Roman" w:eastAsia="仿宋_GB2312" w:cs="Times New Roman"/>
                <w:b w:val="0"/>
                <w:bCs w:val="0"/>
                <w:sz w:val="28"/>
                <w:szCs w:val="28"/>
                <w:lang w:val="en-US" w:eastAsia="zh-CN"/>
              </w:rPr>
              <w:t>4款。由</w:t>
            </w:r>
            <w:r>
              <w:rPr>
                <w:rFonts w:hint="default" w:ascii="仿宋_GB2312" w:hAnsi="仿宋_GB2312" w:eastAsia="仿宋_GB2312" w:cs="仿宋_GB2312"/>
                <w:b w:val="0"/>
                <w:bCs w:val="0"/>
                <w:sz w:val="28"/>
                <w:szCs w:val="28"/>
                <w:lang w:val="en-US" w:eastAsia="zh-CN"/>
              </w:rPr>
              <w:t>“加</w:t>
            </w:r>
            <w:r>
              <w:rPr>
                <w:rFonts w:hint="default" w:ascii="Times New Roman" w:hAnsi="Times New Roman" w:eastAsia="仿宋_GB2312" w:cs="Times New Roman"/>
                <w:b w:val="0"/>
                <w:bCs w:val="0"/>
                <w:sz w:val="28"/>
                <w:szCs w:val="28"/>
                <w:lang w:val="en-US" w:eastAsia="zh-CN"/>
              </w:rPr>
              <w:t>快人才引进。对企业新引进项目引入的高层次管理人才和高技术领军人才（含工作在外地市，个税缴纳在我市），在上市公司法人股解禁、一次性安置费、个人收入等方面给予奖</w:t>
            </w:r>
            <w:r>
              <w:rPr>
                <w:rFonts w:hint="default" w:ascii="仿宋_GB2312" w:hAnsi="仿宋_GB2312" w:eastAsia="仿宋_GB2312" w:cs="仿宋_GB2312"/>
                <w:b w:val="0"/>
                <w:bCs w:val="0"/>
                <w:sz w:val="28"/>
                <w:szCs w:val="28"/>
                <w:lang w:val="en-US" w:eastAsia="zh-CN"/>
              </w:rPr>
              <w:t>励”</w:t>
            </w:r>
            <w:r>
              <w:rPr>
                <w:rFonts w:hint="default" w:ascii="Times New Roman" w:hAnsi="Times New Roman" w:eastAsia="仿宋_GB2312" w:cs="Times New Roman"/>
                <w:b w:val="0"/>
                <w:bCs w:val="0"/>
                <w:sz w:val="28"/>
                <w:szCs w:val="28"/>
                <w:lang w:val="en-US" w:eastAsia="zh-CN"/>
              </w:rPr>
              <w:t>改</w:t>
            </w:r>
            <w:r>
              <w:rPr>
                <w:rFonts w:hint="default" w:ascii="仿宋_GB2312" w:hAnsi="仿宋_GB2312" w:eastAsia="仿宋_GB2312" w:cs="仿宋_GB2312"/>
                <w:b w:val="0"/>
                <w:bCs w:val="0"/>
                <w:sz w:val="28"/>
                <w:szCs w:val="28"/>
                <w:lang w:val="en-US" w:eastAsia="zh-CN"/>
              </w:rPr>
              <w:t>为“加快</w:t>
            </w:r>
            <w:r>
              <w:rPr>
                <w:rFonts w:hint="default" w:ascii="Times New Roman" w:hAnsi="Times New Roman" w:eastAsia="仿宋_GB2312" w:cs="Times New Roman"/>
                <w:b w:val="0"/>
                <w:bCs w:val="0"/>
                <w:sz w:val="28"/>
                <w:szCs w:val="28"/>
                <w:lang w:val="en-US" w:eastAsia="zh-CN"/>
              </w:rPr>
              <w:t>人才引进。对按政策引进的高层次管理人才和高技术领军人才，依规定给予一次性安家费，并在子女教育、人才公寓等方面给予保</w:t>
            </w:r>
            <w:r>
              <w:rPr>
                <w:rFonts w:hint="default" w:ascii="仿宋_GB2312" w:hAnsi="仿宋_GB2312" w:eastAsia="仿宋_GB2312" w:cs="仿宋_GB2312"/>
                <w:b w:val="0"/>
                <w:bCs w:val="0"/>
                <w:sz w:val="28"/>
                <w:szCs w:val="28"/>
                <w:lang w:val="en-US" w:eastAsia="zh-CN"/>
              </w:rPr>
              <w:t>障”</w:t>
            </w:r>
            <w:r>
              <w:rPr>
                <w:rFonts w:hint="default" w:ascii="Times New Roman" w:hAnsi="Times New Roman" w:eastAsia="仿宋_GB2312" w:cs="Times New Roman"/>
                <w:b w:val="0"/>
                <w:bCs w:val="0"/>
                <w:sz w:val="28"/>
                <w:szCs w:val="28"/>
                <w:lang w:val="en-US" w:eastAsia="zh-CN"/>
              </w:rPr>
              <w:t>。</w:t>
            </w:r>
          </w:p>
          <w:p w14:paraId="6A41D6FE">
            <w:pPr>
              <w:keepNext w:val="0"/>
              <w:keepLines w:val="0"/>
              <w:pageBreakBefore w:val="0"/>
              <w:widowControl w:val="0"/>
              <w:kinsoku/>
              <w:wordWrap/>
              <w:overflowPunct/>
              <w:topLinePunct w:val="0"/>
              <w:autoSpaceDE/>
              <w:autoSpaceDN/>
              <w:bidi w:val="0"/>
              <w:adjustRightInd/>
              <w:snapToGrid/>
              <w:spacing w:line="360" w:lineRule="exact"/>
              <w:ind w:left="0" w:leftChars="0"/>
              <w:jc w:val="left"/>
              <w:rPr>
                <w:rFonts w:hint="default" w:ascii="Times New Roman" w:hAnsi="Times New Roman" w:cs="Times New Roman"/>
                <w:sz w:val="28"/>
                <w:szCs w:val="28"/>
                <w:lang w:val="en-US" w:eastAsia="zh-CN"/>
              </w:rPr>
            </w:pPr>
          </w:p>
        </w:tc>
      </w:tr>
    </w:tbl>
    <w:p w14:paraId="71B98CD5">
      <w:pPr>
        <w:pStyle w:val="4"/>
        <w:keepNext w:val="0"/>
        <w:keepLines w:val="0"/>
        <w:pageBreakBefore w:val="0"/>
        <w:widowControl w:val="0"/>
        <w:kinsoku/>
        <w:wordWrap/>
        <w:overflowPunct/>
        <w:topLinePunct w:val="0"/>
        <w:autoSpaceDE/>
        <w:autoSpaceDN/>
        <w:bidi w:val="0"/>
        <w:adjustRightInd/>
        <w:snapToGrid/>
        <w:spacing w:after="0" w:afterLines="0" w:line="575" w:lineRule="exact"/>
        <w:ind w:left="0" w:leftChars="0" w:firstLine="0" w:firstLineChars="0"/>
        <w:jc w:val="both"/>
        <w:textAlignment w:val="auto"/>
        <w:rPr>
          <w:rFonts w:hint="default" w:ascii="Times New Roman" w:hAnsi="Times New Roman" w:eastAsia="方正小标宋_GBK" w:cs="Times New Roman"/>
          <w:color w:val="000000"/>
          <w:sz w:val="44"/>
          <w:szCs w:val="44"/>
          <w:lang w:val="en-US" w:eastAsia="zh-CN"/>
        </w:rPr>
      </w:pPr>
    </w:p>
    <w:p w14:paraId="6BFEA6FD">
      <w:pPr>
        <w:keepNext w:val="0"/>
        <w:keepLines w:val="0"/>
        <w:pageBreakBefore w:val="0"/>
        <w:kinsoku/>
        <w:wordWrap/>
        <w:overflowPunct/>
        <w:topLinePunct w:val="0"/>
        <w:autoSpaceDE/>
        <w:autoSpaceDN/>
        <w:bidi w:val="0"/>
        <w:adjustRightInd/>
        <w:snapToGrid/>
        <w:spacing w:line="575" w:lineRule="exact"/>
        <w:ind w:left="0" w:leftChars="0"/>
        <w:jc w:val="left"/>
        <w:rPr>
          <w:rFonts w:hint="default"/>
          <w:lang w:val="en-US" w:eastAsia="zh-CN"/>
        </w:rPr>
      </w:pPr>
    </w:p>
    <w:p w14:paraId="7A8112D9">
      <w:pPr>
        <w:pStyle w:val="4"/>
        <w:rPr>
          <w:rFonts w:hint="default"/>
          <w:lang w:val="en-US" w:eastAsia="zh-CN"/>
        </w:rPr>
      </w:pPr>
    </w:p>
    <w:p w14:paraId="3FF58B82">
      <w:pPr>
        <w:rPr>
          <w:rFonts w:hint="default"/>
          <w:lang w:val="en-US" w:eastAsia="zh-CN"/>
        </w:rPr>
        <w:sectPr>
          <w:headerReference r:id="rId3" w:type="default"/>
          <w:footerReference r:id="rId5" w:type="default"/>
          <w:headerReference r:id="rId4" w:type="even"/>
          <w:footerReference r:id="rId6" w:type="even"/>
          <w:pgSz w:w="11906" w:h="16838"/>
          <w:pgMar w:top="2098" w:right="1474" w:bottom="1984" w:left="1531" w:header="851" w:footer="1474" w:gutter="0"/>
          <w:pgNumType w:fmt="decimal"/>
          <w:cols w:space="0" w:num="1"/>
          <w:rtlGutter w:val="0"/>
          <w:docGrid w:type="lines" w:linePitch="312" w:charSpace="0"/>
        </w:sectPr>
      </w:pPr>
    </w:p>
    <w:p w14:paraId="14812322">
      <w:pPr>
        <w:keepNext w:val="0"/>
        <w:keepLines w:val="0"/>
        <w:pageBreakBefore w:val="0"/>
        <w:kinsoku/>
        <w:wordWrap/>
        <w:overflowPunct/>
        <w:topLinePunct w:val="0"/>
        <w:autoSpaceDE/>
        <w:autoSpaceDN/>
        <w:bidi w:val="0"/>
        <w:adjustRightInd/>
        <w:snapToGrid/>
        <w:spacing w:line="575" w:lineRule="exact"/>
        <w:ind w:left="0" w:leftChars="0" w:firstLine="0" w:firstLineChars="0"/>
        <w:jc w:val="left"/>
        <w:rPr>
          <w:rFonts w:hint="eastAsia"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lang w:val="en-US" w:eastAsia="zh-CN"/>
        </w:rPr>
        <w:t>2</w:t>
      </w:r>
    </w:p>
    <w:p w14:paraId="73FDB1F4">
      <w:pPr>
        <w:keepNext w:val="0"/>
        <w:keepLines w:val="0"/>
        <w:pageBreakBefore w:val="0"/>
        <w:widowControl w:val="0"/>
        <w:numPr>
          <w:ilvl w:val="0"/>
          <w:numId w:val="0"/>
        </w:numPr>
        <w:suppressAutoHyphens/>
        <w:kinsoku/>
        <w:wordWrap/>
        <w:overflowPunct/>
        <w:topLinePunct w:val="0"/>
        <w:autoSpaceDE/>
        <w:autoSpaceDN/>
        <w:bidi w:val="0"/>
        <w:adjustRightInd/>
        <w:snapToGrid/>
        <w:spacing w:line="575" w:lineRule="exact"/>
        <w:ind w:left="0" w:leftChars="0"/>
        <w:jc w:val="center"/>
        <w:rPr>
          <w:rFonts w:hint="default" w:ascii="Times New Roman" w:hAnsi="Times New Roman" w:eastAsia="方正小标宋_GBK" w:cs="Times New Roman"/>
          <w:sz w:val="44"/>
          <w:szCs w:val="44"/>
          <w:lang w:val="en-US" w:eastAsia="zh-CN"/>
        </w:rPr>
      </w:pPr>
    </w:p>
    <w:p w14:paraId="2D6CFCA0">
      <w:pPr>
        <w:keepNext w:val="0"/>
        <w:keepLines w:val="0"/>
        <w:pageBreakBefore w:val="0"/>
        <w:widowControl w:val="0"/>
        <w:numPr>
          <w:ilvl w:val="0"/>
          <w:numId w:val="0"/>
        </w:numPr>
        <w:suppressAutoHyphens/>
        <w:kinsoku/>
        <w:wordWrap/>
        <w:overflowPunct/>
        <w:topLinePunct w:val="0"/>
        <w:autoSpaceDE/>
        <w:autoSpaceDN/>
        <w:bidi w:val="0"/>
        <w:adjustRightInd/>
        <w:snapToGrid/>
        <w:spacing w:line="575" w:lineRule="exact"/>
        <w:ind w:left="0" w:leftChars="0"/>
        <w:jc w:val="center"/>
        <w:textAlignment w:val="baseline"/>
        <w:rPr>
          <w:rFonts w:hint="default" w:ascii="Times New Roman" w:hAnsi="Times New Roman" w:cs="Times New Roman"/>
          <w:lang w:val="en-US" w:eastAsia="zh-CN"/>
        </w:rPr>
      </w:pPr>
      <w:r>
        <w:rPr>
          <w:rFonts w:hint="default" w:ascii="Times New Roman" w:hAnsi="Times New Roman" w:eastAsia="方正小标宋_GBK" w:cs="Times New Roman"/>
          <w:sz w:val="44"/>
          <w:szCs w:val="44"/>
          <w:lang w:val="en-US" w:eastAsia="zh-CN"/>
        </w:rPr>
        <w:t>焦作市人民政府决定废止的规范性文件目录</w:t>
      </w:r>
    </w:p>
    <w:tbl>
      <w:tblPr>
        <w:tblStyle w:val="12"/>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5880"/>
        <w:gridCol w:w="3060"/>
      </w:tblGrid>
      <w:tr w14:paraId="6829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1" w:type="dxa"/>
            <w:noWrap w:val="0"/>
            <w:vAlign w:val="center"/>
          </w:tcPr>
          <w:p w14:paraId="5A51DF4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5880" w:type="dxa"/>
            <w:noWrap w:val="0"/>
            <w:vAlign w:val="center"/>
          </w:tcPr>
          <w:p w14:paraId="336F3E3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文件名称</w:t>
            </w:r>
          </w:p>
        </w:tc>
        <w:tc>
          <w:tcPr>
            <w:tcW w:w="3060" w:type="dxa"/>
            <w:noWrap w:val="0"/>
            <w:vAlign w:val="center"/>
          </w:tcPr>
          <w:p w14:paraId="50D45E8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发文字号</w:t>
            </w:r>
          </w:p>
        </w:tc>
      </w:tr>
      <w:tr w14:paraId="5E10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91" w:type="dxa"/>
            <w:noWrap w:val="0"/>
            <w:vAlign w:val="center"/>
          </w:tcPr>
          <w:p w14:paraId="13AA9F7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5880" w:type="dxa"/>
            <w:noWrap w:val="0"/>
            <w:vAlign w:val="center"/>
          </w:tcPr>
          <w:p w14:paraId="3C6A897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焦作市人民政府关于印发焦作市招商引资优惠支持政策的通知</w:t>
            </w:r>
          </w:p>
        </w:tc>
        <w:tc>
          <w:tcPr>
            <w:tcW w:w="3060" w:type="dxa"/>
            <w:noWrap w:val="0"/>
            <w:vAlign w:val="center"/>
          </w:tcPr>
          <w:p w14:paraId="46005E2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焦政〔2022〕18号</w:t>
            </w:r>
          </w:p>
        </w:tc>
      </w:tr>
      <w:tr w14:paraId="48AA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91" w:type="dxa"/>
            <w:noWrap w:val="0"/>
            <w:vAlign w:val="center"/>
          </w:tcPr>
          <w:p w14:paraId="262FC54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5880" w:type="dxa"/>
            <w:noWrap w:val="0"/>
            <w:vAlign w:val="center"/>
          </w:tcPr>
          <w:p w14:paraId="1FE6A21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焦作市人民政府关于印发焦作市支持新能源新材料产业发展的十条政策的通知</w:t>
            </w:r>
          </w:p>
        </w:tc>
        <w:tc>
          <w:tcPr>
            <w:tcW w:w="3060" w:type="dxa"/>
            <w:noWrap w:val="0"/>
            <w:vAlign w:val="center"/>
          </w:tcPr>
          <w:p w14:paraId="1764C1F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焦政〔2022〕19号</w:t>
            </w:r>
          </w:p>
        </w:tc>
      </w:tr>
      <w:tr w14:paraId="1153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91" w:type="dxa"/>
            <w:noWrap w:val="0"/>
            <w:vAlign w:val="center"/>
          </w:tcPr>
          <w:p w14:paraId="1C81D96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5880" w:type="dxa"/>
            <w:noWrap w:val="0"/>
            <w:vAlign w:val="center"/>
          </w:tcPr>
          <w:p w14:paraId="2B36B01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eastAsia="zh-CN"/>
              </w:rPr>
              <w:t>焦作市人民政府关于依法依规实施点状供地促进乡村振兴的指导意见</w:t>
            </w:r>
          </w:p>
        </w:tc>
        <w:tc>
          <w:tcPr>
            <w:tcW w:w="3060" w:type="dxa"/>
            <w:noWrap w:val="0"/>
            <w:vAlign w:val="center"/>
          </w:tcPr>
          <w:p w14:paraId="1FF2D2E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eastAsia="zh-CN"/>
              </w:rPr>
              <w:t>焦政〔2020〕25号</w:t>
            </w:r>
          </w:p>
        </w:tc>
      </w:tr>
    </w:tbl>
    <w:p w14:paraId="7FF0011A">
      <w:pPr>
        <w:pStyle w:val="2"/>
        <w:rPr>
          <w:rFonts w:hint="default"/>
          <w:lang w:val="en-US" w:eastAsia="zh-CN"/>
        </w:rPr>
        <w:sectPr>
          <w:headerReference r:id="rId7" w:type="default"/>
          <w:footerReference r:id="rId9" w:type="default"/>
          <w:headerReference r:id="rId8" w:type="even"/>
          <w:footerReference r:id="rId10" w:type="even"/>
          <w:pgSz w:w="11906" w:h="16838"/>
          <w:pgMar w:top="2098" w:right="1474" w:bottom="1984" w:left="1587" w:header="851" w:footer="1474" w:gutter="0"/>
          <w:pgNumType w:fmt="decimal"/>
          <w:cols w:space="0" w:num="1"/>
          <w:rtlGutter w:val="0"/>
          <w:docGrid w:type="lines" w:linePitch="312" w:charSpace="0"/>
        </w:sectPr>
      </w:pPr>
      <w:bookmarkStart w:id="0" w:name="_GoBack"/>
      <w:bookmarkEnd w:id="0"/>
    </w:p>
    <w:p w14:paraId="38087F30">
      <w:pPr>
        <w:pStyle w:val="4"/>
        <w:keepNext w:val="0"/>
        <w:keepLines w:val="0"/>
        <w:pageBreakBefore w:val="0"/>
        <w:widowControl/>
        <w:kinsoku/>
        <w:wordWrap/>
        <w:overflowPunct/>
        <w:topLinePunct w:val="0"/>
        <w:autoSpaceDE/>
        <w:autoSpaceDN/>
        <w:bidi w:val="0"/>
        <w:adjustRightInd/>
        <w:snapToGrid/>
        <w:spacing w:line="620" w:lineRule="exact"/>
        <w:ind w:left="0" w:leftChars="0" w:firstLine="0" w:firstLineChars="0"/>
        <w:textAlignment w:val="baseline"/>
        <w:rPr>
          <w:rFonts w:hint="default"/>
          <w:lang w:val="en-US" w:eastAsia="zh-CN"/>
        </w:rPr>
      </w:pPr>
    </w:p>
    <w:sectPr>
      <w:footerReference r:id="rId11" w:type="default"/>
      <w:footerReference r:id="rId12"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F65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821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82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0E0BE">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45pt;mso-position-horizontal:outside;mso-position-horizontal-relative:margin;z-index:251659264;mso-width-relative:page;mso-height-relative:page;" filled="f" stroked="f" coordsize="21600,21600" o:gfxdata="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KGxy/UAAAABQEAAA8AAAAAAAAAAQAgAAAAIgAAAGRycy9kb3ducmV2&#10;LnhtbFBLAQIUABQAAAAIAIdO4kAo/tGoOQIAAGIEAAAOAAAAAAAAAAEAIAAAACMBAABkcnMvZTJv&#10;RG9jLnhtbFBLBQYAAAAABgAGAFkBAADOBQAAAAA=&#10;">
              <v:fill on="f" focussize="0,0"/>
              <v:stroke on="f" weight="0.5pt"/>
              <v:imagedata o:title=""/>
              <o:lock v:ext="edit" aspectratio="f"/>
              <v:textbox inset="0mm,0mm,0mm,0mm" style="mso-fit-shape-to-text:t;">
                <w:txbxContent>
                  <w:p w14:paraId="39A0E0BE">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C1A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A644D">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7A644D">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851E">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8615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861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2301E">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7.65pt;mso-position-horizontal:outside;mso-position-horizontal-relative:margin;z-index:251661312;mso-width-relative:page;mso-height-relative:page;" filled="f" stroked="f" coordsize="21600,21600" o:gfxdata="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9qFdQAAAAFAQAADwAAAAAAAAABACAAAAAiAAAAZHJzL2Rvd25yZXYu&#10;eG1sUEsBAhQAFAAAAAgAh07iQK5ONqQ4AgAAYgQAAA4AAAAAAAAAAQAgAAAAIwEAAGRycy9lMm9E&#10;b2MueG1sUEsFBgAAAAAGAAYAWQEAAM0FAAAAAA==&#10;">
              <v:fill on="f" focussize="0,0"/>
              <v:stroke on="f" weight="0.5pt"/>
              <v:imagedata o:title=""/>
              <o:lock v:ext="edit" aspectratio="f"/>
              <v:textbox inset="0mm,0mm,0mm,0mm" style="mso-fit-shape-to-text:t;">
                <w:txbxContent>
                  <w:p w14:paraId="64E2301E">
                    <w:pPr>
                      <w:pStyle w:val="8"/>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CA404">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40B7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640B7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9A4">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33E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755A">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45D4">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4DA1">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A9BA">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19"/>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Y2E3ZGRlMDQ0ODllZWJiNjdkMWJmNzA3YTYxZjQifQ=="/>
  </w:docVars>
  <w:rsids>
    <w:rsidRoot w:val="E7B92A7E"/>
    <w:rsid w:val="13A326FE"/>
    <w:rsid w:val="1D7EF937"/>
    <w:rsid w:val="1EB82D12"/>
    <w:rsid w:val="27FB71B3"/>
    <w:rsid w:val="334648A2"/>
    <w:rsid w:val="33FF8AAC"/>
    <w:rsid w:val="380259FE"/>
    <w:rsid w:val="5376FBCF"/>
    <w:rsid w:val="5EFA66C1"/>
    <w:rsid w:val="5F5FF878"/>
    <w:rsid w:val="5FAE43F5"/>
    <w:rsid w:val="5FFF3D39"/>
    <w:rsid w:val="6B9AB1FA"/>
    <w:rsid w:val="6FBE2D85"/>
    <w:rsid w:val="6FFB8A76"/>
    <w:rsid w:val="70156B75"/>
    <w:rsid w:val="784D06E0"/>
    <w:rsid w:val="7A3F97D4"/>
    <w:rsid w:val="7B7C8A59"/>
    <w:rsid w:val="7D797F4E"/>
    <w:rsid w:val="7F8EE749"/>
    <w:rsid w:val="7FF3E998"/>
    <w:rsid w:val="BDEF4C59"/>
    <w:rsid w:val="BE6FBBBB"/>
    <w:rsid w:val="BF79713A"/>
    <w:rsid w:val="BFBC3ABB"/>
    <w:rsid w:val="D7FEFC65"/>
    <w:rsid w:val="DBFC63DF"/>
    <w:rsid w:val="DDF57079"/>
    <w:rsid w:val="DFF48198"/>
    <w:rsid w:val="E7B92A7E"/>
    <w:rsid w:val="EFBAFD0D"/>
    <w:rsid w:val="F63BABB9"/>
    <w:rsid w:val="F6865BDF"/>
    <w:rsid w:val="F6FD591F"/>
    <w:rsid w:val="F73F93F8"/>
    <w:rsid w:val="F75B4900"/>
    <w:rsid w:val="F75DCE4F"/>
    <w:rsid w:val="F7CCAD4E"/>
    <w:rsid w:val="F7DF4A8C"/>
    <w:rsid w:val="FB6F7DFB"/>
    <w:rsid w:val="FB9C748C"/>
    <w:rsid w:val="FDFF2685"/>
    <w:rsid w:val="FE75AAD6"/>
    <w:rsid w:val="FEEFCFFD"/>
    <w:rsid w:val="FF2B6B75"/>
    <w:rsid w:val="FF6EA710"/>
    <w:rsid w:val="FFFE2B38"/>
    <w:rsid w:val="FFFE3CDB"/>
    <w:rsid w:val="FFFFF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spacing w:before="100" w:beforeAutospacing="1" w:after="100" w:afterAutospacing="1"/>
      <w:ind w:firstLine="0" w:firstLineChars="0"/>
    </w:pPr>
    <w:rPr>
      <w:rFonts w:ascii="宋体" w:hAnsi="宋体" w:cs="宋体"/>
      <w:sz w:val="24"/>
      <w:szCs w:val="24"/>
    </w:rPr>
  </w:style>
  <w:style w:type="paragraph" w:styleId="3">
    <w:name w:val="Body Text"/>
    <w:basedOn w:val="1"/>
    <w:next w:val="1"/>
    <w:qFormat/>
    <w:uiPriority w:val="0"/>
    <w:pPr>
      <w:spacing w:before="0" w:after="140" w:line="276" w:lineRule="auto"/>
    </w:pPr>
  </w:style>
  <w:style w:type="paragraph" w:styleId="4">
    <w:name w:val="Body Text First Indent 2"/>
    <w:basedOn w:val="5"/>
    <w:next w:val="2"/>
    <w:qFormat/>
    <w:uiPriority w:val="0"/>
    <w:pPr>
      <w:ind w:firstLine="420" w:firstLineChars="200"/>
    </w:p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qFormat/>
    <w:uiPriority w:val="0"/>
    <w:pPr>
      <w:widowControl/>
      <w:topLinePunct/>
      <w:adjustRightInd w:val="0"/>
      <w:snapToGrid w:val="0"/>
      <w:spacing w:before="160" w:after="160" w:line="240" w:lineRule="atLeast"/>
      <w:ind w:left="1701"/>
      <w:jc w:val="left"/>
    </w:pPr>
    <w:rPr>
      <w:rFonts w:ascii="Arial" w:hAnsi="Arial" w:cs="Arial"/>
    </w:rPr>
  </w:style>
  <w:style w:type="paragraph" w:styleId="7">
    <w:name w:val="Normal Indent"/>
    <w:basedOn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qFormat/>
    <w:uiPriority w:val="99"/>
    <w:pPr>
      <w:ind w:left="25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5"/>
    <w:qFormat/>
    <w:uiPriority w:val="0"/>
    <w:rPr>
      <w:rFonts w:ascii="Calibri" w:hAnsi="Calibri" w:eastAsia="宋体" w:cs="Times New Roman"/>
      <w:kern w:val="2"/>
      <w:sz w:val="21"/>
      <w:szCs w:val="24"/>
      <w:lang w:val="en-US" w:eastAsia="zh-CN" w:bidi="ar-SA"/>
    </w:rPr>
  </w:style>
  <w:style w:type="character" w:customStyle="1" w:styleId="15">
    <w:name w:val="NormalCharacter"/>
    <w:semiHidden/>
    <w:qFormat/>
    <w:uiPriority w:val="0"/>
  </w:style>
  <w:style w:type="paragraph" w:customStyle="1" w:styleId="16">
    <w:name w:val="Body Text First Indent1"/>
    <w:basedOn w:val="3"/>
    <w:next w:val="17"/>
    <w:qFormat/>
    <w:uiPriority w:val="0"/>
    <w:pPr>
      <w:ind w:firstLine="420" w:firstLineChars="100"/>
    </w:pPr>
  </w:style>
  <w:style w:type="paragraph" w:customStyle="1" w:styleId="17">
    <w:name w:val="正文首行缩进 21"/>
    <w:basedOn w:val="18"/>
    <w:qFormat/>
    <w:uiPriority w:val="0"/>
    <w:pPr>
      <w:ind w:firstLine="420"/>
    </w:pPr>
  </w:style>
  <w:style w:type="paragraph" w:customStyle="1" w:styleId="18">
    <w:name w:val="正文文本缩进1"/>
    <w:basedOn w:val="1"/>
    <w:qFormat/>
    <w:uiPriority w:val="0"/>
    <w:pPr>
      <w:spacing w:after="120"/>
      <w:ind w:left="420" w:leftChars="200"/>
    </w:pPr>
    <w:rPr>
      <w:rFonts w:ascii="仿宋" w:hAnsi="仿宋" w:eastAsia="仿宋_GB2312" w:cs="仿宋"/>
      <w:kern w:val="0"/>
      <w:lang w:eastAsia="en-US"/>
    </w:rPr>
  </w:style>
  <w:style w:type="paragraph" w:customStyle="1" w:styleId="19">
    <w:name w:val="正文文本 21"/>
    <w:basedOn w:val="1"/>
    <w:qFormat/>
    <w:uiPriority w:val="0"/>
    <w:pPr>
      <w:widowControl/>
      <w:numPr>
        <w:ilvl w:val="0"/>
        <w:numId w:val="1"/>
      </w:numPr>
      <w:spacing w:beforeLines="50" w:line="336" w:lineRule="auto"/>
      <w:ind w:left="0" w:firstLine="0"/>
    </w:pPr>
    <w:rPr>
      <w:rFonts w:ascii="Times New Roman" w:hAnsi="Times New Roman" w:eastAsia="仿宋_GB2312" w:cs="仿宋"/>
      <w:kern w:val="0"/>
      <w:szCs w:val="20"/>
      <w:lang w:eastAsia="en-US"/>
    </w:rPr>
  </w:style>
  <w:style w:type="character" w:customStyle="1" w:styleId="20">
    <w:name w:val="UserStyle_0"/>
    <w:qFormat/>
    <w:uiPriority w:val="0"/>
    <w:rPr>
      <w:rFonts w:ascii="Calibri" w:hAnsi="Calibri" w:eastAsia="宋体"/>
      <w:kern w:val="2"/>
      <w:sz w:val="21"/>
      <w:szCs w:val="24"/>
      <w:lang w:val="en-US" w:eastAsia="zh-CN" w:bidi="ar-SA"/>
    </w:rPr>
  </w:style>
  <w:style w:type="paragraph" w:customStyle="1" w:styleId="21">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2">
    <w:name w:val="p0"/>
    <w:basedOn w:val="1"/>
    <w:qFormat/>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1550</Words>
  <Characters>1652</Characters>
  <Lines>0</Lines>
  <Paragraphs>0</Paragraphs>
  <TotalTime>40</TotalTime>
  <ScaleCrop>false</ScaleCrop>
  <LinksUpToDate>false</LinksUpToDate>
  <CharactersWithSpaces>1673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2024-08-12T08:14:00Z</dcterms:created>
  <dc:creator>admin1</dc:creator>
  <cp:lastModifiedBy>郑磊</cp:lastModifiedBy>
  <cp:lastPrinted>2024-08-27T15:46:00Z</cp:lastPrinted>
  <dcterms:modified xsi:type="dcterms:W3CDTF">2024-08-30T08:17:54Z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E8ECC939F43341949E60B9E4B3EEF7C9_13</vt:lpwstr>
  </property>
</Properties>
</file>