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spacing w:line="520" w:lineRule="exact"/>
        <w:jc w:val="center"/>
        <w:rPr>
          <w:rFonts w:hint="default" w:ascii="Times New Roman" w:hAnsi="Times New Roman" w:eastAsia="华文仿宋" w:cs="Times New Roman"/>
          <w:b/>
          <w:sz w:val="44"/>
          <w:szCs w:val="44"/>
        </w:rPr>
      </w:pPr>
    </w:p>
    <w:p>
      <w:pPr>
        <w:spacing w:line="520" w:lineRule="exact"/>
        <w:jc w:val="center"/>
        <w:rPr>
          <w:rFonts w:hint="default" w:ascii="Times New Roman" w:hAnsi="Times New Roman" w:eastAsia="华文仿宋" w:cs="Times New Roman"/>
          <w:b/>
          <w:sz w:val="52"/>
          <w:szCs w:val="52"/>
        </w:rPr>
      </w:pPr>
    </w:p>
    <w:p>
      <w:pPr>
        <w:spacing w:line="520" w:lineRule="exact"/>
        <w:rPr>
          <w:rFonts w:hint="default" w:ascii="Times New Roman" w:hAnsi="Times New Roman" w:cs="Times New Roman"/>
          <w:b/>
          <w:sz w:val="52"/>
          <w:szCs w:val="5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b/>
          <w:sz w:val="52"/>
          <w:szCs w:val="52"/>
        </w:rPr>
      </w:pPr>
      <w:r>
        <w:rPr>
          <w:rFonts w:hint="default" w:ascii="Times New Roman" w:hAnsi="Times New Roman" w:cs="Times New Roman"/>
          <w:b/>
          <w:sz w:val="52"/>
          <w:szCs w:val="52"/>
        </w:rPr>
        <w:t>驳回行政复议申请决定书</w:t>
      </w:r>
    </w:p>
    <w:p>
      <w:pPr>
        <w:pStyle w:val="2"/>
        <w:spacing w:line="520" w:lineRule="exact"/>
        <w:jc w:val="cente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焦政复驳字〔202</w:t>
      </w:r>
      <w:r>
        <w:rPr>
          <w:rFonts w:hint="default" w:ascii="Times New Roman" w:hAnsi="Times New Roman" w:eastAsia="仿宋" w:cs="Times New Roman"/>
          <w:sz w:val="32"/>
          <w:szCs w:val="32"/>
          <w:lang w:eastAsia="zh-CN"/>
        </w:rPr>
        <w:t>4</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8-13</w:t>
      </w:r>
      <w:r>
        <w:rPr>
          <w:rFonts w:hint="default" w:ascii="Times New Roman" w:hAnsi="Times New Roman" w:eastAsia="仿宋" w:cs="Times New Roman"/>
          <w:sz w:val="32"/>
          <w:szCs w:val="32"/>
        </w:rPr>
        <w:t>号</w:t>
      </w:r>
    </w:p>
    <w:p>
      <w:pPr>
        <w:pStyle w:val="8"/>
        <w:keepNext w:val="0"/>
        <w:keepLines w:val="0"/>
        <w:pageBreakBefore w:val="0"/>
        <w:widowControl/>
        <w:kinsoku/>
        <w:wordWrap/>
        <w:overflowPunct/>
        <w:topLinePunct w:val="0"/>
        <w:autoSpaceDE/>
        <w:autoSpaceDN/>
        <w:bidi w:val="0"/>
        <w:adjustRightInd/>
        <w:snapToGrid/>
        <w:spacing w:line="240" w:lineRule="exact"/>
        <w:ind w:left="0" w:firstLine="2400" w:firstLineChars="750"/>
        <w:textAlignment w:val="auto"/>
        <w:rPr>
          <w:rFonts w:hint="default" w:ascii="Times New Roman" w:hAnsi="Times New Roman" w:eastAsia="华文仿宋" w:cs="Times New Roman"/>
          <w:kern w:val="2"/>
          <w:sz w:val="32"/>
          <w:szCs w:val="32"/>
        </w:rPr>
      </w:pP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lang w:val="en-US" w:eastAsia="zh-CN"/>
        </w:rPr>
      </w:pPr>
      <w:r>
        <w:rPr>
          <w:rFonts w:hint="default" w:ascii="Times New Roman" w:hAnsi="Times New Roman" w:eastAsia="华文仿宋" w:cs="Times New Roman"/>
          <w:kern w:val="2"/>
          <w:sz w:val="32"/>
          <w:szCs w:val="32"/>
          <w:lang w:eastAsia="zh-CN"/>
        </w:rPr>
        <w:t>复议申请人：</w:t>
      </w:r>
      <w:r>
        <w:rPr>
          <w:rFonts w:hint="eastAsia" w:eastAsia="华文仿宋" w:cs="Times New Roman"/>
          <w:kern w:val="2"/>
          <w:sz w:val="32"/>
          <w:szCs w:val="32"/>
          <w:lang w:eastAsia="zh-CN"/>
        </w:rPr>
        <w:t>姬某</w:t>
      </w:r>
      <w:r>
        <w:rPr>
          <w:rFonts w:hint="default" w:ascii="Times New Roman" w:hAnsi="Times New Roman" w:eastAsia="华文仿宋" w:cs="Times New Roman"/>
          <w:kern w:val="2"/>
          <w:sz w:val="32"/>
          <w:szCs w:val="32"/>
          <w:lang w:eastAsia="zh-CN"/>
        </w:rPr>
        <w:t>军</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lang w:val="en-US" w:eastAsia="zh-CN"/>
        </w:rPr>
      </w:pPr>
      <w:r>
        <w:rPr>
          <w:rFonts w:hint="default" w:ascii="Times New Roman" w:hAnsi="Times New Roman" w:eastAsia="华文仿宋" w:cs="Times New Roman"/>
          <w:kern w:val="2"/>
          <w:sz w:val="32"/>
          <w:szCs w:val="32"/>
          <w:lang w:eastAsia="zh-CN"/>
        </w:rPr>
        <w:t>复议申请人：田</w:t>
      </w:r>
      <w:r>
        <w:rPr>
          <w:rFonts w:hint="eastAsia" w:eastAsia="华文仿宋" w:cs="Times New Roman"/>
          <w:kern w:val="2"/>
          <w:sz w:val="32"/>
          <w:szCs w:val="32"/>
          <w:lang w:eastAsia="zh-CN"/>
        </w:rPr>
        <w:t>某</w:t>
      </w:r>
      <w:r>
        <w:rPr>
          <w:rFonts w:hint="default" w:ascii="Times New Roman" w:hAnsi="Times New Roman" w:eastAsia="华文仿宋" w:cs="Times New Roman"/>
          <w:kern w:val="2"/>
          <w:sz w:val="32"/>
          <w:szCs w:val="32"/>
          <w:lang w:eastAsia="zh-CN"/>
        </w:rPr>
        <w:t>瑞</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lang w:eastAsia="zh-CN"/>
        </w:rPr>
      </w:pPr>
      <w:r>
        <w:rPr>
          <w:rFonts w:hint="default" w:ascii="Times New Roman" w:hAnsi="Times New Roman" w:eastAsia="华文仿宋" w:cs="Times New Roman"/>
          <w:kern w:val="2"/>
          <w:sz w:val="32"/>
          <w:szCs w:val="32"/>
          <w:lang w:eastAsia="zh-CN"/>
        </w:rPr>
        <w:t>复议申请人：姜</w:t>
      </w:r>
      <w:r>
        <w:rPr>
          <w:rFonts w:hint="eastAsia" w:eastAsia="华文仿宋" w:cs="Times New Roman"/>
          <w:kern w:val="2"/>
          <w:sz w:val="32"/>
          <w:szCs w:val="32"/>
          <w:lang w:eastAsia="zh-CN"/>
        </w:rPr>
        <w:t>某</w:t>
      </w:r>
      <w:r>
        <w:rPr>
          <w:rFonts w:hint="default" w:ascii="Times New Roman" w:hAnsi="Times New Roman" w:eastAsia="华文仿宋" w:cs="Times New Roman"/>
          <w:kern w:val="2"/>
          <w:sz w:val="32"/>
          <w:szCs w:val="32"/>
          <w:lang w:eastAsia="zh-CN"/>
        </w:rPr>
        <w:t>意</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lang w:eastAsia="zh-CN"/>
        </w:rPr>
      </w:pPr>
      <w:r>
        <w:rPr>
          <w:rFonts w:hint="default" w:ascii="Times New Roman" w:hAnsi="Times New Roman" w:eastAsia="华文仿宋" w:cs="Times New Roman"/>
          <w:kern w:val="2"/>
          <w:sz w:val="32"/>
          <w:szCs w:val="32"/>
          <w:lang w:eastAsia="zh-CN"/>
        </w:rPr>
        <w:t>复议申请人：田</w:t>
      </w:r>
      <w:r>
        <w:rPr>
          <w:rFonts w:hint="eastAsia" w:eastAsia="华文仿宋" w:cs="Times New Roman"/>
          <w:kern w:val="2"/>
          <w:sz w:val="32"/>
          <w:szCs w:val="32"/>
          <w:lang w:eastAsia="zh-CN"/>
        </w:rPr>
        <w:t>某</w:t>
      </w:r>
      <w:r>
        <w:rPr>
          <w:rFonts w:hint="default" w:ascii="Times New Roman" w:hAnsi="Times New Roman" w:eastAsia="华文仿宋" w:cs="Times New Roman"/>
          <w:kern w:val="2"/>
          <w:sz w:val="32"/>
          <w:szCs w:val="32"/>
          <w:lang w:eastAsia="zh-CN"/>
        </w:rPr>
        <w:t>全</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lang w:eastAsia="zh-CN"/>
        </w:rPr>
      </w:pPr>
      <w:r>
        <w:rPr>
          <w:rFonts w:hint="default" w:ascii="Times New Roman" w:hAnsi="Times New Roman" w:eastAsia="华文仿宋" w:cs="Times New Roman"/>
          <w:kern w:val="2"/>
          <w:sz w:val="32"/>
          <w:szCs w:val="32"/>
          <w:lang w:eastAsia="zh-CN"/>
        </w:rPr>
        <w:t>复议申请人：王</w:t>
      </w:r>
      <w:r>
        <w:rPr>
          <w:rFonts w:hint="eastAsia" w:eastAsia="华文仿宋" w:cs="Times New Roman"/>
          <w:kern w:val="2"/>
          <w:sz w:val="32"/>
          <w:szCs w:val="32"/>
          <w:lang w:eastAsia="zh-CN"/>
        </w:rPr>
        <w:t>某</w:t>
      </w:r>
      <w:r>
        <w:rPr>
          <w:rFonts w:hint="default" w:ascii="Times New Roman" w:hAnsi="Times New Roman" w:eastAsia="华文仿宋" w:cs="Times New Roman"/>
          <w:kern w:val="2"/>
          <w:sz w:val="32"/>
          <w:szCs w:val="32"/>
          <w:lang w:eastAsia="zh-CN"/>
        </w:rPr>
        <w:t>敏</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lang w:val="en-US" w:eastAsia="zh-CN"/>
        </w:rPr>
      </w:pPr>
      <w:r>
        <w:rPr>
          <w:rFonts w:hint="default" w:ascii="Times New Roman" w:hAnsi="Times New Roman" w:eastAsia="华文仿宋" w:cs="Times New Roman"/>
          <w:kern w:val="2"/>
          <w:sz w:val="32"/>
          <w:szCs w:val="32"/>
          <w:lang w:eastAsia="zh-CN"/>
        </w:rPr>
        <w:t>复议申请人：田</w:t>
      </w:r>
      <w:r>
        <w:rPr>
          <w:rFonts w:hint="eastAsia" w:eastAsia="华文仿宋" w:cs="Times New Roman"/>
          <w:kern w:val="2"/>
          <w:sz w:val="32"/>
          <w:szCs w:val="32"/>
          <w:lang w:eastAsia="zh-CN"/>
        </w:rPr>
        <w:t>某</w:t>
      </w:r>
      <w:r>
        <w:rPr>
          <w:rFonts w:hint="default" w:ascii="Times New Roman" w:hAnsi="Times New Roman" w:eastAsia="华文仿宋" w:cs="Times New Roman"/>
          <w:kern w:val="2"/>
          <w:sz w:val="32"/>
          <w:szCs w:val="32"/>
          <w:lang w:eastAsia="zh-CN"/>
        </w:rPr>
        <w:t>才</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lang w:eastAsia="zh-CN"/>
        </w:rPr>
      </w:pPr>
      <w:r>
        <w:rPr>
          <w:rFonts w:hint="default" w:ascii="Times New Roman" w:hAnsi="Times New Roman" w:eastAsia="华文仿宋" w:cs="Times New Roman"/>
          <w:kern w:val="2"/>
          <w:sz w:val="32"/>
          <w:szCs w:val="32"/>
          <w:lang w:eastAsia="zh-CN"/>
        </w:rPr>
        <w:t>复议被申请人：焦作市自然资源和规划局</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rPr>
      </w:pPr>
      <w:r>
        <w:rPr>
          <w:rFonts w:hint="default" w:ascii="Times New Roman" w:hAnsi="Times New Roman" w:eastAsia="华文仿宋" w:cs="Times New Roman"/>
          <w:kern w:val="2"/>
          <w:sz w:val="32"/>
          <w:szCs w:val="32"/>
        </w:rPr>
        <w:t>申请人</w:t>
      </w:r>
      <w:r>
        <w:rPr>
          <w:rFonts w:hint="eastAsia" w:eastAsia="华文仿宋" w:cs="Times New Roman"/>
          <w:kern w:val="2"/>
          <w:sz w:val="32"/>
          <w:szCs w:val="32"/>
          <w:lang w:eastAsia="zh-CN"/>
        </w:rPr>
        <w:t>姬某</w:t>
      </w:r>
      <w:r>
        <w:rPr>
          <w:rFonts w:hint="default" w:ascii="Times New Roman" w:hAnsi="Times New Roman" w:eastAsia="华文仿宋" w:cs="Times New Roman"/>
          <w:kern w:val="2"/>
          <w:sz w:val="32"/>
          <w:szCs w:val="32"/>
        </w:rPr>
        <w:t>军等六人请求责令</w:t>
      </w:r>
      <w:r>
        <w:rPr>
          <w:rFonts w:hint="default" w:ascii="Times New Roman" w:hAnsi="Times New Roman" w:eastAsia="华文仿宋" w:cs="Times New Roman"/>
          <w:kern w:val="2"/>
          <w:sz w:val="32"/>
          <w:szCs w:val="32"/>
          <w:lang w:eastAsia="zh-CN"/>
        </w:rPr>
        <w:t>被申请人焦作市自然资源和规划局履行调查处理职责</w:t>
      </w:r>
      <w:r>
        <w:rPr>
          <w:rFonts w:hint="default" w:ascii="Times New Roman" w:hAnsi="Times New Roman" w:eastAsia="华文仿宋" w:cs="Times New Roman"/>
          <w:kern w:val="2"/>
          <w:sz w:val="32"/>
          <w:szCs w:val="32"/>
        </w:rPr>
        <w:t>向本机关申请行政复议，本机关依法予以受理，现已复议终结。</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lang w:eastAsia="zh-CN"/>
        </w:rPr>
      </w:pPr>
      <w:r>
        <w:rPr>
          <w:rFonts w:hint="default" w:ascii="Times New Roman" w:hAnsi="Times New Roman" w:eastAsia="华文仿宋" w:cs="Times New Roman"/>
          <w:kern w:val="2"/>
          <w:sz w:val="32"/>
          <w:szCs w:val="32"/>
          <w:lang w:eastAsia="zh-CN"/>
        </w:rPr>
        <w:t>申请人请求：责令被申请人对申请人于</w:t>
      </w:r>
      <w:r>
        <w:rPr>
          <w:rFonts w:hint="default" w:ascii="Times New Roman" w:hAnsi="Times New Roman" w:eastAsia="华文仿宋" w:cs="Times New Roman"/>
          <w:color w:val="000000" w:themeColor="text1"/>
          <w:kern w:val="2"/>
          <w:sz w:val="32"/>
          <w:szCs w:val="32"/>
          <w:lang w:eastAsia="zh-CN"/>
          <w14:textFill>
            <w14:solidFill>
              <w14:schemeClr w14:val="tx1"/>
            </w14:solidFill>
          </w14:textFill>
        </w:rPr>
        <w:t>2024年1月11日</w:t>
      </w:r>
      <w:r>
        <w:rPr>
          <w:rFonts w:hint="default" w:ascii="Times New Roman" w:hAnsi="Times New Roman" w:eastAsia="华文仿宋" w:cs="Times New Roman"/>
          <w:kern w:val="2"/>
          <w:sz w:val="32"/>
          <w:szCs w:val="32"/>
          <w:lang w:eastAsia="zh-CN"/>
        </w:rPr>
        <w:t>提出的查处申请，依法履行调查处理职责。</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lang w:eastAsia="zh-CN"/>
        </w:rPr>
      </w:pPr>
      <w:r>
        <w:rPr>
          <w:rFonts w:hint="default" w:ascii="Times New Roman" w:hAnsi="Times New Roman" w:eastAsia="华文仿宋" w:cs="Times New Roman"/>
          <w:kern w:val="2"/>
          <w:sz w:val="32"/>
          <w:szCs w:val="32"/>
        </w:rPr>
        <w:t>申请人称：</w:t>
      </w:r>
      <w:r>
        <w:rPr>
          <w:rFonts w:hint="default" w:ascii="Times New Roman" w:hAnsi="Times New Roman" w:eastAsia="华文仿宋" w:cs="Times New Roman"/>
          <w:kern w:val="2"/>
          <w:sz w:val="32"/>
          <w:szCs w:val="32"/>
          <w:lang w:eastAsia="zh-CN"/>
        </w:rPr>
        <w:t>申请人系解放区</w:t>
      </w:r>
      <w:r>
        <w:rPr>
          <w:rFonts w:hint="eastAsia" w:eastAsia="华文仿宋" w:cs="Times New Roman"/>
          <w:kern w:val="2"/>
          <w:sz w:val="32"/>
          <w:szCs w:val="32"/>
          <w:lang w:eastAsia="zh-CN"/>
        </w:rPr>
        <w:t>某某</w:t>
      </w:r>
      <w:r>
        <w:rPr>
          <w:rFonts w:hint="default" w:ascii="Times New Roman" w:hAnsi="Times New Roman" w:eastAsia="华文仿宋" w:cs="Times New Roman"/>
          <w:kern w:val="2"/>
          <w:sz w:val="32"/>
          <w:szCs w:val="32"/>
          <w:lang w:eastAsia="zh-CN"/>
        </w:rPr>
        <w:t>村村民，均在该村依法享有宅基地及地上房屋，房屋已建成多年，为家庭生活的唯一住房。从2017年开始，在没有依法履行法定程序的情况下，解放区人民政府及其有关工作人员组织人员对申请人的合法宅基地房屋实施非法征收，并在2017年7月份将房屋强制拆除，其非法强制拆除房屋的行为已经被焦作市中级人民法院依法确认强拆行为违法。此后，申请人又向司法机关提起了行政赔偿诉讼，经过河南省高级人民法院的审理，作出最终赔偿判决，并依法强制执行完毕。依据《中华人民共和国土地管理法》第四十六条、第七十八条第一款规定，对违反法定程序非法征收土地的行为要依法进行处理，违反法律规定的程序批准占用、征收土地的，对非法批准征收、使用土地的直接负责的主管人员和其他直接责任人员，依法给予行政处分；构成犯罪的，依法追究刑事责任。申请人认为，在面对国家对土地和房屋的征收有着严格法律规定也有明确的法定程序的情况下，有关政府及其工作人员仍然执意违反法定程序，擅自组织人员实施非法强拆的行为，不仅是严重侵害申请人合法权益的违法行为，更是挑战国家法律权威、严重违反土地管理法规定的非法行为，且违法行为给国家造成了重大的经济损失。2024年1月份，申请人向被申请人提出了查处申请，要求其对有关违法人员的违法行为进行调查处理，但被申请人在收到申请人的查处材料后，未进行任何答复或回复，属于怠于履行自身法定职责的不作为行为。综上，请求支持复议请求。</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lang w:eastAsia="zh-CN"/>
        </w:rPr>
      </w:pPr>
      <w:r>
        <w:rPr>
          <w:rFonts w:hint="default" w:ascii="Times New Roman" w:hAnsi="Times New Roman" w:eastAsia="华文仿宋" w:cs="Times New Roman"/>
          <w:kern w:val="2"/>
          <w:sz w:val="32"/>
          <w:szCs w:val="32"/>
          <w:lang w:val="en-US" w:eastAsia="zh-CN"/>
        </w:rPr>
        <w:t>被申请人辩称：</w:t>
      </w:r>
      <w:r>
        <w:rPr>
          <w:rFonts w:hint="default" w:ascii="Times New Roman" w:hAnsi="Times New Roman" w:eastAsia="华文仿宋" w:cs="Times New Roman"/>
          <w:kern w:val="2"/>
          <w:sz w:val="32"/>
          <w:szCs w:val="32"/>
          <w:lang w:eastAsia="zh-CN"/>
        </w:rPr>
        <w:t>1、被申请人没有相应的职权查处申请人所申请事项。根据《国有土地上房屋征收与拆迁补偿条例》第四、五、十三条规定，案涉房屋在征收时相对应的国有土地使用权已被收回，而被申请人并非案涉房屋征收部门，申请人所述的强征工作人员并非被申请人工作人员，被申请人并无相关职权查处申请人所申请事项。2、被申请人并非适格投诉举报部门。根据《最高人民法院关于正确确定县级以上地方人民政府行政诉讼被告资格若干问题的规定》第三条规定，根据河南省高级人民法院作出的(2021)豫行赔终249、251、260、265、267、269号判决书中内容“相关行政案件生效判决已确认解放区政府对涉案房屋实施的强拆行为违法，解放区政府应当就该行为给上诉人造成的损失承担国家赔偿责任。”申请人均已经得到相应行政赔偿，申请人申请依法调查处理的部门不应为被申请人。综上，请求市政府驳回申请人的复议请求。</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 w:cs="Times New Roman"/>
          <w:color w:val="000000"/>
          <w:kern w:val="0"/>
          <w:sz w:val="32"/>
          <w:szCs w:val="32"/>
          <w:lang w:eastAsia="zh-CN" w:bidi="ar-SA"/>
        </w:rPr>
      </w:pPr>
      <w:r>
        <w:rPr>
          <w:rFonts w:hint="default" w:ascii="Times New Roman" w:hAnsi="Times New Roman" w:eastAsia="仿宋" w:cs="Times New Roman"/>
          <w:color w:val="000000"/>
          <w:kern w:val="0"/>
          <w:sz w:val="32"/>
          <w:szCs w:val="32"/>
          <w:lang w:val="en-US" w:eastAsia="zh-CN" w:bidi="ar-SA"/>
        </w:rPr>
        <w:t>经审理，本机关查明事实如下：申请人</w:t>
      </w:r>
      <w:r>
        <w:rPr>
          <w:rFonts w:hint="default" w:ascii="Times New Roman" w:hAnsi="Times New Roman" w:eastAsia="仿宋" w:cs="Times New Roman"/>
          <w:color w:val="000000"/>
          <w:kern w:val="0"/>
          <w:sz w:val="32"/>
          <w:szCs w:val="32"/>
          <w:lang w:eastAsia="zh-CN" w:bidi="ar-SA"/>
        </w:rPr>
        <w:t>六人均原</w:t>
      </w:r>
      <w:r>
        <w:rPr>
          <w:rFonts w:hint="default" w:ascii="Times New Roman" w:hAnsi="Times New Roman" w:eastAsia="仿宋" w:cs="Times New Roman"/>
          <w:color w:val="000000"/>
          <w:kern w:val="0"/>
          <w:sz w:val="32"/>
          <w:szCs w:val="32"/>
          <w:lang w:val="en-US" w:eastAsia="zh-CN" w:bidi="ar-SA"/>
        </w:rPr>
        <w:t>系解放区</w:t>
      </w:r>
      <w:r>
        <w:rPr>
          <w:rFonts w:hint="eastAsia" w:ascii="Times New Roman" w:hAnsi="Times New Roman" w:eastAsia="仿宋" w:cs="Times New Roman"/>
          <w:color w:val="000000"/>
          <w:kern w:val="0"/>
          <w:sz w:val="32"/>
          <w:szCs w:val="32"/>
          <w:lang w:val="en-US" w:eastAsia="zh-CN" w:bidi="ar-SA"/>
        </w:rPr>
        <w:t>某某</w:t>
      </w:r>
      <w:r>
        <w:rPr>
          <w:rFonts w:hint="default" w:ascii="Times New Roman" w:hAnsi="Times New Roman" w:eastAsia="仿宋" w:cs="Times New Roman"/>
          <w:color w:val="000000"/>
          <w:kern w:val="0"/>
          <w:sz w:val="32"/>
          <w:szCs w:val="32"/>
          <w:lang w:val="en-US" w:eastAsia="zh-CN" w:bidi="ar-SA"/>
        </w:rPr>
        <w:t>村村民，</w:t>
      </w:r>
      <w:r>
        <w:rPr>
          <w:rFonts w:hint="default" w:ascii="Times New Roman" w:hAnsi="Times New Roman" w:eastAsia="仿宋" w:cs="Times New Roman"/>
          <w:color w:val="000000"/>
          <w:kern w:val="0"/>
          <w:sz w:val="32"/>
          <w:szCs w:val="32"/>
          <w:lang w:eastAsia="zh-CN" w:bidi="ar-SA"/>
        </w:rPr>
        <w:t>均在原</w:t>
      </w:r>
      <w:r>
        <w:rPr>
          <w:rFonts w:hint="eastAsia" w:ascii="Times New Roman" w:hAnsi="Times New Roman" w:eastAsia="仿宋" w:cs="Times New Roman"/>
          <w:color w:val="000000"/>
          <w:kern w:val="0"/>
          <w:sz w:val="32"/>
          <w:szCs w:val="32"/>
          <w:lang w:eastAsia="zh-CN" w:bidi="ar-SA"/>
        </w:rPr>
        <w:t>某某</w:t>
      </w:r>
      <w:r>
        <w:rPr>
          <w:rFonts w:hint="default" w:ascii="Times New Roman" w:hAnsi="Times New Roman" w:eastAsia="仿宋" w:cs="Times New Roman"/>
          <w:color w:val="000000"/>
          <w:kern w:val="0"/>
          <w:sz w:val="32"/>
          <w:szCs w:val="32"/>
          <w:lang w:eastAsia="zh-CN" w:bidi="ar-SA"/>
        </w:rPr>
        <w:t>村有宅基地一处（均为国有土地），宅基地上建有房屋，且房屋均位于南水北调绿化带征迁范围内（其中，田喜才继承其母亲</w:t>
      </w:r>
      <w:bookmarkStart w:id="0" w:name="_GoBack"/>
      <w:r>
        <w:rPr>
          <w:rFonts w:hint="eastAsia" w:ascii="Times New Roman" w:hAnsi="Times New Roman" w:eastAsia="仿宋" w:cs="Times New Roman"/>
          <w:color w:val="000000"/>
          <w:kern w:val="0"/>
          <w:sz w:val="32"/>
          <w:szCs w:val="32"/>
          <w:lang w:eastAsia="zh-CN" w:bidi="ar-SA"/>
        </w:rPr>
        <w:t>王某</w:t>
      </w:r>
      <w:r>
        <w:rPr>
          <w:rFonts w:hint="default" w:ascii="Times New Roman" w:hAnsi="Times New Roman" w:eastAsia="仿宋" w:cs="Times New Roman"/>
          <w:color w:val="000000"/>
          <w:kern w:val="0"/>
          <w:sz w:val="32"/>
          <w:szCs w:val="32"/>
          <w:lang w:eastAsia="zh-CN" w:bidi="ar-SA"/>
        </w:rPr>
        <w:t>英</w:t>
      </w:r>
      <w:bookmarkEnd w:id="0"/>
      <w:r>
        <w:rPr>
          <w:rFonts w:hint="default" w:ascii="Times New Roman" w:hAnsi="Times New Roman" w:eastAsia="仿宋" w:cs="Times New Roman"/>
          <w:color w:val="000000"/>
          <w:kern w:val="0"/>
          <w:sz w:val="32"/>
          <w:szCs w:val="32"/>
          <w:lang w:eastAsia="zh-CN" w:bidi="ar-SA"/>
        </w:rPr>
        <w:t>（已去世）的房屋所有权）。</w:t>
      </w:r>
      <w:r>
        <w:rPr>
          <w:rFonts w:hint="default" w:ascii="Times New Roman" w:hAnsi="Times New Roman" w:eastAsia="仿宋" w:cs="Times New Roman"/>
          <w:color w:val="000000"/>
          <w:kern w:val="0"/>
          <w:sz w:val="32"/>
          <w:szCs w:val="32"/>
          <w:lang w:val="en-US" w:eastAsia="zh-CN" w:bidi="ar-SA"/>
        </w:rPr>
        <w:t>2017年7月9日</w:t>
      </w:r>
      <w:r>
        <w:rPr>
          <w:rFonts w:hint="default" w:ascii="Times New Roman" w:hAnsi="Times New Roman" w:eastAsia="仿宋" w:cs="Times New Roman"/>
          <w:color w:val="000000"/>
          <w:kern w:val="0"/>
          <w:sz w:val="32"/>
          <w:szCs w:val="32"/>
          <w:lang w:eastAsia="zh-CN" w:bidi="ar-SA"/>
        </w:rPr>
        <w:t>，申请人六人的房屋因南水北调绿化带拆迁被拆除。后申请人不服解放区人民政府等单位强拆行为向法院起诉，焦作市中级人民法院于2018年12月12日分别作出（2018）豫08行初114、115、116、119、120、122号《行政判决书》，均判决“确认解放区人民政府2017年7月9日将申请人房屋强制拆除的行为违法。”后，申请人向法院提起行政赔偿诉讼，河南省高级人民法院分别于2021年4月27、28日、5月15日作出（2021）豫行赔终249、251、260、265、267、269号二审终审《行政赔偿判决书》，均判决解放区人民政府赔偿申请人房屋、装修、室内物品、房屋附属物及搬迁费等损失，以及支付过渡费用。现行政赔偿决定书均已执行到位。</w:t>
      </w:r>
    </w:p>
    <w:p>
      <w:pPr>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仿宋" w:cs="Times New Roman"/>
          <w:color w:val="000000"/>
          <w:kern w:val="0"/>
          <w:sz w:val="32"/>
          <w:szCs w:val="32"/>
          <w:lang w:eastAsia="zh-CN" w:bidi="ar-SA"/>
        </w:rPr>
      </w:pPr>
      <w:r>
        <w:rPr>
          <w:rFonts w:hint="default" w:ascii="Times New Roman" w:hAnsi="Times New Roman" w:eastAsia="仿宋" w:cs="Times New Roman"/>
          <w:color w:val="000000"/>
          <w:kern w:val="0"/>
          <w:sz w:val="32"/>
          <w:szCs w:val="32"/>
          <w:lang w:eastAsia="zh-CN" w:bidi="ar-SA"/>
        </w:rPr>
        <w:t>2024年1月15日，申请人向被申请人邮寄提交《土地违法行为查处申请书》，申请事项为：“请求对解放区人民政府等主体违反法定程序、非法组织人员对申请人合法土地及房屋实施强制征收并造成申请人及国家重大财产损失一案依法启动调查、处理程序。”被申请人于1月16日签收后，未对申请人回复。</w:t>
      </w:r>
    </w:p>
    <w:p>
      <w:pPr>
        <w:pStyle w:val="8"/>
        <w:spacing w:line="560" w:lineRule="exact"/>
        <w:ind w:firstLine="640"/>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2024年3月</w:t>
      </w:r>
      <w:r>
        <w:rPr>
          <w:rFonts w:hint="default" w:ascii="Times New Roman" w:hAnsi="Times New Roman" w:eastAsia="仿宋_GB2312" w:cs="Times New Roman"/>
          <w:kern w:val="2"/>
          <w:sz w:val="32"/>
          <w:szCs w:val="32"/>
          <w:lang w:eastAsia="zh-CN"/>
        </w:rPr>
        <w:t>21</w:t>
      </w:r>
      <w:r>
        <w:rPr>
          <w:rFonts w:hint="default" w:ascii="Times New Roman" w:hAnsi="Times New Roman" w:eastAsia="仿宋_GB2312" w:cs="Times New Roman"/>
          <w:kern w:val="2"/>
          <w:sz w:val="32"/>
          <w:szCs w:val="32"/>
          <w:lang w:val="en-US" w:eastAsia="zh-CN"/>
        </w:rPr>
        <w:t>日，申请人向本机关申请行政复议；3月</w:t>
      </w:r>
      <w:r>
        <w:rPr>
          <w:rFonts w:hint="default" w:ascii="Times New Roman" w:hAnsi="Times New Roman" w:eastAsia="仿宋_GB2312" w:cs="Times New Roman"/>
          <w:kern w:val="2"/>
          <w:sz w:val="32"/>
          <w:szCs w:val="32"/>
          <w:lang w:eastAsia="zh-CN"/>
        </w:rPr>
        <w:t>28</w:t>
      </w:r>
      <w:r>
        <w:rPr>
          <w:rFonts w:hint="default" w:ascii="Times New Roman" w:hAnsi="Times New Roman" w:eastAsia="仿宋_GB2312" w:cs="Times New Roman"/>
          <w:kern w:val="2"/>
          <w:sz w:val="32"/>
          <w:szCs w:val="32"/>
          <w:lang w:val="en-US" w:eastAsia="zh-CN"/>
        </w:rPr>
        <w:t>日，本机关向被申请人下发《行政复议案件答复通知书》（焦政复受字〔2024〕</w:t>
      </w:r>
      <w:r>
        <w:rPr>
          <w:rFonts w:hint="default" w:ascii="Times New Roman" w:hAnsi="Times New Roman" w:eastAsia="仿宋_GB2312" w:cs="Times New Roman"/>
          <w:kern w:val="2"/>
          <w:sz w:val="32"/>
          <w:szCs w:val="32"/>
          <w:lang w:eastAsia="zh-CN"/>
        </w:rPr>
        <w:t>67-72</w:t>
      </w:r>
      <w:r>
        <w:rPr>
          <w:rFonts w:hint="default" w:ascii="Times New Roman" w:hAnsi="Times New Roman" w:eastAsia="仿宋_GB2312" w:cs="Times New Roman"/>
          <w:kern w:val="2"/>
          <w:sz w:val="32"/>
          <w:szCs w:val="32"/>
          <w:lang w:val="en-US" w:eastAsia="zh-CN"/>
        </w:rPr>
        <w:t>号）;</w:t>
      </w:r>
      <w:r>
        <w:rPr>
          <w:rFonts w:hint="default" w:ascii="Times New Roman" w:hAnsi="Times New Roman" w:eastAsia="仿宋_GB2312" w:cs="Times New Roman"/>
          <w:kern w:val="2"/>
          <w:sz w:val="32"/>
          <w:szCs w:val="32"/>
          <w:lang w:eastAsia="zh-CN"/>
        </w:rPr>
        <w:t>4</w:t>
      </w:r>
      <w:r>
        <w:rPr>
          <w:rFonts w:hint="default" w:ascii="Times New Roman" w:hAnsi="Times New Roman" w:eastAsia="仿宋_GB2312" w:cs="Times New Roman"/>
          <w:kern w:val="2"/>
          <w:sz w:val="32"/>
          <w:szCs w:val="32"/>
          <w:lang w:val="en-US" w:eastAsia="zh-CN"/>
        </w:rPr>
        <w:t>月</w:t>
      </w:r>
      <w:r>
        <w:rPr>
          <w:rFonts w:hint="default" w:ascii="Times New Roman" w:hAnsi="Times New Roman" w:eastAsia="仿宋_GB2312" w:cs="Times New Roman"/>
          <w:kern w:val="2"/>
          <w:sz w:val="32"/>
          <w:szCs w:val="32"/>
          <w:lang w:eastAsia="zh-CN"/>
        </w:rPr>
        <w:t>16</w:t>
      </w:r>
      <w:r>
        <w:rPr>
          <w:rFonts w:hint="default" w:ascii="Times New Roman" w:hAnsi="Times New Roman" w:eastAsia="仿宋_GB2312" w:cs="Times New Roman"/>
          <w:kern w:val="2"/>
          <w:sz w:val="32"/>
          <w:szCs w:val="32"/>
          <w:lang w:val="en-US" w:eastAsia="zh-CN"/>
        </w:rPr>
        <w:t>日，被申请人向本机关提交书面答复、作出行政行为的证据、依据和其他有关材料；4月</w:t>
      </w:r>
      <w:r>
        <w:rPr>
          <w:rFonts w:hint="default" w:ascii="Times New Roman" w:hAnsi="Times New Roman" w:eastAsia="仿宋_GB2312" w:cs="Times New Roman"/>
          <w:kern w:val="2"/>
          <w:sz w:val="32"/>
          <w:szCs w:val="32"/>
          <w:lang w:eastAsia="zh-CN"/>
        </w:rPr>
        <w:t>18</w:t>
      </w:r>
      <w:r>
        <w:rPr>
          <w:rFonts w:hint="default" w:ascii="Times New Roman" w:hAnsi="Times New Roman" w:eastAsia="仿宋_GB2312" w:cs="Times New Roman"/>
          <w:kern w:val="2"/>
          <w:sz w:val="32"/>
          <w:szCs w:val="32"/>
          <w:lang w:val="en-US" w:eastAsia="zh-CN"/>
        </w:rPr>
        <w:t>日，本机关向申请人送达被申请人</w:t>
      </w:r>
      <w:r>
        <w:rPr>
          <w:rFonts w:hint="default" w:ascii="Times New Roman" w:hAnsi="Times New Roman" w:eastAsia="仿宋_GB2312" w:cs="Times New Roman"/>
          <w:kern w:val="2"/>
          <w:sz w:val="32"/>
          <w:szCs w:val="32"/>
          <w:lang w:eastAsia="zh-CN"/>
        </w:rPr>
        <w:t>提交</w:t>
      </w:r>
      <w:r>
        <w:rPr>
          <w:rFonts w:hint="default" w:ascii="Times New Roman" w:hAnsi="Times New Roman" w:eastAsia="仿宋_GB2312" w:cs="Times New Roman"/>
          <w:kern w:val="2"/>
          <w:sz w:val="32"/>
          <w:szCs w:val="32"/>
          <w:lang w:val="en-US" w:eastAsia="zh-CN"/>
        </w:rPr>
        <w:t>的书面答复及《听取当事人意见告知书》，</w:t>
      </w:r>
      <w:r>
        <w:rPr>
          <w:rFonts w:hint="default" w:ascii="Times New Roman" w:hAnsi="Times New Roman" w:eastAsia="仿宋_GB2312" w:cs="Times New Roman"/>
          <w:kern w:val="2"/>
          <w:sz w:val="32"/>
          <w:szCs w:val="32"/>
          <w:lang w:eastAsia="zh-CN"/>
        </w:rPr>
        <w:t>4月26日，</w:t>
      </w:r>
      <w:r>
        <w:rPr>
          <w:rFonts w:hint="default" w:ascii="Times New Roman" w:hAnsi="Times New Roman" w:eastAsia="仿宋_GB2312" w:cs="Times New Roman"/>
          <w:kern w:val="2"/>
          <w:sz w:val="32"/>
          <w:szCs w:val="32"/>
          <w:lang w:val="en-US" w:eastAsia="zh-CN"/>
        </w:rPr>
        <w:t>申请人</w:t>
      </w:r>
      <w:r>
        <w:rPr>
          <w:rFonts w:hint="default" w:ascii="Times New Roman" w:hAnsi="Times New Roman" w:eastAsia="仿宋_GB2312" w:cs="Times New Roman"/>
          <w:kern w:val="2"/>
          <w:sz w:val="32"/>
          <w:szCs w:val="32"/>
          <w:lang w:eastAsia="zh-CN"/>
        </w:rPr>
        <w:t>向本机关提出相应意见</w:t>
      </w:r>
      <w:r>
        <w:rPr>
          <w:rFonts w:hint="default" w:ascii="Times New Roman" w:hAnsi="Times New Roman" w:eastAsia="仿宋_GB2312" w:cs="Times New Roman"/>
          <w:kern w:val="2"/>
          <w:sz w:val="32"/>
          <w:szCs w:val="32"/>
          <w:lang w:val="en-US" w:eastAsia="zh-CN"/>
        </w:rPr>
        <w:t>。</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lang w:eastAsia="zh-CN"/>
        </w:rPr>
      </w:pPr>
      <w:r>
        <w:rPr>
          <w:rFonts w:hint="default" w:ascii="Times New Roman" w:hAnsi="Times New Roman" w:eastAsia="华文仿宋" w:cs="Times New Roman"/>
          <w:color w:val="auto"/>
          <w:kern w:val="2"/>
          <w:sz w:val="32"/>
          <w:szCs w:val="32"/>
        </w:rPr>
        <w:t>上述事实</w:t>
      </w:r>
      <w:r>
        <w:rPr>
          <w:rFonts w:hint="default" w:ascii="Times New Roman" w:hAnsi="Times New Roman" w:eastAsia="华文仿宋" w:cs="Times New Roman"/>
          <w:kern w:val="2"/>
          <w:sz w:val="32"/>
          <w:szCs w:val="32"/>
        </w:rPr>
        <w:t>有下列证据证明</w:t>
      </w:r>
      <w:r>
        <w:rPr>
          <w:rFonts w:hint="default" w:ascii="Times New Roman" w:hAnsi="Times New Roman" w:eastAsia="华文仿宋" w:cs="Times New Roman"/>
          <w:kern w:val="2"/>
          <w:sz w:val="32"/>
          <w:szCs w:val="32"/>
          <w:lang w:eastAsia="zh-CN"/>
        </w:rPr>
        <w:t>：焦作市中级人民法院作出的（</w:t>
      </w:r>
      <w:r>
        <w:rPr>
          <w:rFonts w:hint="default" w:ascii="Times New Roman" w:hAnsi="Times New Roman" w:eastAsia="华文仿宋" w:cs="Times New Roman"/>
          <w:kern w:val="2"/>
          <w:sz w:val="32"/>
          <w:szCs w:val="32"/>
          <w:lang w:val="en-US" w:eastAsia="zh-CN"/>
        </w:rPr>
        <w:t>2018</w:t>
      </w:r>
      <w:r>
        <w:rPr>
          <w:rFonts w:hint="default" w:ascii="Times New Roman" w:hAnsi="Times New Roman" w:eastAsia="华文仿宋" w:cs="Times New Roman"/>
          <w:kern w:val="2"/>
          <w:sz w:val="32"/>
          <w:szCs w:val="32"/>
          <w:lang w:eastAsia="zh-CN"/>
        </w:rPr>
        <w:t>）豫</w:t>
      </w:r>
      <w:r>
        <w:rPr>
          <w:rFonts w:hint="default" w:ascii="Times New Roman" w:hAnsi="Times New Roman" w:eastAsia="华文仿宋" w:cs="Times New Roman"/>
          <w:kern w:val="2"/>
          <w:sz w:val="32"/>
          <w:szCs w:val="32"/>
          <w:lang w:val="en-US" w:eastAsia="zh-CN"/>
        </w:rPr>
        <w:t>08行初</w:t>
      </w:r>
      <w:r>
        <w:rPr>
          <w:rFonts w:hint="default" w:ascii="Times New Roman" w:hAnsi="Times New Roman" w:eastAsia="华文仿宋" w:cs="Times New Roman"/>
          <w:kern w:val="2"/>
          <w:sz w:val="32"/>
          <w:szCs w:val="32"/>
          <w:lang w:val="en" w:eastAsia="zh-CN"/>
        </w:rPr>
        <w:t>114、</w:t>
      </w:r>
      <w:r>
        <w:rPr>
          <w:rFonts w:hint="default" w:ascii="Times New Roman" w:hAnsi="Times New Roman" w:eastAsia="华文仿宋" w:cs="Times New Roman"/>
          <w:kern w:val="2"/>
          <w:sz w:val="32"/>
          <w:szCs w:val="32"/>
          <w:lang w:val="en-US" w:eastAsia="zh-CN"/>
        </w:rPr>
        <w:t>115、116、119、120、122号行政判决书、河南省高级人民法院作出的（2021）豫行赔终249、251、260、265、267、269号行政赔偿判决书</w:t>
      </w:r>
      <w:r>
        <w:rPr>
          <w:rFonts w:hint="default" w:ascii="Times New Roman" w:hAnsi="Times New Roman" w:eastAsia="仿宋" w:cs="Times New Roman"/>
          <w:sz w:val="32"/>
          <w:szCs w:val="32"/>
          <w:lang w:eastAsia="zh-CN"/>
        </w:rPr>
        <w:t>、《土地违法行为查处申请书》及</w:t>
      </w:r>
      <w:r>
        <w:rPr>
          <w:rFonts w:hint="default" w:ascii="Times New Roman" w:hAnsi="Times New Roman" w:eastAsia="华文仿宋" w:cs="Times New Roman"/>
          <w:kern w:val="2"/>
          <w:sz w:val="32"/>
          <w:szCs w:val="32"/>
        </w:rPr>
        <w:t>相关送达回证等。</w:t>
      </w:r>
    </w:p>
    <w:p>
      <w:pPr>
        <w:pStyle w:val="8"/>
        <w:keepNext w:val="0"/>
        <w:keepLines w:val="0"/>
        <w:pageBreakBefore w:val="0"/>
        <w:kinsoku/>
        <w:wordWrap/>
        <w:overflowPunct/>
        <w:topLinePunct w:val="0"/>
        <w:autoSpaceDE/>
        <w:autoSpaceDN/>
        <w:bidi w:val="0"/>
        <w:spacing w:line="520" w:lineRule="exact"/>
        <w:ind w:firstLine="640" w:firstLineChars="200"/>
        <w:textAlignment w:val="auto"/>
        <w:rPr>
          <w:rFonts w:hint="default" w:ascii="Times New Roman" w:hAnsi="Times New Roman" w:eastAsia="华文仿宋" w:cs="Times New Roman"/>
          <w:kern w:val="2"/>
          <w:sz w:val="32"/>
          <w:szCs w:val="32"/>
          <w:lang w:eastAsia="zh-CN"/>
        </w:rPr>
      </w:pPr>
      <w:r>
        <w:rPr>
          <w:rFonts w:hint="default" w:ascii="Times New Roman" w:hAnsi="Times New Roman" w:eastAsia="华文仿宋" w:cs="Times New Roman"/>
          <w:kern w:val="2"/>
          <w:sz w:val="32"/>
          <w:szCs w:val="32"/>
        </w:rPr>
        <w:t>本机关认为</w:t>
      </w:r>
      <w:r>
        <w:rPr>
          <w:rFonts w:hint="default" w:ascii="Times New Roman" w:hAnsi="Times New Roman" w:eastAsia="华文仿宋" w:cs="Times New Roman"/>
          <w:kern w:val="2"/>
          <w:sz w:val="32"/>
          <w:szCs w:val="32"/>
          <w:lang w:eastAsia="zh-CN"/>
        </w:rPr>
        <w:t>：申请人向被申请人邮寄提交的《土地违法行为查处申请书》性质上是投诉举报。依据《中华人民共和国行政复议法》第三十条第一款第（二）项“行政复议机关收到行政复议申请后，应当在五日内进行审查。对符合下列规定的，行政复议机关应当予以受理：……（二）申请人与被申请行政复议的行政行为有利害关系”的规定，行政行为的相对人以及其他与行政行为有利害关系的公民、法人或者其他组织，有权提起行政复议。参照《最高人民法院关于适用&lt;中华人民共和国行政诉讼法&gt;的解释》（法释（2018）1号）第十二条第（五）项“有下列情形之一的，属于行政诉讼法第二十五条第一款规定的‘与行政行为有利害关系’：……（五）为维护自身合法权益向行政机关投诉，具有处理投诉职责的行政机关作出或者未作出处理的”规定，为维护自身合法权益向行政机关投诉，具有处理投诉职责的行政机关作出或者未作出处理的，属于行政复议法第三十条第一款第（二）项规定的“与行政行为有利害关系”。从法律规定看，行政诉讼、行政复议对原告资格和复议申请人资格都以与行政行为有利害关系为前提，针对投诉人的利害关系问题，更是以“为维护自身合法权益”作为判断投诉人与行政行为是否有利害关系的核心标准。一方面，只有基于维护自身合法权益的投诉，才属于与行政行为有利害关系，即投诉人有区别于其他人的可保护的特别权益，且应当是基于维护自身合法权益而非基于公益；另一方面，行政机关的行政行为对投诉人权益的影响应当具有直接关联性，因与行政行为的间接关联而对投诉人权益产生影响的，投诉人原则上不具有利害关系。本案中，因解放区人民政府已按照河南省高级人民法院作出的终审《行政赔偿判决书》要求，履行了赔偿申请人房屋、装修、室内物品、房屋附属物及搬迁费等损失，以及支付过渡费用的义务，申请人作为原房屋所有权人，其对涉案房屋的权利已经让渡，其请求被申请人对解放区人民政府等主体违反法定程序、非法组织人员对申请人合法土地及房屋实施强制征收并造成申请人及国家重大财产损失一案依法启动调查、处理程序，显然不能认定为是为了维护自身合法权益。因此，被申请人对申请人提交的《土地违法行为查处申请书》是否处理、如何处理，对申请人权利义务不产生实际影响，不具有利害关系，申请人的复议请求明显不符合行政复议的受理条件。</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rPr>
      </w:pPr>
      <w:r>
        <w:rPr>
          <w:rFonts w:hint="default" w:ascii="Times New Roman" w:hAnsi="Times New Roman" w:eastAsia="华文仿宋" w:cs="Times New Roman"/>
          <w:kern w:val="2"/>
          <w:sz w:val="32"/>
          <w:szCs w:val="32"/>
        </w:rPr>
        <w:t>根据《中华人民共和国行政复议法》第三十三条的规定，本机关决定：</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rPr>
      </w:pPr>
      <w:r>
        <w:rPr>
          <w:rFonts w:hint="default" w:ascii="Times New Roman" w:hAnsi="Times New Roman" w:eastAsia="华文仿宋" w:cs="Times New Roman"/>
          <w:kern w:val="2"/>
          <w:sz w:val="32"/>
          <w:szCs w:val="32"/>
        </w:rPr>
        <w:t>驳回申请人的行政复议申请。</w:t>
      </w:r>
    </w:p>
    <w:p>
      <w:pPr>
        <w:pStyle w:val="8"/>
        <w:keepNext w:val="0"/>
        <w:keepLines w:val="0"/>
        <w:pageBreakBefore w:val="0"/>
        <w:kinsoku/>
        <w:wordWrap/>
        <w:overflowPunct/>
        <w:topLinePunct w:val="0"/>
        <w:autoSpaceDE/>
        <w:autoSpaceDN/>
        <w:bidi w:val="0"/>
        <w:spacing w:line="520" w:lineRule="exact"/>
        <w:ind w:firstLine="640"/>
        <w:textAlignment w:val="auto"/>
        <w:rPr>
          <w:rFonts w:hint="default" w:ascii="Times New Roman" w:hAnsi="Times New Roman" w:eastAsia="华文仿宋" w:cs="Times New Roman"/>
          <w:kern w:val="2"/>
          <w:sz w:val="32"/>
          <w:szCs w:val="32"/>
        </w:rPr>
      </w:pPr>
      <w:r>
        <w:rPr>
          <w:rFonts w:hint="default" w:ascii="Times New Roman" w:hAnsi="Times New Roman" w:eastAsia="华文仿宋" w:cs="Times New Roman"/>
          <w:kern w:val="2"/>
          <w:sz w:val="32"/>
          <w:szCs w:val="32"/>
        </w:rPr>
        <w:t>申请人如不服本决定，可以自收到本行政复议决定书之日起15日内，依法向人民法院提起行政诉讼。</w:t>
      </w:r>
    </w:p>
    <w:p>
      <w:pPr>
        <w:keepNext w:val="0"/>
        <w:keepLines w:val="0"/>
        <w:pageBreakBefore w:val="0"/>
        <w:kinsoku/>
        <w:wordWrap/>
        <w:overflowPunct/>
        <w:topLinePunct w:val="0"/>
        <w:autoSpaceDE/>
        <w:autoSpaceDN/>
        <w:bidi w:val="0"/>
        <w:spacing w:line="520" w:lineRule="exact"/>
        <w:jc w:val="both"/>
        <w:textAlignment w:val="auto"/>
        <w:rPr>
          <w:rFonts w:hint="default" w:ascii="Times New Roman" w:hAnsi="Times New Roman" w:eastAsia="华文仿宋" w:cs="Times New Roman"/>
          <w:sz w:val="32"/>
          <w:szCs w:val="32"/>
        </w:rPr>
      </w:pPr>
    </w:p>
    <w:p>
      <w:pPr>
        <w:keepNext w:val="0"/>
        <w:keepLines w:val="0"/>
        <w:pageBreakBefore w:val="0"/>
        <w:kinsoku/>
        <w:wordWrap/>
        <w:overflowPunct/>
        <w:topLinePunct w:val="0"/>
        <w:autoSpaceDE/>
        <w:autoSpaceDN/>
        <w:bidi w:val="0"/>
        <w:spacing w:line="520" w:lineRule="exact"/>
        <w:jc w:val="right"/>
        <w:textAlignment w:val="auto"/>
        <w:rPr>
          <w:rFonts w:hint="default" w:ascii="Times New Roman" w:hAnsi="Times New Roman" w:eastAsia="华文仿宋" w:cs="Times New Roman"/>
          <w:sz w:val="32"/>
          <w:szCs w:val="32"/>
        </w:rPr>
      </w:pPr>
    </w:p>
    <w:p>
      <w:pPr>
        <w:keepNext w:val="0"/>
        <w:keepLines w:val="0"/>
        <w:pageBreakBefore w:val="0"/>
        <w:kinsoku/>
        <w:wordWrap/>
        <w:overflowPunct/>
        <w:topLinePunct w:val="0"/>
        <w:autoSpaceDE/>
        <w:autoSpaceDN/>
        <w:bidi w:val="0"/>
        <w:spacing w:line="520" w:lineRule="exact"/>
        <w:jc w:val="right"/>
        <w:textAlignment w:val="auto"/>
        <w:rPr>
          <w:rFonts w:hint="default" w:ascii="Times New Roman" w:hAnsi="Times New Roman" w:eastAsia="华文仿宋" w:cs="Times New Roman"/>
          <w:sz w:val="32"/>
          <w:szCs w:val="32"/>
        </w:rPr>
      </w:pPr>
      <w:r>
        <w:rPr>
          <w:rFonts w:hint="default" w:ascii="Times New Roman" w:hAnsi="Times New Roman" w:eastAsia="华文仿宋" w:cs="Times New Roman"/>
          <w:sz w:val="32"/>
          <w:szCs w:val="32"/>
        </w:rPr>
        <w:t>2024年</w:t>
      </w:r>
      <w:r>
        <w:rPr>
          <w:rFonts w:hint="eastAsia" w:ascii="Times New Roman" w:hAnsi="Times New Roman" w:eastAsia="华文仿宋" w:cs="Times New Roman"/>
          <w:sz w:val="32"/>
          <w:szCs w:val="32"/>
          <w:lang w:val="en-US" w:eastAsia="zh-CN"/>
        </w:rPr>
        <w:t>5</w:t>
      </w:r>
      <w:r>
        <w:rPr>
          <w:rFonts w:hint="default" w:ascii="Times New Roman" w:hAnsi="Times New Roman" w:eastAsia="华文仿宋" w:cs="Times New Roman"/>
          <w:sz w:val="32"/>
          <w:szCs w:val="32"/>
        </w:rPr>
        <w:t>月</w:t>
      </w:r>
      <w:r>
        <w:rPr>
          <w:rFonts w:hint="eastAsia" w:ascii="Times New Roman" w:hAnsi="Times New Roman" w:eastAsia="华文仿宋" w:cs="Times New Roman"/>
          <w:sz w:val="32"/>
          <w:szCs w:val="32"/>
          <w:lang w:val="en-US" w:eastAsia="zh-CN"/>
        </w:rPr>
        <w:t>24</w:t>
      </w:r>
      <w:r>
        <w:rPr>
          <w:rFonts w:hint="default" w:ascii="Times New Roman" w:hAnsi="Times New Roman" w:eastAsia="华文仿宋" w:cs="Times New Roman"/>
          <w:sz w:val="32"/>
          <w:szCs w:val="32"/>
        </w:rPr>
        <w:t>日</w:t>
      </w:r>
    </w:p>
    <w:p>
      <w:pPr>
        <w:keepNext w:val="0"/>
        <w:keepLines w:val="0"/>
        <w:pageBreakBefore w:val="0"/>
        <w:kinsoku/>
        <w:wordWrap/>
        <w:overflowPunct/>
        <w:topLinePunct w:val="0"/>
        <w:autoSpaceDE/>
        <w:autoSpaceDN/>
        <w:bidi w:val="0"/>
        <w:spacing w:line="520" w:lineRule="exact"/>
        <w:textAlignment w:val="auto"/>
        <w:rPr>
          <w:rFonts w:hint="default" w:ascii="Times New Roman" w:hAnsi="Times New Roman" w:eastAsia="仿宋_GB2312" w:cs="Times New Roman"/>
          <w:sz w:val="30"/>
          <w:szCs w:val="30"/>
        </w:rPr>
      </w:pPr>
    </w:p>
    <w:tbl>
      <w:tblPr>
        <w:tblStyle w:val="6"/>
        <w:tblpPr w:leftFromText="180" w:rightFromText="180" w:vertAnchor="text" w:horzAnchor="page" w:tblpX="1653" w:tblpY="239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noWrap w:val="0"/>
            <w:vAlign w:val="center"/>
          </w:tcPr>
          <w:p>
            <w:pPr>
              <w:pStyle w:val="8"/>
              <w:keepNext w:val="0"/>
              <w:keepLines w:val="0"/>
              <w:pageBreakBefore w:val="0"/>
              <w:kinsoku/>
              <w:wordWrap/>
              <w:overflowPunct/>
              <w:topLinePunct w:val="0"/>
              <w:autoSpaceDE/>
              <w:autoSpaceDN/>
              <w:bidi w:val="0"/>
              <w:adjustRightInd w:val="0"/>
              <w:snapToGrid w:val="0"/>
              <w:spacing w:line="520" w:lineRule="exact"/>
              <w:textAlignment w:val="auto"/>
              <w:rPr>
                <w:rFonts w:hint="default" w:ascii="Times New Roman" w:hAnsi="Times New Roman" w:eastAsia="华文仿宋" w:cs="Times New Roman"/>
                <w:kern w:val="2"/>
                <w:sz w:val="32"/>
                <w:szCs w:val="32"/>
              </w:rPr>
            </w:pPr>
            <w:r>
              <w:rPr>
                <w:rFonts w:hint="default" w:ascii="Times New Roman" w:hAnsi="Times New Roman" w:eastAsia="华文仿宋" w:cs="Times New Roman"/>
                <w:kern w:val="2"/>
                <w:sz w:val="32"/>
                <w:szCs w:val="32"/>
              </w:rPr>
              <w:t>抄送：</w:t>
            </w:r>
            <w:r>
              <w:rPr>
                <w:rFonts w:hint="default" w:ascii="Times New Roman" w:hAnsi="Times New Roman" w:eastAsia="华文仿宋" w:cs="Times New Roman"/>
                <w:kern w:val="2"/>
                <w:sz w:val="32"/>
                <w:szCs w:val="32"/>
                <w:lang w:eastAsia="zh-CN"/>
              </w:rPr>
              <w:t>河南省自然资源厅</w:t>
            </w:r>
          </w:p>
        </w:tc>
      </w:tr>
    </w:tbl>
    <w:p>
      <w:pPr>
        <w:keepNext w:val="0"/>
        <w:keepLines w:val="0"/>
        <w:pageBreakBefore w:val="0"/>
        <w:kinsoku/>
        <w:wordWrap/>
        <w:overflowPunct/>
        <w:topLinePunct w:val="0"/>
        <w:autoSpaceDE/>
        <w:autoSpaceDN/>
        <w:bidi w:val="0"/>
        <w:spacing w:line="520" w:lineRule="exact"/>
        <w:textAlignment w:val="auto"/>
        <w:rPr>
          <w:rFonts w:hint="default" w:ascii="Times New Roman" w:hAnsi="Times New Roman" w:cs="Times New Roman"/>
          <w:sz w:val="32"/>
          <w:szCs w:val="32"/>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00000000"/>
    <w:rsid w:val="0BD11FF2"/>
    <w:rsid w:val="0F882AA5"/>
    <w:rsid w:val="0FB53A2D"/>
    <w:rsid w:val="1BC8046B"/>
    <w:rsid w:val="273064D5"/>
    <w:rsid w:val="280B7FA5"/>
    <w:rsid w:val="33BEA65C"/>
    <w:rsid w:val="363BD0B3"/>
    <w:rsid w:val="3C7C794E"/>
    <w:rsid w:val="3D6C2E1B"/>
    <w:rsid w:val="3EEA85D4"/>
    <w:rsid w:val="41034B45"/>
    <w:rsid w:val="4BBB6959"/>
    <w:rsid w:val="4CE0596C"/>
    <w:rsid w:val="59B7CD65"/>
    <w:rsid w:val="59CFCF00"/>
    <w:rsid w:val="5AFDAB34"/>
    <w:rsid w:val="5EB7ECF8"/>
    <w:rsid w:val="67DBA880"/>
    <w:rsid w:val="67FF837D"/>
    <w:rsid w:val="6C571CFE"/>
    <w:rsid w:val="6D7EC0D2"/>
    <w:rsid w:val="6FB916BE"/>
    <w:rsid w:val="753E1E9C"/>
    <w:rsid w:val="765E5454"/>
    <w:rsid w:val="7727BA3F"/>
    <w:rsid w:val="777F60E3"/>
    <w:rsid w:val="77B76E19"/>
    <w:rsid w:val="77FA98B1"/>
    <w:rsid w:val="7AEE6ED7"/>
    <w:rsid w:val="7DFE57D3"/>
    <w:rsid w:val="7DFEB9C2"/>
    <w:rsid w:val="7E67B874"/>
    <w:rsid w:val="7E7FA6A8"/>
    <w:rsid w:val="7F7F3BD1"/>
    <w:rsid w:val="7FA72830"/>
    <w:rsid w:val="7FEFCA31"/>
    <w:rsid w:val="7FF4DDAC"/>
    <w:rsid w:val="7FFE56A6"/>
    <w:rsid w:val="8FEF92E9"/>
    <w:rsid w:val="A7F6309C"/>
    <w:rsid w:val="ACFFF737"/>
    <w:rsid w:val="B177A0F2"/>
    <w:rsid w:val="BCDFDDDB"/>
    <w:rsid w:val="BDEF3879"/>
    <w:rsid w:val="BE794BB9"/>
    <w:rsid w:val="BFDF8389"/>
    <w:rsid w:val="BFEF9CEB"/>
    <w:rsid w:val="C77D98B3"/>
    <w:rsid w:val="CD7F2564"/>
    <w:rsid w:val="DA7F64B6"/>
    <w:rsid w:val="DDEF9A52"/>
    <w:rsid w:val="DFDDDD77"/>
    <w:rsid w:val="DFDFDB1C"/>
    <w:rsid w:val="DFE75720"/>
    <w:rsid w:val="E1EFEA96"/>
    <w:rsid w:val="E71F880A"/>
    <w:rsid w:val="E7FB5F66"/>
    <w:rsid w:val="EB5BD479"/>
    <w:rsid w:val="ECFB4FF3"/>
    <w:rsid w:val="EDFCDEC4"/>
    <w:rsid w:val="EDFF9E6D"/>
    <w:rsid w:val="EFBEFB06"/>
    <w:rsid w:val="EFEFA34E"/>
    <w:rsid w:val="F2F68AE6"/>
    <w:rsid w:val="F33C2215"/>
    <w:rsid w:val="F393BAA3"/>
    <w:rsid w:val="F4FFAB83"/>
    <w:rsid w:val="F7BF2506"/>
    <w:rsid w:val="FB7A1876"/>
    <w:rsid w:val="FF5DD5C3"/>
    <w:rsid w:val="FF7C7046"/>
    <w:rsid w:val="FFCA27E4"/>
    <w:rsid w:val="FFF78CA1"/>
    <w:rsid w:val="FFFEA06E"/>
    <w:rsid w:val="FFFF5A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8">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2024-03-30T11:11:00Z</dcterms:created>
  <dc:creator>Administrator</dc:creator>
  <cp:lastModifiedBy>uos</cp:lastModifiedBy>
  <cp:lastPrinted>2024-04-03T18:09:00Z</cp:lastPrinted>
  <dcterms:modified xsi:type="dcterms:W3CDTF">2024-11-14T11:47:27Z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3B8386A215AF49CEB3892C0FED6EDC96_12</vt:lpwstr>
  </property>
</Properties>
</file>