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C29" w:rsidRDefault="00141C29" w:rsidP="00141C29">
      <w:pPr>
        <w:adjustRightInd w:val="0"/>
        <w:snapToGrid w:val="0"/>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老年人鞋产品质量</w:t>
      </w:r>
      <w:r w:rsidR="009853BE">
        <w:rPr>
          <w:rFonts w:ascii="方正小标宋简体" w:eastAsia="方正小标宋简体" w:hAnsi="方正小标宋简体" w:cs="方正小标宋简体" w:hint="eastAsia"/>
          <w:color w:val="000000"/>
          <w:kern w:val="0"/>
          <w:sz w:val="44"/>
          <w:szCs w:val="44"/>
        </w:rPr>
        <w:t>孟州市</w:t>
      </w:r>
      <w:r>
        <w:rPr>
          <w:rFonts w:ascii="方正小标宋简体" w:eastAsia="方正小标宋简体" w:hAnsi="方正小标宋简体" w:cs="方正小标宋简体" w:hint="eastAsia"/>
          <w:color w:val="000000"/>
          <w:sz w:val="44"/>
          <w:szCs w:val="44"/>
        </w:rPr>
        <w:t>监督抽查</w:t>
      </w:r>
    </w:p>
    <w:p w:rsidR="00141C29" w:rsidRDefault="00141C29" w:rsidP="00141C29">
      <w:pPr>
        <w:adjustRightInd w:val="0"/>
        <w:snapToGrid w:val="0"/>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实施细则</w:t>
      </w:r>
    </w:p>
    <w:p w:rsidR="00141C29" w:rsidRDefault="00141C29" w:rsidP="00141C29">
      <w:pPr>
        <w:spacing w:line="560" w:lineRule="exact"/>
        <w:ind w:firstLineChars="200" w:firstLine="640"/>
        <w:rPr>
          <w:rFonts w:ascii="仿宋_GB2312" w:eastAsia="仿宋_GB2312" w:hAnsi="方正仿宋_GBK" w:cs="方正仿宋_GBK"/>
          <w:sz w:val="32"/>
          <w:szCs w:val="32"/>
        </w:rPr>
      </w:pPr>
    </w:p>
    <w:p w:rsidR="00141C29" w:rsidRDefault="00141C29" w:rsidP="00141C29">
      <w:pPr>
        <w:spacing w:line="560" w:lineRule="exact"/>
        <w:ind w:firstLineChars="200" w:firstLine="640"/>
        <w:rPr>
          <w:rFonts w:ascii="仿宋_GB2312" w:eastAsia="仿宋_GB2312" w:hAnsi="宋体"/>
          <w:sz w:val="32"/>
          <w:szCs w:val="32"/>
        </w:rPr>
      </w:pPr>
      <w:r>
        <w:rPr>
          <w:rFonts w:ascii="仿宋_GB2312" w:eastAsia="仿宋_GB2312" w:hAnsi="方正仿宋_GBK" w:cs="方正仿宋_GBK" w:hint="eastAsia"/>
          <w:sz w:val="32"/>
          <w:szCs w:val="32"/>
        </w:rPr>
        <w:t>本细则适用</w:t>
      </w:r>
      <w:r w:rsidR="00D3260E">
        <w:rPr>
          <w:rFonts w:ascii="仿宋_GB2312" w:eastAsia="仿宋_GB2312" w:hAnsi="方正仿宋_GBK" w:cs="方正仿宋_GBK" w:hint="eastAsia"/>
          <w:sz w:val="32"/>
          <w:szCs w:val="32"/>
        </w:rPr>
        <w:t>孟州市</w:t>
      </w:r>
      <w:r w:rsidRPr="00141C29">
        <w:rPr>
          <w:rFonts w:ascii="仿宋_GB2312" w:eastAsia="仿宋_GB2312" w:hAnsi="方正仿宋_GBK" w:cs="方正仿宋_GBK" w:hint="eastAsia"/>
          <w:sz w:val="32"/>
          <w:szCs w:val="32"/>
        </w:rPr>
        <w:t>市场监督管理</w:t>
      </w:r>
      <w:r w:rsidR="007B5885">
        <w:rPr>
          <w:rFonts w:ascii="仿宋_GB2312" w:eastAsia="仿宋_GB2312" w:hAnsi="方正仿宋_GBK" w:cs="方正仿宋_GBK" w:hint="eastAsia"/>
          <w:sz w:val="32"/>
          <w:szCs w:val="32"/>
        </w:rPr>
        <w:t>局</w:t>
      </w:r>
      <w:bookmarkStart w:id="0" w:name="_GoBack"/>
      <w:bookmarkEnd w:id="0"/>
      <w:r>
        <w:rPr>
          <w:rFonts w:ascii="仿宋_GB2312" w:eastAsia="仿宋_GB2312" w:hAnsi="方正仿宋_GBK" w:cs="方正仿宋_GBK" w:hint="eastAsia"/>
          <w:sz w:val="32"/>
          <w:szCs w:val="32"/>
        </w:rPr>
        <w:t>组织的</w:t>
      </w:r>
      <w:r>
        <w:rPr>
          <w:rFonts w:ascii="仿宋_GB2312" w:eastAsia="仿宋_GB2312" w:cs="方正仿宋简体" w:hint="eastAsia"/>
          <w:color w:val="000000"/>
          <w:sz w:val="32"/>
          <w:szCs w:val="32"/>
        </w:rPr>
        <w:t>老年人鞋产品</w:t>
      </w:r>
      <w:r>
        <w:rPr>
          <w:rFonts w:ascii="仿宋_GB2312" w:eastAsia="仿宋_GB2312" w:hAnsi="方正仿宋_GBK" w:cs="方正仿宋_GBK" w:hint="eastAsia"/>
          <w:sz w:val="32"/>
          <w:szCs w:val="32"/>
        </w:rPr>
        <w:t>质量监督抽查。本细则规定了此产品的抽样方法、检验依据、检验项目、检验方法、判定原则等。</w:t>
      </w:r>
    </w:p>
    <w:p w:rsidR="00141C29" w:rsidRDefault="00141C29" w:rsidP="009853BE">
      <w:pPr>
        <w:adjustRightInd w:val="0"/>
        <w:snapToGrid w:val="0"/>
        <w:spacing w:beforeLines="50" w:before="156" w:line="560" w:lineRule="exact"/>
        <w:ind w:firstLineChars="200" w:firstLine="640"/>
        <w:rPr>
          <w:rFonts w:ascii="黑体" w:eastAsia="黑体"/>
          <w:color w:val="000000"/>
          <w:sz w:val="32"/>
          <w:szCs w:val="32"/>
        </w:rPr>
      </w:pPr>
      <w:r>
        <w:rPr>
          <w:rFonts w:ascii="黑体" w:eastAsia="黑体"/>
          <w:color w:val="000000"/>
          <w:sz w:val="32"/>
          <w:szCs w:val="32"/>
        </w:rPr>
        <w:t>1</w:t>
      </w:r>
      <w:r>
        <w:rPr>
          <w:rFonts w:ascii="黑体" w:eastAsia="黑体" w:hint="eastAsia"/>
          <w:color w:val="000000"/>
          <w:sz w:val="32"/>
          <w:szCs w:val="32"/>
        </w:rPr>
        <w:t xml:space="preserve"> 抽样方法</w:t>
      </w:r>
    </w:p>
    <w:p w:rsidR="00141C29" w:rsidRDefault="00141C29" w:rsidP="00141C29">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以随机抽样的方式在被抽样生产者、销售者的待销产品中抽取。</w:t>
      </w:r>
    </w:p>
    <w:p w:rsidR="00141C29" w:rsidRDefault="00141C29" w:rsidP="00141C29">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随机数一般可使用随机数表等方法产生。</w:t>
      </w:r>
    </w:p>
    <w:p w:rsidR="00141C29" w:rsidRDefault="00141C29" w:rsidP="009853BE">
      <w:pPr>
        <w:adjustRightInd w:val="0"/>
        <w:snapToGrid w:val="0"/>
        <w:spacing w:beforeLines="50" w:before="156" w:afterLines="50" w:after="156" w:line="560" w:lineRule="exact"/>
        <w:ind w:firstLineChars="200" w:firstLine="643"/>
        <w:jc w:val="center"/>
        <w:rPr>
          <w:rFonts w:ascii="仿宋_GB2312" w:eastAsia="仿宋_GB2312"/>
          <w:b/>
          <w:bCs/>
          <w:color w:val="000000"/>
          <w:sz w:val="32"/>
          <w:szCs w:val="32"/>
        </w:rPr>
      </w:pPr>
      <w:r>
        <w:rPr>
          <w:rFonts w:ascii="仿宋_GB2312" w:eastAsia="仿宋_GB2312" w:hint="eastAsia"/>
          <w:b/>
          <w:bCs/>
          <w:sz w:val="32"/>
          <w:szCs w:val="32"/>
        </w:rPr>
        <w:t>表1 抽取样品数量</w:t>
      </w:r>
    </w:p>
    <w:tbl>
      <w:tblPr>
        <w:tblW w:w="9195" w:type="dxa"/>
        <w:jc w:val="center"/>
        <w:tblLayout w:type="fixed"/>
        <w:tblCellMar>
          <w:left w:w="45" w:type="dxa"/>
          <w:right w:w="45" w:type="dxa"/>
        </w:tblCellMar>
        <w:tblLook w:val="0000" w:firstRow="0" w:lastRow="0" w:firstColumn="0" w:lastColumn="0" w:noHBand="0" w:noVBand="0"/>
      </w:tblPr>
      <w:tblGrid>
        <w:gridCol w:w="537"/>
        <w:gridCol w:w="1459"/>
        <w:gridCol w:w="2175"/>
        <w:gridCol w:w="2550"/>
        <w:gridCol w:w="2474"/>
      </w:tblGrid>
      <w:tr w:rsidR="00141C29" w:rsidTr="002F4805">
        <w:trPr>
          <w:trHeight w:val="23"/>
          <w:jc w:val="center"/>
        </w:trPr>
        <w:tc>
          <w:tcPr>
            <w:tcW w:w="537" w:type="dxa"/>
            <w:tcBorders>
              <w:top w:val="single" w:sz="6" w:space="0" w:color="000000"/>
              <w:left w:val="single" w:sz="6" w:space="0" w:color="000000"/>
              <w:bottom w:val="single" w:sz="2" w:space="0" w:color="000000"/>
              <w:right w:val="single" w:sz="2" w:space="0" w:color="000000"/>
            </w:tcBorders>
            <w:vAlign w:val="center"/>
          </w:tcPr>
          <w:p w:rsidR="00141C29" w:rsidRDefault="00141C29" w:rsidP="002F4805">
            <w:pPr>
              <w:adjustRightInd w:val="0"/>
              <w:snapToGrid w:val="0"/>
              <w:jc w:val="center"/>
              <w:rPr>
                <w:rFonts w:ascii="仿宋_GB2312" w:eastAsia="仿宋_GB2312"/>
                <w:bCs/>
                <w:color w:val="000000"/>
                <w:sz w:val="24"/>
              </w:rPr>
            </w:pPr>
            <w:r>
              <w:rPr>
                <w:rFonts w:ascii="仿宋_GB2312" w:eastAsia="仿宋_GB2312" w:hint="eastAsia"/>
                <w:bCs/>
                <w:color w:val="000000"/>
                <w:sz w:val="24"/>
              </w:rPr>
              <w:t>序号</w:t>
            </w:r>
          </w:p>
        </w:tc>
        <w:tc>
          <w:tcPr>
            <w:tcW w:w="1459" w:type="dxa"/>
            <w:tcBorders>
              <w:top w:val="single" w:sz="6" w:space="0" w:color="000000"/>
              <w:left w:val="single" w:sz="6" w:space="0" w:color="000000"/>
              <w:bottom w:val="single" w:sz="2" w:space="0" w:color="000000"/>
              <w:right w:val="single" w:sz="2" w:space="0" w:color="000000"/>
            </w:tcBorders>
            <w:vAlign w:val="center"/>
          </w:tcPr>
          <w:p w:rsidR="00141C29" w:rsidRDefault="00141C29" w:rsidP="002F4805">
            <w:pPr>
              <w:adjustRightInd w:val="0"/>
              <w:snapToGrid w:val="0"/>
              <w:jc w:val="center"/>
              <w:rPr>
                <w:rFonts w:ascii="仿宋_GB2312" w:eastAsia="仿宋_GB2312"/>
                <w:bCs/>
                <w:color w:val="000000"/>
                <w:sz w:val="24"/>
              </w:rPr>
            </w:pPr>
            <w:r>
              <w:rPr>
                <w:rFonts w:ascii="仿宋_GB2312" w:eastAsia="仿宋_GB2312" w:hint="eastAsia"/>
                <w:bCs/>
                <w:color w:val="000000"/>
                <w:sz w:val="24"/>
              </w:rPr>
              <w:t>产品种类</w:t>
            </w:r>
          </w:p>
        </w:tc>
        <w:tc>
          <w:tcPr>
            <w:tcW w:w="2175" w:type="dxa"/>
            <w:tcBorders>
              <w:top w:val="single" w:sz="6" w:space="0" w:color="000000"/>
              <w:left w:val="single" w:sz="2" w:space="0" w:color="000000"/>
              <w:bottom w:val="single" w:sz="2" w:space="0" w:color="000000"/>
              <w:right w:val="single" w:sz="6" w:space="0" w:color="000000"/>
            </w:tcBorders>
            <w:vAlign w:val="center"/>
          </w:tcPr>
          <w:p w:rsidR="00141C29" w:rsidRDefault="00141C29" w:rsidP="002F4805">
            <w:pPr>
              <w:adjustRightInd w:val="0"/>
              <w:snapToGrid w:val="0"/>
              <w:jc w:val="center"/>
              <w:rPr>
                <w:rFonts w:ascii="仿宋_GB2312" w:eastAsia="仿宋_GB2312"/>
                <w:bCs/>
                <w:color w:val="000000"/>
                <w:sz w:val="24"/>
              </w:rPr>
            </w:pPr>
            <w:r>
              <w:rPr>
                <w:rFonts w:ascii="仿宋_GB2312" w:eastAsia="仿宋_GB2312" w:hint="eastAsia"/>
                <w:bCs/>
                <w:color w:val="000000"/>
                <w:sz w:val="24"/>
              </w:rPr>
              <w:t>抽样数量（双</w:t>
            </w:r>
            <w:r>
              <w:rPr>
                <w:rFonts w:ascii="仿宋_GB2312" w:eastAsia="仿宋_GB2312" w:hint="eastAsia"/>
                <w:color w:val="000000"/>
                <w:sz w:val="24"/>
              </w:rPr>
              <w:t>）</w:t>
            </w:r>
          </w:p>
        </w:tc>
        <w:tc>
          <w:tcPr>
            <w:tcW w:w="2550" w:type="dxa"/>
            <w:tcBorders>
              <w:top w:val="single" w:sz="6" w:space="0" w:color="000000"/>
              <w:left w:val="single" w:sz="2" w:space="0" w:color="000000"/>
              <w:bottom w:val="single" w:sz="2" w:space="0" w:color="000000"/>
              <w:right w:val="single" w:sz="6" w:space="0" w:color="000000"/>
            </w:tcBorders>
            <w:vAlign w:val="center"/>
          </w:tcPr>
          <w:p w:rsidR="00141C29" w:rsidRDefault="00141C29" w:rsidP="002F4805">
            <w:pPr>
              <w:adjustRightInd w:val="0"/>
              <w:snapToGrid w:val="0"/>
              <w:jc w:val="center"/>
              <w:rPr>
                <w:rFonts w:ascii="仿宋_GB2312" w:eastAsia="仿宋_GB2312"/>
                <w:bCs/>
                <w:color w:val="000000"/>
                <w:sz w:val="24"/>
              </w:rPr>
            </w:pPr>
            <w:r>
              <w:rPr>
                <w:rFonts w:ascii="仿宋_GB2312" w:eastAsia="仿宋_GB2312" w:hint="eastAsia"/>
                <w:color w:val="000000"/>
                <w:sz w:val="24"/>
              </w:rPr>
              <w:t>检验样品数量（</w:t>
            </w:r>
            <w:r>
              <w:rPr>
                <w:rFonts w:ascii="仿宋_GB2312" w:eastAsia="仿宋_GB2312" w:hint="eastAsia"/>
                <w:bCs/>
                <w:color w:val="000000"/>
                <w:sz w:val="24"/>
              </w:rPr>
              <w:t>双</w:t>
            </w:r>
            <w:r>
              <w:rPr>
                <w:rFonts w:ascii="仿宋_GB2312" w:eastAsia="仿宋_GB2312" w:hint="eastAsia"/>
                <w:color w:val="000000"/>
                <w:sz w:val="24"/>
              </w:rPr>
              <w:t>）</w:t>
            </w:r>
          </w:p>
        </w:tc>
        <w:tc>
          <w:tcPr>
            <w:tcW w:w="2474" w:type="dxa"/>
            <w:tcBorders>
              <w:top w:val="single" w:sz="6" w:space="0" w:color="000000"/>
              <w:left w:val="single" w:sz="2" w:space="0" w:color="000000"/>
              <w:bottom w:val="single" w:sz="2" w:space="0" w:color="000000"/>
              <w:right w:val="single" w:sz="6" w:space="0" w:color="000000"/>
            </w:tcBorders>
            <w:vAlign w:val="center"/>
          </w:tcPr>
          <w:p w:rsidR="00141C29" w:rsidRDefault="00141C29" w:rsidP="002F4805">
            <w:pPr>
              <w:adjustRightInd w:val="0"/>
              <w:snapToGrid w:val="0"/>
              <w:jc w:val="center"/>
              <w:rPr>
                <w:rFonts w:ascii="仿宋_GB2312" w:eastAsia="仿宋_GB2312"/>
                <w:b/>
                <w:color w:val="000000"/>
                <w:sz w:val="24"/>
              </w:rPr>
            </w:pPr>
            <w:r>
              <w:rPr>
                <w:rFonts w:ascii="仿宋_GB2312" w:eastAsia="仿宋_GB2312" w:hint="eastAsia"/>
                <w:color w:val="000000"/>
                <w:sz w:val="24"/>
              </w:rPr>
              <w:t>备用样品数量（</w:t>
            </w:r>
            <w:r>
              <w:rPr>
                <w:rFonts w:ascii="仿宋_GB2312" w:eastAsia="仿宋_GB2312" w:hint="eastAsia"/>
                <w:bCs/>
                <w:color w:val="000000"/>
                <w:sz w:val="24"/>
              </w:rPr>
              <w:t>双</w:t>
            </w:r>
            <w:r>
              <w:rPr>
                <w:rFonts w:ascii="仿宋_GB2312" w:eastAsia="仿宋_GB2312" w:hint="eastAsia"/>
                <w:color w:val="000000"/>
                <w:sz w:val="24"/>
              </w:rPr>
              <w:t>）</w:t>
            </w:r>
          </w:p>
        </w:tc>
      </w:tr>
      <w:tr w:rsidR="00141C29" w:rsidTr="002F4805">
        <w:trPr>
          <w:trHeight w:val="23"/>
          <w:jc w:val="center"/>
        </w:trPr>
        <w:tc>
          <w:tcPr>
            <w:tcW w:w="537" w:type="dxa"/>
            <w:tcBorders>
              <w:top w:val="single" w:sz="2" w:space="0" w:color="000000"/>
              <w:left w:val="single" w:sz="6" w:space="0" w:color="000000"/>
              <w:bottom w:val="single" w:sz="2" w:space="0" w:color="000000"/>
              <w:right w:val="single" w:sz="2" w:space="0" w:color="000000"/>
            </w:tcBorders>
            <w:vAlign w:val="center"/>
          </w:tcPr>
          <w:p w:rsidR="00141C29" w:rsidRDefault="00141C29" w:rsidP="002F4805">
            <w:pPr>
              <w:adjustRightInd w:val="0"/>
              <w:snapToGrid w:val="0"/>
              <w:jc w:val="center"/>
              <w:rPr>
                <w:rFonts w:ascii="仿宋_GB2312" w:eastAsia="仿宋_GB2312"/>
                <w:color w:val="000000"/>
                <w:sz w:val="24"/>
              </w:rPr>
            </w:pPr>
            <w:r>
              <w:rPr>
                <w:rFonts w:ascii="仿宋_GB2312" w:eastAsia="仿宋_GB2312" w:hint="eastAsia"/>
                <w:color w:val="000000"/>
                <w:sz w:val="24"/>
              </w:rPr>
              <w:t>1</w:t>
            </w:r>
          </w:p>
        </w:tc>
        <w:tc>
          <w:tcPr>
            <w:tcW w:w="1459" w:type="dxa"/>
            <w:tcBorders>
              <w:top w:val="single" w:sz="2" w:space="0" w:color="000000"/>
              <w:left w:val="single" w:sz="6" w:space="0" w:color="000000"/>
              <w:bottom w:val="single" w:sz="2" w:space="0" w:color="000000"/>
              <w:right w:val="single" w:sz="2" w:space="0" w:color="000000"/>
            </w:tcBorders>
            <w:vAlign w:val="center"/>
          </w:tcPr>
          <w:p w:rsidR="00141C29" w:rsidRDefault="00141C29" w:rsidP="002F4805">
            <w:pPr>
              <w:adjustRightInd w:val="0"/>
              <w:snapToGrid w:val="0"/>
              <w:jc w:val="center"/>
              <w:rPr>
                <w:rFonts w:ascii="仿宋_GB2312" w:eastAsia="仿宋_GB2312"/>
                <w:color w:val="000000"/>
                <w:sz w:val="24"/>
              </w:rPr>
            </w:pPr>
            <w:r>
              <w:rPr>
                <w:rFonts w:ascii="仿宋_GB2312" w:eastAsia="仿宋_GB2312" w:hint="eastAsia"/>
                <w:color w:val="000000"/>
                <w:sz w:val="24"/>
              </w:rPr>
              <w:t>老年人鞋</w:t>
            </w:r>
          </w:p>
        </w:tc>
        <w:tc>
          <w:tcPr>
            <w:tcW w:w="2175" w:type="dxa"/>
            <w:tcBorders>
              <w:top w:val="single" w:sz="2" w:space="0" w:color="000000"/>
              <w:left w:val="single" w:sz="2" w:space="0" w:color="000000"/>
              <w:bottom w:val="single" w:sz="2" w:space="0" w:color="000000"/>
              <w:right w:val="single" w:sz="6" w:space="0" w:color="000000"/>
            </w:tcBorders>
            <w:vAlign w:val="center"/>
          </w:tcPr>
          <w:p w:rsidR="00141C29" w:rsidRDefault="00141C29" w:rsidP="002F4805">
            <w:pPr>
              <w:adjustRightInd w:val="0"/>
              <w:snapToGrid w:val="0"/>
              <w:jc w:val="center"/>
              <w:rPr>
                <w:rFonts w:ascii="仿宋_GB2312" w:eastAsia="仿宋_GB2312"/>
                <w:color w:val="000000"/>
                <w:sz w:val="24"/>
              </w:rPr>
            </w:pPr>
            <w:r>
              <w:rPr>
                <w:rFonts w:ascii="仿宋_GB2312" w:eastAsia="仿宋_GB2312"/>
                <w:color w:val="000000"/>
                <w:sz w:val="24"/>
              </w:rPr>
              <w:t>2</w:t>
            </w:r>
          </w:p>
        </w:tc>
        <w:tc>
          <w:tcPr>
            <w:tcW w:w="2550" w:type="dxa"/>
            <w:tcBorders>
              <w:top w:val="single" w:sz="2" w:space="0" w:color="000000"/>
              <w:left w:val="single" w:sz="2" w:space="0" w:color="000000"/>
              <w:bottom w:val="single" w:sz="2" w:space="0" w:color="000000"/>
              <w:right w:val="single" w:sz="6" w:space="0" w:color="000000"/>
            </w:tcBorders>
            <w:vAlign w:val="center"/>
          </w:tcPr>
          <w:p w:rsidR="00141C29" w:rsidRDefault="00141C29" w:rsidP="002F4805">
            <w:pPr>
              <w:adjustRightInd w:val="0"/>
              <w:snapToGrid w:val="0"/>
              <w:jc w:val="center"/>
              <w:rPr>
                <w:rFonts w:ascii="仿宋_GB2312" w:eastAsia="仿宋_GB2312"/>
                <w:color w:val="000000"/>
                <w:sz w:val="24"/>
              </w:rPr>
            </w:pPr>
            <w:r>
              <w:rPr>
                <w:rFonts w:ascii="仿宋_GB2312" w:eastAsia="仿宋_GB2312"/>
                <w:color w:val="000000"/>
                <w:sz w:val="24"/>
              </w:rPr>
              <w:t>1</w:t>
            </w:r>
          </w:p>
        </w:tc>
        <w:tc>
          <w:tcPr>
            <w:tcW w:w="2474" w:type="dxa"/>
            <w:tcBorders>
              <w:top w:val="single" w:sz="2" w:space="0" w:color="000000"/>
              <w:left w:val="single" w:sz="2" w:space="0" w:color="000000"/>
              <w:bottom w:val="single" w:sz="2" w:space="0" w:color="000000"/>
              <w:right w:val="single" w:sz="6" w:space="0" w:color="000000"/>
            </w:tcBorders>
            <w:vAlign w:val="center"/>
          </w:tcPr>
          <w:p w:rsidR="00141C29" w:rsidRDefault="00141C29" w:rsidP="002F4805">
            <w:pPr>
              <w:adjustRightInd w:val="0"/>
              <w:snapToGrid w:val="0"/>
              <w:jc w:val="center"/>
              <w:rPr>
                <w:rFonts w:ascii="仿宋_GB2312" w:eastAsia="仿宋_GB2312"/>
                <w:color w:val="000000"/>
                <w:sz w:val="24"/>
              </w:rPr>
            </w:pPr>
            <w:r>
              <w:rPr>
                <w:rFonts w:ascii="仿宋_GB2312" w:eastAsia="仿宋_GB2312"/>
                <w:color w:val="000000"/>
                <w:sz w:val="24"/>
              </w:rPr>
              <w:t>1</w:t>
            </w:r>
          </w:p>
        </w:tc>
      </w:tr>
    </w:tbl>
    <w:p w:rsidR="00141C29" w:rsidRDefault="00141C29" w:rsidP="009853BE">
      <w:pPr>
        <w:adjustRightInd w:val="0"/>
        <w:snapToGrid w:val="0"/>
        <w:spacing w:beforeLines="50" w:before="156" w:line="560" w:lineRule="exact"/>
        <w:ind w:firstLineChars="200" w:firstLine="640"/>
        <w:rPr>
          <w:rFonts w:ascii="黑体" w:eastAsia="黑体"/>
          <w:color w:val="000000"/>
          <w:sz w:val="32"/>
          <w:szCs w:val="32"/>
        </w:rPr>
      </w:pPr>
      <w:r>
        <w:rPr>
          <w:rFonts w:ascii="黑体" w:eastAsia="黑体" w:hint="eastAsia"/>
          <w:color w:val="000000"/>
          <w:sz w:val="32"/>
          <w:szCs w:val="32"/>
        </w:rPr>
        <w:t>2 检验依据</w:t>
      </w:r>
    </w:p>
    <w:p w:rsidR="00141C29" w:rsidRDefault="00141C29" w:rsidP="00141C29">
      <w:pPr>
        <w:adjustRightInd w:val="0"/>
        <w:snapToGrid w:val="0"/>
        <w:spacing w:line="440" w:lineRule="exact"/>
        <w:jc w:val="center"/>
        <w:rPr>
          <w:b/>
          <w:bCs/>
          <w:color w:val="000000"/>
          <w:szCs w:val="21"/>
        </w:rPr>
      </w:pPr>
      <w:r>
        <w:rPr>
          <w:rFonts w:ascii="仿宋_GB2312" w:eastAsia="仿宋_GB2312" w:hint="eastAsia"/>
          <w:b/>
          <w:bCs/>
          <w:sz w:val="32"/>
          <w:szCs w:val="32"/>
        </w:rPr>
        <w:t>表</w:t>
      </w:r>
      <w:r>
        <w:rPr>
          <w:rFonts w:ascii="仿宋_GB2312" w:eastAsia="仿宋_GB2312"/>
          <w:b/>
          <w:bCs/>
          <w:sz w:val="32"/>
          <w:szCs w:val="32"/>
        </w:rPr>
        <w:t xml:space="preserve">2 </w:t>
      </w:r>
      <w:r>
        <w:rPr>
          <w:rFonts w:ascii="仿宋_GB2312" w:eastAsia="仿宋_GB2312" w:hint="eastAsia"/>
          <w:b/>
          <w:bCs/>
          <w:sz w:val="32"/>
          <w:szCs w:val="32"/>
        </w:rPr>
        <w:t>执行</w:t>
      </w:r>
      <w:r>
        <w:rPr>
          <w:rFonts w:ascii="仿宋_GB2312" w:eastAsia="仿宋_GB2312"/>
          <w:b/>
          <w:bCs/>
          <w:sz w:val="32"/>
          <w:szCs w:val="32"/>
        </w:rPr>
        <w:t>QB/T 2955-2017</w:t>
      </w:r>
      <w:r>
        <w:rPr>
          <w:rFonts w:ascii="仿宋_GB2312" w:eastAsia="仿宋_GB2312" w:hint="eastAsia"/>
          <w:b/>
          <w:bCs/>
          <w:sz w:val="32"/>
          <w:szCs w:val="32"/>
        </w:rPr>
        <w:t>《休闲鞋》产品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3196"/>
        <w:gridCol w:w="4565"/>
      </w:tblGrid>
      <w:tr w:rsidR="00141C29" w:rsidTr="002F4805">
        <w:trPr>
          <w:cantSplit/>
          <w:trHeight w:val="454"/>
          <w:tblHeader/>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序号</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检验项目</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jc w:val="center"/>
              <w:rPr>
                <w:rFonts w:ascii="仿宋_GB2312" w:eastAsia="仿宋_GB2312"/>
                <w:color w:val="000000"/>
                <w:sz w:val="24"/>
              </w:rPr>
            </w:pPr>
            <w:r>
              <w:rPr>
                <w:rFonts w:ascii="仿宋_GB2312" w:eastAsia="仿宋_GB2312" w:hint="eastAsia"/>
                <w:color w:val="000000"/>
                <w:sz w:val="24"/>
              </w:rPr>
              <w:t>测试方法</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1</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成鞋耐折性能</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3903.1-2017</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2</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外底耐磨性能</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3903.2-2017</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3</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剥离强度</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3903.3-2011</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4</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鞋帮拉出强度</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QB/T 2955-2017</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5</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外底与外中底粘合强度</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21396-2008</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6</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衬里与内垫摩擦色牢度</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QB/T 2882-2007</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7</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可分解有害芳香胺染料</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17592-2011</w:t>
            </w:r>
          </w:p>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19942-20</w:t>
            </w:r>
            <w:r>
              <w:rPr>
                <w:rFonts w:ascii="仿宋_GB2312" w:eastAsia="仿宋_GB2312"/>
                <w:color w:val="000000"/>
                <w:sz w:val="24"/>
              </w:rPr>
              <w:t>05</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lastRenderedPageBreak/>
              <w:t>8</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游离甲醛</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2912.1-2009</w:t>
            </w:r>
          </w:p>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19941-20</w:t>
            </w:r>
            <w:r>
              <w:rPr>
                <w:rFonts w:ascii="仿宋_GB2312" w:eastAsia="仿宋_GB2312"/>
                <w:color w:val="000000"/>
                <w:sz w:val="24"/>
              </w:rPr>
              <w:t>05</w:t>
            </w:r>
          </w:p>
        </w:tc>
      </w:tr>
      <w:tr w:rsidR="00141C29" w:rsidTr="002F4805">
        <w:trPr>
          <w:cantSplit/>
          <w:trHeight w:val="454"/>
          <w:jc w:val="center"/>
        </w:trPr>
        <w:tc>
          <w:tcPr>
            <w:tcW w:w="77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9</w:t>
            </w:r>
          </w:p>
        </w:tc>
        <w:tc>
          <w:tcPr>
            <w:tcW w:w="1742"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标志（标识）</w:t>
            </w:r>
          </w:p>
        </w:tc>
        <w:tc>
          <w:tcPr>
            <w:tcW w:w="2488"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jc w:val="center"/>
              <w:rPr>
                <w:rFonts w:ascii="仿宋_GB2312" w:eastAsia="仿宋_GB2312"/>
                <w:color w:val="000000"/>
                <w:sz w:val="24"/>
              </w:rPr>
            </w:pPr>
            <w:r>
              <w:rPr>
                <w:rFonts w:ascii="仿宋_GB2312" w:eastAsia="仿宋_GB2312" w:hint="eastAsia"/>
                <w:color w:val="000000"/>
                <w:sz w:val="24"/>
              </w:rPr>
              <w:t>QB/T 2673-2013</w:t>
            </w:r>
          </w:p>
        </w:tc>
      </w:tr>
    </w:tbl>
    <w:p w:rsidR="00141C29" w:rsidRDefault="00141C29" w:rsidP="00141C29">
      <w:pPr>
        <w:adjustRightInd w:val="0"/>
        <w:snapToGrid w:val="0"/>
        <w:rPr>
          <w:rFonts w:ascii="仿宋_GB2312" w:eastAsia="仿宋_GB2312"/>
          <w:color w:val="000000"/>
          <w:sz w:val="24"/>
        </w:rPr>
      </w:pPr>
    </w:p>
    <w:p w:rsidR="00141C29" w:rsidRDefault="00141C29" w:rsidP="00141C29">
      <w:pPr>
        <w:adjustRightInd w:val="0"/>
        <w:snapToGrid w:val="0"/>
        <w:spacing w:line="440" w:lineRule="exact"/>
        <w:jc w:val="center"/>
        <w:rPr>
          <w:rFonts w:ascii="仿宋_GB2312" w:eastAsia="仿宋_GB2312"/>
          <w:b/>
          <w:bCs/>
          <w:sz w:val="32"/>
          <w:szCs w:val="32"/>
        </w:rPr>
      </w:pPr>
      <w:r>
        <w:rPr>
          <w:rFonts w:ascii="仿宋_GB2312" w:eastAsia="仿宋_GB2312" w:hint="eastAsia"/>
          <w:b/>
          <w:bCs/>
          <w:sz w:val="32"/>
          <w:szCs w:val="32"/>
        </w:rPr>
        <w:t>表</w:t>
      </w:r>
      <w:r>
        <w:rPr>
          <w:rFonts w:ascii="仿宋_GB2312" w:eastAsia="仿宋_GB2312"/>
          <w:b/>
          <w:bCs/>
          <w:sz w:val="32"/>
          <w:szCs w:val="32"/>
        </w:rPr>
        <w:t xml:space="preserve">3 </w:t>
      </w:r>
      <w:r>
        <w:rPr>
          <w:rFonts w:ascii="仿宋_GB2312" w:eastAsia="仿宋_GB2312" w:hint="eastAsia"/>
          <w:b/>
          <w:bCs/>
          <w:sz w:val="32"/>
          <w:szCs w:val="32"/>
        </w:rPr>
        <w:t>执行GB/T 15107-2013《旅游鞋》产品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3908"/>
        <w:gridCol w:w="4530"/>
      </w:tblGrid>
      <w:tr w:rsidR="00141C29" w:rsidTr="002F4805">
        <w:trPr>
          <w:cantSplit/>
          <w:trHeight w:val="454"/>
          <w:tblHeader/>
          <w:jc w:val="center"/>
        </w:trPr>
        <w:tc>
          <w:tcPr>
            <w:tcW w:w="401"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序号</w:t>
            </w:r>
          </w:p>
        </w:tc>
        <w:tc>
          <w:tcPr>
            <w:tcW w:w="213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检验项目</w:t>
            </w:r>
          </w:p>
        </w:tc>
        <w:tc>
          <w:tcPr>
            <w:tcW w:w="2469"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jc w:val="center"/>
              <w:rPr>
                <w:rFonts w:ascii="仿宋_GB2312" w:eastAsia="仿宋_GB2312"/>
                <w:color w:val="000000"/>
                <w:sz w:val="24"/>
              </w:rPr>
            </w:pPr>
            <w:r>
              <w:rPr>
                <w:rFonts w:ascii="仿宋_GB2312" w:eastAsia="仿宋_GB2312" w:hint="eastAsia"/>
                <w:color w:val="000000"/>
                <w:sz w:val="24"/>
              </w:rPr>
              <w:t>测试方法</w:t>
            </w:r>
          </w:p>
        </w:tc>
      </w:tr>
      <w:tr w:rsidR="00141C29" w:rsidTr="002F4805">
        <w:trPr>
          <w:cantSplit/>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1</w:t>
            </w:r>
          </w:p>
        </w:tc>
        <w:tc>
          <w:tcPr>
            <w:tcW w:w="213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帮底剥离强度、底墙与帮面剥离强度</w:t>
            </w:r>
          </w:p>
        </w:tc>
        <w:tc>
          <w:tcPr>
            <w:tcW w:w="2469"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3903.3-2011</w:t>
            </w:r>
          </w:p>
        </w:tc>
      </w:tr>
      <w:tr w:rsidR="00141C29" w:rsidTr="002F4805">
        <w:trPr>
          <w:cantSplit/>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2</w:t>
            </w:r>
          </w:p>
        </w:tc>
        <w:tc>
          <w:tcPr>
            <w:tcW w:w="213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成鞋耐折性能</w:t>
            </w:r>
          </w:p>
        </w:tc>
        <w:tc>
          <w:tcPr>
            <w:tcW w:w="2469"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3903.1-2008</w:t>
            </w:r>
          </w:p>
        </w:tc>
      </w:tr>
      <w:tr w:rsidR="00141C29" w:rsidTr="002F4805">
        <w:trPr>
          <w:cantSplit/>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3</w:t>
            </w:r>
          </w:p>
        </w:tc>
        <w:tc>
          <w:tcPr>
            <w:tcW w:w="213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外底耐磨性能</w:t>
            </w:r>
          </w:p>
        </w:tc>
        <w:tc>
          <w:tcPr>
            <w:tcW w:w="2469"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3903.2-2008</w:t>
            </w:r>
          </w:p>
        </w:tc>
      </w:tr>
      <w:tr w:rsidR="00141C29" w:rsidTr="002F4805">
        <w:trPr>
          <w:cantSplit/>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4</w:t>
            </w:r>
          </w:p>
        </w:tc>
        <w:tc>
          <w:tcPr>
            <w:tcW w:w="213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外底与外中底粘合强度</w:t>
            </w:r>
          </w:p>
        </w:tc>
        <w:tc>
          <w:tcPr>
            <w:tcW w:w="2469"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QB/T 2886-2007</w:t>
            </w:r>
          </w:p>
        </w:tc>
      </w:tr>
      <w:tr w:rsidR="00141C29" w:rsidTr="002F4805">
        <w:trPr>
          <w:cantSplit/>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5</w:t>
            </w:r>
          </w:p>
        </w:tc>
        <w:tc>
          <w:tcPr>
            <w:tcW w:w="213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衬里与内垫摩擦色牢度</w:t>
            </w:r>
          </w:p>
        </w:tc>
        <w:tc>
          <w:tcPr>
            <w:tcW w:w="2469"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QB/T 2882-2007</w:t>
            </w:r>
          </w:p>
        </w:tc>
      </w:tr>
      <w:tr w:rsidR="00141C29" w:rsidTr="002F4805">
        <w:trPr>
          <w:cantSplit/>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6</w:t>
            </w:r>
          </w:p>
        </w:tc>
        <w:tc>
          <w:tcPr>
            <w:tcW w:w="213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游离甲醛</w:t>
            </w:r>
          </w:p>
        </w:tc>
        <w:tc>
          <w:tcPr>
            <w:tcW w:w="2469"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2912.1-2009</w:t>
            </w:r>
          </w:p>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19941-20</w:t>
            </w:r>
            <w:r>
              <w:rPr>
                <w:rFonts w:ascii="仿宋_GB2312" w:eastAsia="仿宋_GB2312"/>
                <w:color w:val="000000"/>
                <w:sz w:val="24"/>
              </w:rPr>
              <w:t>05</w:t>
            </w:r>
          </w:p>
        </w:tc>
      </w:tr>
      <w:tr w:rsidR="00141C29" w:rsidTr="002F4805">
        <w:trPr>
          <w:cantSplit/>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pacing w:line="320" w:lineRule="exact"/>
              <w:jc w:val="center"/>
              <w:rPr>
                <w:rFonts w:ascii="仿宋_GB2312" w:eastAsia="仿宋_GB2312"/>
                <w:color w:val="000000"/>
                <w:sz w:val="24"/>
              </w:rPr>
            </w:pPr>
            <w:r>
              <w:rPr>
                <w:rFonts w:ascii="仿宋_GB2312" w:eastAsia="仿宋_GB2312" w:hint="eastAsia"/>
                <w:color w:val="000000"/>
                <w:sz w:val="24"/>
              </w:rPr>
              <w:t>7</w:t>
            </w:r>
          </w:p>
        </w:tc>
        <w:tc>
          <w:tcPr>
            <w:tcW w:w="2130"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widowControl/>
              <w:jc w:val="center"/>
              <w:rPr>
                <w:rFonts w:ascii="仿宋_GB2312" w:eastAsia="仿宋_GB2312"/>
                <w:color w:val="000000"/>
                <w:sz w:val="24"/>
              </w:rPr>
            </w:pPr>
            <w:r>
              <w:rPr>
                <w:rFonts w:ascii="仿宋_GB2312" w:eastAsia="仿宋_GB2312" w:hint="eastAsia"/>
                <w:color w:val="000000"/>
                <w:sz w:val="24"/>
              </w:rPr>
              <w:t>可分解有害芳香胺染料</w:t>
            </w:r>
          </w:p>
        </w:tc>
        <w:tc>
          <w:tcPr>
            <w:tcW w:w="2469" w:type="pct"/>
            <w:tcBorders>
              <w:top w:val="single" w:sz="4" w:space="0" w:color="auto"/>
              <w:left w:val="single" w:sz="4" w:space="0" w:color="auto"/>
              <w:bottom w:val="single" w:sz="4" w:space="0" w:color="auto"/>
              <w:right w:val="single" w:sz="4" w:space="0" w:color="auto"/>
            </w:tcBorders>
            <w:vAlign w:val="center"/>
          </w:tcPr>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17592-2011</w:t>
            </w:r>
          </w:p>
          <w:p w:rsidR="00141C29" w:rsidRDefault="00141C29" w:rsidP="002F4805">
            <w:pPr>
              <w:snapToGrid w:val="0"/>
              <w:jc w:val="center"/>
              <w:rPr>
                <w:rFonts w:ascii="仿宋_GB2312" w:eastAsia="仿宋_GB2312"/>
                <w:color w:val="000000"/>
                <w:sz w:val="24"/>
              </w:rPr>
            </w:pPr>
            <w:r>
              <w:rPr>
                <w:rFonts w:ascii="仿宋_GB2312" w:eastAsia="仿宋_GB2312" w:hint="eastAsia"/>
                <w:color w:val="000000"/>
                <w:sz w:val="24"/>
              </w:rPr>
              <w:t>GB/T 19942-20</w:t>
            </w:r>
            <w:r>
              <w:rPr>
                <w:rFonts w:ascii="仿宋_GB2312" w:eastAsia="仿宋_GB2312"/>
                <w:color w:val="000000"/>
                <w:sz w:val="24"/>
              </w:rPr>
              <w:t>05</w:t>
            </w:r>
          </w:p>
        </w:tc>
      </w:tr>
    </w:tbl>
    <w:p w:rsidR="00141C29" w:rsidRDefault="00141C29" w:rsidP="00141C29">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执行企业标准、团体标准、地方标准的产品，检验项目参照上述内容执行。</w:t>
      </w:r>
    </w:p>
    <w:p w:rsidR="00141C29" w:rsidRDefault="00141C29" w:rsidP="00141C29">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凡是注日期的文件，其随后所有的修改单（不包括勘误的内容）或修订版不适用于本细则。凡是不注日期的文件，其最新版本适用于本细则。</w:t>
      </w:r>
    </w:p>
    <w:p w:rsidR="00141C29" w:rsidRDefault="00141C29" w:rsidP="00141C29">
      <w:pPr>
        <w:adjustRightInd w:val="0"/>
        <w:snapToGrid w:val="0"/>
        <w:spacing w:line="560" w:lineRule="exact"/>
        <w:ind w:firstLineChars="200" w:firstLine="640"/>
        <w:rPr>
          <w:rFonts w:ascii="黑体" w:eastAsia="黑体"/>
          <w:color w:val="000000"/>
          <w:sz w:val="32"/>
          <w:szCs w:val="32"/>
        </w:rPr>
      </w:pPr>
      <w:r>
        <w:rPr>
          <w:rFonts w:ascii="黑体" w:eastAsia="黑体" w:hint="eastAsia"/>
          <w:color w:val="000000"/>
          <w:sz w:val="32"/>
          <w:szCs w:val="32"/>
        </w:rPr>
        <w:t>3．判定规则</w:t>
      </w:r>
    </w:p>
    <w:p w:rsidR="00141C29" w:rsidRDefault="00141C29" w:rsidP="00141C29">
      <w:pPr>
        <w:adjustRightInd w:val="0"/>
        <w:snapToGrid w:val="0"/>
        <w:spacing w:line="560" w:lineRule="exact"/>
        <w:ind w:firstLineChars="200" w:firstLine="643"/>
        <w:rPr>
          <w:rFonts w:ascii="楷体_GB2312" w:eastAsia="楷体_GB2312"/>
          <w:b/>
          <w:color w:val="000000"/>
          <w:sz w:val="32"/>
          <w:szCs w:val="32"/>
        </w:rPr>
      </w:pPr>
      <w:r>
        <w:rPr>
          <w:rFonts w:ascii="楷体_GB2312" w:eastAsia="楷体_GB2312" w:hint="eastAsia"/>
          <w:b/>
          <w:color w:val="000000"/>
          <w:sz w:val="32"/>
          <w:szCs w:val="32"/>
        </w:rPr>
        <w:t>3.1依据标准</w:t>
      </w:r>
    </w:p>
    <w:p w:rsidR="00141C29" w:rsidRDefault="00141C29" w:rsidP="00141C29">
      <w:pPr>
        <w:adjustRightInd w:val="0"/>
        <w:snapToGrid w:val="0"/>
        <w:spacing w:line="560" w:lineRule="exact"/>
        <w:ind w:firstLineChars="200" w:firstLine="640"/>
        <w:rPr>
          <w:rStyle w:val="fontstyle01"/>
          <w:rFonts w:ascii="仿宋_GB2312" w:eastAsia="仿宋_GB2312" w:cs="宋体" w:hint="default"/>
          <w:sz w:val="32"/>
          <w:szCs w:val="32"/>
        </w:rPr>
      </w:pPr>
      <w:r>
        <w:rPr>
          <w:rStyle w:val="fontstyle01"/>
          <w:rFonts w:ascii="仿宋_GB2312" w:eastAsia="仿宋_GB2312" w:cs="宋体" w:hint="default"/>
          <w:sz w:val="32"/>
          <w:szCs w:val="32"/>
        </w:rPr>
        <w:t>GB/T 15107-2013 旅游鞋</w:t>
      </w:r>
    </w:p>
    <w:p w:rsidR="00141C29" w:rsidRDefault="00141C29" w:rsidP="00141C29">
      <w:pPr>
        <w:adjustRightInd w:val="0"/>
        <w:snapToGrid w:val="0"/>
        <w:spacing w:line="560" w:lineRule="exact"/>
        <w:ind w:firstLineChars="200" w:firstLine="640"/>
        <w:rPr>
          <w:rStyle w:val="fontstyle01"/>
          <w:rFonts w:ascii="仿宋_GB2312" w:eastAsia="仿宋_GB2312" w:cs="宋体" w:hint="default"/>
          <w:sz w:val="32"/>
          <w:szCs w:val="32"/>
        </w:rPr>
      </w:pPr>
      <w:r>
        <w:rPr>
          <w:rStyle w:val="fontstyle01"/>
          <w:rFonts w:ascii="仿宋_GB2312" w:eastAsia="仿宋_GB2312" w:cs="宋体" w:hint="default"/>
          <w:sz w:val="32"/>
          <w:szCs w:val="32"/>
        </w:rPr>
        <w:t>QB/T 2955-2017  休闲鞋</w:t>
      </w:r>
    </w:p>
    <w:p w:rsidR="00141C29" w:rsidRDefault="00141C29" w:rsidP="00141C29">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现行有效的企业标准、团体标准、地方标准及产品明示质量要求</w:t>
      </w:r>
    </w:p>
    <w:p w:rsidR="00141C29" w:rsidRDefault="00141C29" w:rsidP="00141C29">
      <w:pPr>
        <w:adjustRightInd w:val="0"/>
        <w:snapToGrid w:val="0"/>
        <w:spacing w:line="560" w:lineRule="exact"/>
        <w:ind w:firstLineChars="200" w:firstLine="643"/>
        <w:rPr>
          <w:rFonts w:ascii="楷体_GB2312" w:eastAsia="楷体_GB2312"/>
          <w:b/>
          <w:color w:val="000000"/>
          <w:sz w:val="32"/>
          <w:szCs w:val="32"/>
        </w:rPr>
      </w:pPr>
      <w:r>
        <w:rPr>
          <w:rFonts w:ascii="楷体_GB2312" w:eastAsia="楷体_GB2312" w:hint="eastAsia"/>
          <w:b/>
          <w:color w:val="000000"/>
          <w:sz w:val="32"/>
          <w:szCs w:val="32"/>
        </w:rPr>
        <w:lastRenderedPageBreak/>
        <w:t>3.2判定原则</w:t>
      </w:r>
    </w:p>
    <w:p w:rsidR="00141C29" w:rsidRDefault="00141C29" w:rsidP="00141C29">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经检验，检验项目全部合格，判定为被抽查产品</w:t>
      </w:r>
      <w:r w:rsidR="00D3260E" w:rsidRPr="00D3260E">
        <w:rPr>
          <w:rFonts w:ascii="仿宋_GB2312" w:eastAsia="仿宋_GB2312" w:hint="eastAsia"/>
          <w:color w:val="000000"/>
          <w:sz w:val="32"/>
          <w:szCs w:val="32"/>
        </w:rPr>
        <w:t>所检项目未发现不合格</w:t>
      </w:r>
      <w:r>
        <w:rPr>
          <w:rFonts w:ascii="仿宋_GB2312" w:eastAsia="仿宋_GB2312" w:hint="eastAsia"/>
          <w:color w:val="000000"/>
          <w:sz w:val="32"/>
          <w:szCs w:val="32"/>
        </w:rPr>
        <w:t>；检验项目中任一项或一项以上不合格，判定为被抽查产品不合格。</w:t>
      </w:r>
    </w:p>
    <w:p w:rsidR="00141C29" w:rsidRDefault="00141C29" w:rsidP="00141C29">
      <w:pPr>
        <w:adjustRightInd w:val="0"/>
        <w:snapToGrid w:val="0"/>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若被检产品明示的质量要求高于本细则中检验项目依据的标准要求时，应按被检产品明示的质量要求判定。</w:t>
      </w:r>
    </w:p>
    <w:p w:rsidR="00141C29" w:rsidRDefault="00141C29" w:rsidP="00141C29">
      <w:pPr>
        <w:adjustRightInd w:val="0"/>
        <w:snapToGrid w:val="0"/>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若被检产品明示的质量要求低于本细则中检验项目依据的强制性标准要求时，应按照强制性标准要求判定。</w:t>
      </w:r>
    </w:p>
    <w:p w:rsidR="00141C29" w:rsidRDefault="00141C29" w:rsidP="00141C29">
      <w:pPr>
        <w:adjustRightInd w:val="0"/>
        <w:snapToGrid w:val="0"/>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若被检产品明示的质量要求低于或包含本细则中检验项目依据的推荐性标准要求时，应以被检产品明示的质量要求判定。</w:t>
      </w:r>
    </w:p>
    <w:p w:rsidR="00141C29" w:rsidRDefault="00141C29" w:rsidP="00141C29">
      <w:pPr>
        <w:adjustRightInd w:val="0"/>
        <w:snapToGrid w:val="0"/>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若被检产品明示的质量要求缺少本细则中检验项目依据的强制性标准要求时，应按照强制性标准要求判定。</w:t>
      </w:r>
    </w:p>
    <w:p w:rsidR="00141C29" w:rsidRDefault="00141C29" w:rsidP="00141C29">
      <w:pPr>
        <w:adjustRightInd w:val="0"/>
        <w:snapToGrid w:val="0"/>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若被检产品明示的质量要求缺少本细则中检验项目依据的推荐性标准要求时，该项目不参与判定。</w:t>
      </w:r>
    </w:p>
    <w:p w:rsidR="00141C29" w:rsidRDefault="00141C29" w:rsidP="00141C29">
      <w:pPr>
        <w:adjustRightInd w:val="0"/>
        <w:snapToGrid w:val="0"/>
        <w:spacing w:line="560" w:lineRule="exact"/>
        <w:rPr>
          <w:rFonts w:ascii="仿宋_GB2312" w:eastAsia="仿宋_GB2312"/>
          <w:color w:val="FF0000"/>
          <w:sz w:val="32"/>
          <w:szCs w:val="32"/>
        </w:rPr>
      </w:pPr>
    </w:p>
    <w:p w:rsidR="002033B3" w:rsidRPr="00141C29" w:rsidRDefault="002033B3"/>
    <w:sectPr w:rsidR="002033B3" w:rsidRPr="00141C29" w:rsidSect="00433FED">
      <w:headerReference w:type="default" r:id="rId6"/>
      <w:footerReference w:type="even" r:id="rId7"/>
      <w:footerReference w:type="default" r:id="rId8"/>
      <w:pgSz w:w="11906" w:h="16838"/>
      <w:pgMar w:top="1984"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1C5" w:rsidRDefault="007A21C5" w:rsidP="00141C29">
      <w:r>
        <w:separator/>
      </w:r>
    </w:p>
  </w:endnote>
  <w:endnote w:type="continuationSeparator" w:id="0">
    <w:p w:rsidR="007A21C5" w:rsidRDefault="007A21C5" w:rsidP="0014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方正仿宋简体">
    <w:altName w:val="微软雅黑"/>
    <w:charset w:val="86"/>
    <w:family w:val="auto"/>
    <w:pitch w:val="default"/>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FED" w:rsidRDefault="00433FED">
    <w:pPr>
      <w:pStyle w:val="a5"/>
      <w:framePr w:wrap="around" w:vAnchor="text" w:hAnchor="margin" w:xAlign="center" w:y="1"/>
      <w:rPr>
        <w:rStyle w:val="a7"/>
      </w:rPr>
    </w:pPr>
    <w:r>
      <w:fldChar w:fldCharType="begin"/>
    </w:r>
    <w:r w:rsidR="00EB515C">
      <w:rPr>
        <w:rStyle w:val="a7"/>
      </w:rPr>
      <w:instrText xml:space="preserve">PAGE  </w:instrText>
    </w:r>
    <w:r>
      <w:fldChar w:fldCharType="separate"/>
    </w:r>
    <w:r w:rsidR="00EB515C">
      <w:rPr>
        <w:rStyle w:val="a7"/>
      </w:rPr>
      <w:t>2</w:t>
    </w:r>
    <w:r>
      <w:fldChar w:fldCharType="end"/>
    </w:r>
  </w:p>
  <w:p w:rsidR="00433FED" w:rsidRDefault="00433FE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FED" w:rsidRDefault="00EB515C">
    <w:pPr>
      <w:pStyle w:val="a5"/>
      <w:jc w:val="center"/>
    </w:pPr>
    <w:r>
      <w:rPr>
        <w:rFonts w:ascii="宋体" w:hAnsi="宋体" w:cs="宋体"/>
        <w:sz w:val="28"/>
        <w:szCs w:val="28"/>
      </w:rPr>
      <w:t xml:space="preserve"> </w:t>
    </w:r>
    <w:r w:rsidR="00433FED">
      <w:rPr>
        <w:rFonts w:ascii="黑体" w:eastAsia="黑体" w:hAnsi="黑体" w:cs="黑体" w:hint="eastAsia"/>
        <w:sz w:val="28"/>
        <w:szCs w:val="28"/>
      </w:rPr>
      <w:fldChar w:fldCharType="begin"/>
    </w:r>
    <w:r>
      <w:rPr>
        <w:rFonts w:ascii="黑体" w:eastAsia="黑体" w:hAnsi="黑体" w:cs="黑体" w:hint="eastAsia"/>
        <w:sz w:val="28"/>
        <w:szCs w:val="28"/>
      </w:rPr>
      <w:instrText>PAGE   \* MERGEFORMAT</w:instrText>
    </w:r>
    <w:r w:rsidR="00433FED">
      <w:rPr>
        <w:rFonts w:ascii="黑体" w:eastAsia="黑体" w:hAnsi="黑体" w:cs="黑体" w:hint="eastAsia"/>
        <w:sz w:val="28"/>
        <w:szCs w:val="28"/>
      </w:rPr>
      <w:fldChar w:fldCharType="separate"/>
    </w:r>
    <w:r w:rsidR="00D3260E" w:rsidRPr="00D3260E">
      <w:rPr>
        <w:rFonts w:ascii="黑体" w:eastAsia="黑体" w:hAnsi="黑体" w:cs="黑体"/>
        <w:noProof/>
        <w:sz w:val="28"/>
        <w:szCs w:val="28"/>
        <w:lang w:val="zh-CN"/>
      </w:rPr>
      <w:t>2</w:t>
    </w:r>
    <w:r w:rsidR="00433FED">
      <w:rPr>
        <w:rFonts w:ascii="黑体" w:eastAsia="黑体" w:hAnsi="黑体" w:cs="黑体" w:hint="eastAsia"/>
        <w:sz w:val="28"/>
        <w:szCs w:val="28"/>
      </w:rPr>
      <w:fldChar w:fldCharType="end"/>
    </w:r>
  </w:p>
  <w:p w:rsidR="00433FED" w:rsidRDefault="00433FE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1C5" w:rsidRDefault="007A21C5" w:rsidP="00141C29">
      <w:r>
        <w:separator/>
      </w:r>
    </w:p>
  </w:footnote>
  <w:footnote w:type="continuationSeparator" w:id="0">
    <w:p w:rsidR="007A21C5" w:rsidRDefault="007A21C5" w:rsidP="00141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FED" w:rsidRDefault="00433FE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5068E"/>
    <w:rsid w:val="00141C29"/>
    <w:rsid w:val="002033B3"/>
    <w:rsid w:val="00433FED"/>
    <w:rsid w:val="007A21C5"/>
    <w:rsid w:val="007B5885"/>
    <w:rsid w:val="0095068E"/>
    <w:rsid w:val="009853BE"/>
    <w:rsid w:val="00C37D74"/>
    <w:rsid w:val="00D3260E"/>
    <w:rsid w:val="00DE4A64"/>
    <w:rsid w:val="00EB5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047B4"/>
  <w15:docId w15:val="{6B7A0B00-AA82-429F-BA58-FA9E08D4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C2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C2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41C29"/>
    <w:rPr>
      <w:sz w:val="18"/>
      <w:szCs w:val="18"/>
    </w:rPr>
  </w:style>
  <w:style w:type="paragraph" w:styleId="a5">
    <w:name w:val="footer"/>
    <w:basedOn w:val="a"/>
    <w:link w:val="a6"/>
    <w:uiPriority w:val="99"/>
    <w:unhideWhenUsed/>
    <w:rsid w:val="00141C2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41C29"/>
    <w:rPr>
      <w:sz w:val="18"/>
      <w:szCs w:val="18"/>
    </w:rPr>
  </w:style>
  <w:style w:type="character" w:customStyle="1" w:styleId="fontstyle01">
    <w:name w:val="fontstyle01"/>
    <w:rsid w:val="00141C29"/>
    <w:rPr>
      <w:rFonts w:ascii="宋体" w:eastAsia="宋体" w:hAnsi="宋体" w:hint="eastAsia"/>
      <w:b w:val="0"/>
      <w:bCs w:val="0"/>
      <w:i w:val="0"/>
      <w:iCs w:val="0"/>
      <w:color w:val="000000"/>
      <w:sz w:val="22"/>
      <w:szCs w:val="22"/>
    </w:rPr>
  </w:style>
  <w:style w:type="character" w:styleId="a7">
    <w:name w:val="page number"/>
    <w:basedOn w:val="a0"/>
    <w:rsid w:val="00141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194</Words>
  <Characters>1109</Characters>
  <Application>Microsoft Office Word</Application>
  <DocSecurity>0</DocSecurity>
  <Lines>9</Lines>
  <Paragraphs>2</Paragraphs>
  <ScaleCrop>false</ScaleCrop>
  <Company>Microsoft</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dc:creator>
  <cp:keywords/>
  <dc:description/>
  <cp:lastModifiedBy>LENOVO</cp:lastModifiedBy>
  <cp:revision>5</cp:revision>
  <dcterms:created xsi:type="dcterms:W3CDTF">2022-09-13T07:57:00Z</dcterms:created>
  <dcterms:modified xsi:type="dcterms:W3CDTF">2023-05-06T01:05:00Z</dcterms:modified>
</cp:coreProperties>
</file>