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545" w:tblpY="208"/>
        <w:tblOverlap w:val="never"/>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535" w:type="dxa"/>
            <w:gridSpan w:val="14"/>
            <w:vAlign w:val="center"/>
          </w:tcPr>
          <w:p>
            <w:pPr>
              <w:adjustRightInd w:val="0"/>
              <w:spacing w:line="360" w:lineRule="auto"/>
              <w:rPr>
                <w:rFonts w:ascii="黑体" w:hAnsi="黑体" w:eastAsia="黑体" w:cs="仿宋"/>
                <w:sz w:val="32"/>
                <w:szCs w:val="32"/>
              </w:rPr>
            </w:pPr>
          </w:p>
          <w:p>
            <w:pPr>
              <w:adjustRightInd w:val="0"/>
              <w:spacing w:line="360" w:lineRule="auto"/>
              <w:rPr>
                <w:rFonts w:ascii="黑体" w:hAnsi="黑体" w:eastAsia="黑体" w:cs="仿宋"/>
                <w:sz w:val="32"/>
                <w:szCs w:val="32"/>
              </w:rPr>
            </w:pPr>
          </w:p>
          <w:p>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pPr>
              <w:widowControl/>
              <w:jc w:val="center"/>
              <w:textAlignment w:val="center"/>
              <w:rPr>
                <w:rFonts w:ascii="宋体" w:hAnsi="宋体" w:eastAsia="宋体" w:cs="宋体"/>
                <w:b/>
                <w:color w:val="000000"/>
                <w:sz w:val="40"/>
                <w:szCs w:val="4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tc>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eastAsia="zh-CN"/>
              </w:rPr>
              <w:t>河南</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eastAsia="zh-CN"/>
              </w:rPr>
              <w:t>河南</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w:t>
            </w:r>
            <w:r>
              <w:rPr>
                <w:rFonts w:hint="eastAsia" w:ascii="宋体" w:hAnsi="宋体" w:cs="宋体"/>
                <w:color w:val="000000"/>
                <w:sz w:val="18"/>
                <w:szCs w:val="18"/>
                <w:lang w:eastAsia="zh-CN"/>
              </w:rPr>
              <w:t>河南</w:t>
            </w:r>
            <w:r>
              <w:rPr>
                <w:rFonts w:hint="eastAsia" w:ascii="宋体" w:hAnsi="宋体" w:eastAsia="宋体" w:cs="宋体"/>
                <w:color w:val="000000"/>
                <w:sz w:val="18"/>
                <w:szCs w:val="18"/>
              </w:rPr>
              <w:t>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eastAsia="zh-CN"/>
              </w:rPr>
              <w:t>河南</w:t>
            </w:r>
            <w:r>
              <w:rPr>
                <w:rFonts w:hint="eastAsia" w:ascii="宋体" w:hAnsi="宋体" w:eastAsia="宋体" w:cs="宋体"/>
                <w:color w:val="000000"/>
                <w:sz w:val="18"/>
                <w:szCs w:val="18"/>
              </w:rPr>
              <w:t>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eastAsia="zh-CN"/>
              </w:rPr>
              <w:t>河南</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eastAsia="zh-CN"/>
              </w:rPr>
              <w:t>河南</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eastAsia="zh-CN"/>
              </w:rPr>
              <w:t>河南</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w:t>
            </w:r>
            <w:r>
              <w:rPr>
                <w:rFonts w:hint="eastAsia" w:ascii="宋体" w:hAnsi="宋体" w:cs="宋体"/>
                <w:color w:val="000000"/>
                <w:sz w:val="18"/>
                <w:szCs w:val="18"/>
                <w:lang w:eastAsia="zh-CN"/>
              </w:rPr>
              <w:t>河南</w:t>
            </w:r>
            <w:r>
              <w:rPr>
                <w:rFonts w:hint="eastAsia" w:ascii="宋体" w:hAnsi="宋体" w:eastAsia="宋体" w:cs="宋体"/>
                <w:color w:val="000000"/>
                <w:sz w:val="18"/>
                <w:szCs w:val="18"/>
              </w:rPr>
              <w:t>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w:t>
            </w:r>
            <w:r>
              <w:rPr>
                <w:rFonts w:hint="eastAsia" w:ascii="宋体" w:hAnsi="宋体" w:cs="宋体"/>
                <w:color w:val="000000"/>
                <w:kern w:val="0"/>
                <w:sz w:val="18"/>
                <w:szCs w:val="18"/>
                <w:lang w:eastAsia="zh-CN"/>
              </w:rPr>
              <w:t>河南</w:t>
            </w:r>
            <w:r>
              <w:rPr>
                <w:rFonts w:hint="eastAsia" w:ascii="宋体" w:hAnsi="宋体" w:eastAsia="宋体" w:cs="宋体"/>
                <w:color w:val="000000"/>
                <w:kern w:val="0"/>
                <w:sz w:val="18"/>
                <w:szCs w:val="18"/>
              </w:rPr>
              <w:t>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w:t>
            </w:r>
            <w:r>
              <w:rPr>
                <w:rFonts w:ascii="仿宋" w:hAnsi="仿宋" w:eastAsia="仿宋" w:cs="宋体"/>
                <w:color w:val="000000"/>
                <w:sz w:val="18"/>
                <w:szCs w:val="18"/>
              </w:rPr>
              <w:t>□</w:t>
            </w:r>
            <w:r>
              <w:rPr>
                <w:rFonts w:hint="eastAsia" w:ascii="仿宋" w:hAnsi="仿宋" w:eastAsia="仿宋" w:cs="仿宋"/>
                <w:color w:val="000000"/>
                <w:sz w:val="18"/>
                <w:szCs w:val="18"/>
              </w:rPr>
              <w:t xml:space="preserve">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宋体" w:hAnsi="宋体" w:eastAsia="宋体" w:cs="宋体"/>
                <w:color w:val="000000"/>
                <w:sz w:val="18"/>
                <w:szCs w:val="18"/>
              </w:rPr>
              <w:t>《政府信息公开条例》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w:t>
            </w:r>
            <w:r>
              <w:rPr>
                <w:rFonts w:ascii="仿宋" w:hAnsi="仿宋" w:eastAsia="仿宋" w:cs="宋体"/>
                <w:color w:val="000000"/>
                <w:sz w:val="18"/>
                <w:szCs w:val="18"/>
              </w:rPr>
              <w:t>□</w:t>
            </w:r>
            <w:r>
              <w:rPr>
                <w:rFonts w:hint="eastAsia" w:ascii="仿宋" w:hAnsi="仿宋" w:eastAsia="仿宋" w:cs="仿宋"/>
                <w:color w:val="000000"/>
                <w:sz w:val="18"/>
                <w:szCs w:val="18"/>
              </w:rPr>
              <w:t xml:space="preserve">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pPr>
        <w:adjustRightInd w:val="0"/>
        <w:spacing w:line="360" w:lineRule="auto"/>
        <w:rPr>
          <w:rFonts w:ascii="黑体" w:hAnsi="黑体" w:eastAsia="黑体" w:cs="仿宋"/>
          <w:sz w:val="32"/>
          <w:szCs w:val="32"/>
        </w:rPr>
      </w:pPr>
    </w:p>
    <w:p>
      <w:pPr>
        <w:rPr>
          <w:rFonts w:ascii="Calibri" w:hAnsi="Calibri" w:eastAsia="宋体" w:cs="Times New Roman"/>
          <w:b/>
          <w:sz w:val="18"/>
          <w:szCs w:val="18"/>
        </w:rPr>
      </w:pPr>
    </w:p>
    <w:p>
      <w:pPr>
        <w:rPr>
          <w:rFonts w:ascii="Calibri" w:hAnsi="Calibri" w:eastAsia="宋体" w:cs="Times New Roman"/>
        </w:rPr>
      </w:pPr>
      <w:bookmarkStart w:id="0" w:name="_GoBack"/>
      <w:bookmarkEnd w:id="0"/>
    </w:p>
    <w:p>
      <w:pPr>
        <w:rPr>
          <w:rFonts w:ascii="Calibri" w:hAnsi="Calibri" w:eastAsia="宋体" w:cs="Times New Roman"/>
        </w:rPr>
      </w:pPr>
    </w:p>
    <w:p/>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F052C20"/>
    <w:rsid w:val="36D875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Administrator</cp:lastModifiedBy>
  <dcterms:modified xsi:type="dcterms:W3CDTF">2021-05-24T02:52:34Z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61514E5001034124BECA8F33AA7FB206</vt:lpwstr>
  </property>
</Properties>
</file>