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7923"/>
        </w:tabs>
        <w:spacing w:before="240" w:line="360" w:lineRule="auto"/>
        <w:jc w:val="center"/>
        <w:rPr>
          <w:rFonts w:hint="eastAsia" w:ascii="宋体" w:hAnsi="宋体" w:cs="Arial"/>
          <w:b/>
          <w:kern w:val="0"/>
          <w:sz w:val="48"/>
          <w:szCs w:val="48"/>
        </w:rPr>
      </w:pPr>
      <w:bookmarkStart w:id="0" w:name="_Toc112226015"/>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2022年焦作市第十二届</w:t>
      </w:r>
    </w:p>
    <w:p>
      <w:pPr>
        <w:widowControl/>
        <w:tabs>
          <w:tab w:val="left" w:pos="7923"/>
        </w:tabs>
        <w:spacing w:before="240" w:line="360" w:lineRule="auto"/>
        <w:jc w:val="center"/>
        <w:rPr>
          <w:rFonts w:hint="eastAsia" w:ascii="方正小标宋简体" w:hAnsi="方正小标宋简体" w:eastAsia="方正小标宋简体" w:cs="方正小标宋简体"/>
          <w:b w:val="0"/>
          <w:bCs/>
          <w:kern w:val="0"/>
          <w:sz w:val="72"/>
          <w:szCs w:val="72"/>
        </w:rPr>
      </w:pPr>
      <w:r>
        <w:rPr>
          <w:rFonts w:hint="eastAsia" w:ascii="方正小标宋简体" w:hAnsi="方正小标宋简体" w:eastAsia="方正小标宋简体" w:cs="方正小标宋简体"/>
          <w:b w:val="0"/>
          <w:bCs/>
          <w:kern w:val="0"/>
          <w:sz w:val="72"/>
          <w:szCs w:val="72"/>
        </w:rPr>
        <w:t>职业技能大赛</w:t>
      </w:r>
    </w:p>
    <w:p>
      <w:pPr>
        <w:widowControl/>
        <w:tabs>
          <w:tab w:val="left" w:pos="7923"/>
        </w:tabs>
        <w:spacing w:before="240" w:line="360" w:lineRule="auto"/>
        <w:jc w:val="center"/>
        <w:rPr>
          <w:rFonts w:hint="eastAsia" w:ascii="楷体_GB2312" w:hAnsi="楷体_GB2312" w:eastAsia="楷体_GB2312" w:cs="楷体_GB2312"/>
          <w:b w:val="0"/>
          <w:bCs/>
          <w:kern w:val="0"/>
          <w:sz w:val="44"/>
          <w:szCs w:val="44"/>
        </w:rPr>
      </w:pPr>
      <w:r>
        <w:rPr>
          <w:rFonts w:hint="eastAsia" w:ascii="楷体_GB2312" w:hAnsi="楷体_GB2312" w:eastAsia="楷体_GB2312" w:cs="楷体_GB2312"/>
          <w:b w:val="0"/>
          <w:bCs/>
          <w:kern w:val="0"/>
          <w:sz w:val="44"/>
          <w:szCs w:val="44"/>
          <w:lang w:val="en-US" w:eastAsia="zh-CN"/>
        </w:rPr>
        <w:t>工业机器人系统操作员赛项</w:t>
      </w:r>
    </w:p>
    <w:p>
      <w:pPr>
        <w:widowControl/>
        <w:tabs>
          <w:tab w:val="left" w:pos="7923"/>
        </w:tabs>
        <w:spacing w:before="240" w:line="360" w:lineRule="auto"/>
        <w:jc w:val="center"/>
        <w:rPr>
          <w:rFonts w:hint="eastAsia" w:ascii="宋体" w:hAnsi="宋体" w:cs="Arial"/>
          <w:b/>
          <w:kern w:val="0"/>
          <w:sz w:val="72"/>
          <w:szCs w:val="72"/>
        </w:rPr>
      </w:pP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技</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术</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文</w:t>
      </w:r>
    </w:p>
    <w:p>
      <w:pPr>
        <w:widowControl/>
        <w:tabs>
          <w:tab w:val="left" w:pos="7923"/>
        </w:tabs>
        <w:spacing w:before="240" w:line="360" w:lineRule="auto"/>
        <w:jc w:val="center"/>
        <w:rPr>
          <w:rFonts w:ascii="宋体" w:hAnsi="宋体" w:cs="Arial"/>
          <w:b/>
          <w:kern w:val="0"/>
          <w:sz w:val="72"/>
          <w:szCs w:val="72"/>
        </w:rPr>
      </w:pPr>
      <w:r>
        <w:rPr>
          <w:rFonts w:hint="eastAsia" w:ascii="宋体" w:hAnsi="宋体" w:cs="Arial"/>
          <w:b/>
          <w:kern w:val="0"/>
          <w:sz w:val="72"/>
          <w:szCs w:val="72"/>
        </w:rPr>
        <w:t>件</w:t>
      </w:r>
    </w:p>
    <w:p>
      <w:pPr>
        <w:jc w:val="center"/>
        <w:rPr>
          <w:rFonts w:ascii="仿宋_GB2312" w:hAnsi="宋体" w:eastAsia="仿宋_GB2312"/>
          <w:b/>
          <w:color w:val="000000"/>
          <w:sz w:val="52"/>
          <w:szCs w:val="52"/>
        </w:rPr>
      </w:pPr>
    </w:p>
    <w:p>
      <w:pPr>
        <w:jc w:val="center"/>
        <w:rPr>
          <w:rFonts w:ascii="仿宋_GB2312" w:hAnsi="宋体" w:eastAsia="仿宋_GB2312"/>
          <w:b/>
          <w:color w:val="000000"/>
          <w:sz w:val="52"/>
          <w:szCs w:val="52"/>
        </w:rPr>
      </w:pPr>
    </w:p>
    <w:p>
      <w:pPr>
        <w:jc w:val="center"/>
        <w:rPr>
          <w:rFonts w:hint="eastAsia"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rPr>
        <w:t>焦作市第十二届职业技能大赛组委会</w:t>
      </w:r>
    </w:p>
    <w:p>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二〇二二年九月</w:t>
      </w:r>
    </w:p>
    <w:p>
      <w:pPr>
        <w:widowControl/>
        <w:tabs>
          <w:tab w:val="left" w:pos="7923"/>
        </w:tabs>
        <w:spacing w:before="240" w:line="360" w:lineRule="auto"/>
        <w:jc w:val="center"/>
        <w:rPr>
          <w:rFonts w:ascii="宋体" w:hAnsi="宋体" w:cs="Arial"/>
          <w:b/>
          <w:kern w:val="0"/>
          <w:sz w:val="44"/>
          <w:szCs w:val="44"/>
        </w:rPr>
      </w:pPr>
    </w:p>
    <w:sdt>
      <w:sdtPr>
        <w:rPr>
          <w:rFonts w:ascii="Calibri" w:hAnsi="Calibri" w:eastAsia="宋体" w:cs="Times New Roman"/>
          <w:color w:val="auto"/>
          <w:kern w:val="2"/>
          <w:sz w:val="21"/>
          <w:szCs w:val="21"/>
          <w:lang w:val="zh-CN"/>
        </w:rPr>
        <w:id w:val="2006241955"/>
        <w:docPartObj>
          <w:docPartGallery w:val="Table of Contents"/>
          <w:docPartUnique/>
        </w:docPartObj>
      </w:sdtPr>
      <w:sdtEndPr>
        <w:rPr>
          <w:rFonts w:ascii="Calibri" w:hAnsi="Calibri" w:eastAsia="宋体" w:cs="Times New Roman"/>
          <w:b/>
          <w:bCs/>
          <w:color w:val="auto"/>
          <w:kern w:val="2"/>
          <w:sz w:val="21"/>
          <w:szCs w:val="21"/>
          <w:lang w:val="zh-CN"/>
        </w:rPr>
      </w:sdtEndPr>
      <w:sdtContent>
        <w:p>
          <w:pPr>
            <w:pStyle w:val="149"/>
            <w:jc w:val="center"/>
          </w:pPr>
          <w:r>
            <w:rPr>
              <w:lang w:val="zh-CN"/>
            </w:rPr>
            <w:t>目录</w:t>
          </w:r>
        </w:p>
        <w:p>
          <w:pPr>
            <w:pStyle w:val="14"/>
            <w:tabs>
              <w:tab w:val="right" w:leader="dot" w:pos="9203"/>
            </w:tabs>
            <w:spacing w:line="360" w:lineRule="auto"/>
            <w:rPr>
              <w:rFonts w:ascii="宋体" w:hAnsi="宋体"/>
              <w:color w:val="0000FF"/>
              <w:sz w:val="24"/>
              <w:u w:val="single"/>
            </w:rPr>
          </w:pPr>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bookmarkStart w:id="1" w:name="_Hlk113614277"/>
          <w:r>
            <w:fldChar w:fldCharType="begin"/>
          </w:r>
          <w:r>
            <w:instrText xml:space="preserve"> HYPERLINK \l "_Toc113614232" </w:instrText>
          </w:r>
          <w:r>
            <w:fldChar w:fldCharType="separate"/>
          </w:r>
          <w:r>
            <w:rPr>
              <w:rStyle w:val="28"/>
              <w:rFonts w:ascii="宋体" w:hAnsi="宋体"/>
              <w:b/>
              <w:bCs/>
              <w:sz w:val="24"/>
            </w:rPr>
            <w:t>工业机器人系统操作员大赛技术文件</w:t>
          </w:r>
          <w:r>
            <w:rPr>
              <w:rFonts w:ascii="宋体" w:hAnsi="宋体"/>
              <w:b/>
              <w:bCs/>
              <w:sz w:val="24"/>
            </w:rPr>
            <w:tab/>
          </w:r>
          <w:r>
            <w:rPr>
              <w:rFonts w:ascii="宋体" w:hAnsi="宋体"/>
              <w:b/>
              <w:bCs/>
              <w:sz w:val="24"/>
            </w:rPr>
            <w:fldChar w:fldCharType="begin"/>
          </w:r>
          <w:r>
            <w:rPr>
              <w:rFonts w:ascii="宋体" w:hAnsi="宋体"/>
              <w:b/>
              <w:bCs/>
              <w:sz w:val="24"/>
            </w:rPr>
            <w:instrText xml:space="preserve"> PAGEREF _Toc113614232 \h </w:instrText>
          </w:r>
          <w:r>
            <w:rPr>
              <w:rFonts w:ascii="宋体" w:hAnsi="宋体"/>
              <w:b/>
              <w:bCs/>
              <w:sz w:val="24"/>
            </w:rPr>
            <w:fldChar w:fldCharType="separate"/>
          </w:r>
          <w:r>
            <w:rPr>
              <w:rFonts w:ascii="宋体" w:hAnsi="宋体"/>
              <w:b/>
              <w:bCs/>
              <w:sz w:val="24"/>
            </w:rPr>
            <w:t>1</w:t>
          </w:r>
          <w:r>
            <w:rPr>
              <w:rFonts w:ascii="宋体" w:hAnsi="宋体"/>
              <w:b/>
              <w:bCs/>
              <w:sz w:val="24"/>
            </w:rPr>
            <w:fldChar w:fldCharType="end"/>
          </w:r>
          <w:r>
            <w:rPr>
              <w:rFonts w:ascii="宋体" w:hAnsi="宋体"/>
              <w:b/>
              <w:bCs/>
              <w:sz w:val="24"/>
            </w:rPr>
            <w:fldChar w:fldCharType="end"/>
          </w:r>
        </w:p>
        <w:bookmarkEnd w:id="1"/>
        <w:p>
          <w:pPr>
            <w:pStyle w:val="14"/>
            <w:tabs>
              <w:tab w:val="right" w:leader="dot" w:pos="9203"/>
            </w:tabs>
            <w:spacing w:line="360" w:lineRule="auto"/>
            <w:ind w:firstLine="424" w:firstLineChars="177"/>
            <w:rPr>
              <w:rFonts w:ascii="宋体" w:hAnsi="宋体" w:cstheme="minorBidi"/>
              <w:sz w:val="24"/>
            </w:rPr>
          </w:pPr>
          <w:r>
            <w:rPr>
              <w:rStyle w:val="28"/>
              <w:rFonts w:ascii="宋体" w:hAnsi="宋体"/>
              <w:sz w:val="24"/>
            </w:rPr>
            <w:fldChar w:fldCharType="begin"/>
          </w:r>
          <w:r>
            <w:rPr>
              <w:rStyle w:val="28"/>
              <w:rFonts w:ascii="宋体" w:hAnsi="宋体"/>
              <w:sz w:val="24"/>
            </w:rPr>
            <w:instrText xml:space="preserve"> </w:instrText>
          </w:r>
          <w:r>
            <w:rPr>
              <w:rFonts w:ascii="宋体" w:hAnsi="宋体"/>
              <w:sz w:val="24"/>
            </w:rPr>
            <w:instrText xml:space="preserve">HYPERLINK \l "_Toc113614233"</w:instrText>
          </w:r>
          <w:r>
            <w:rPr>
              <w:rStyle w:val="28"/>
              <w:rFonts w:ascii="宋体" w:hAnsi="宋体"/>
              <w:sz w:val="24"/>
            </w:rPr>
            <w:instrText xml:space="preserve"> </w:instrText>
          </w:r>
          <w:r>
            <w:rPr>
              <w:rStyle w:val="28"/>
              <w:rFonts w:ascii="宋体" w:hAnsi="宋体"/>
              <w:sz w:val="24"/>
            </w:rPr>
            <w:fldChar w:fldCharType="separate"/>
          </w:r>
          <w:r>
            <w:rPr>
              <w:rStyle w:val="28"/>
              <w:rFonts w:ascii="宋体" w:hAnsi="宋体"/>
              <w:kern w:val="44"/>
              <w:sz w:val="24"/>
            </w:rPr>
            <w:t>一、命题标准</w:t>
          </w:r>
          <w:r>
            <w:rPr>
              <w:rFonts w:ascii="宋体" w:hAnsi="宋体"/>
              <w:sz w:val="24"/>
            </w:rPr>
            <w:tab/>
          </w:r>
          <w:r>
            <w:rPr>
              <w:rFonts w:ascii="宋体" w:hAnsi="宋体"/>
              <w:sz w:val="24"/>
            </w:rPr>
            <w:fldChar w:fldCharType="begin"/>
          </w:r>
          <w:r>
            <w:rPr>
              <w:rFonts w:ascii="宋体" w:hAnsi="宋体"/>
              <w:sz w:val="24"/>
            </w:rPr>
            <w:instrText xml:space="preserve"> PAGEREF _Toc113614233 \h </w:instrText>
          </w:r>
          <w:r>
            <w:rPr>
              <w:rFonts w:ascii="宋体" w:hAnsi="宋体"/>
              <w:sz w:val="24"/>
            </w:rPr>
            <w:fldChar w:fldCharType="separate"/>
          </w:r>
          <w:r>
            <w:rPr>
              <w:rFonts w:ascii="宋体" w:hAnsi="宋体"/>
              <w:sz w:val="24"/>
            </w:rPr>
            <w:t>1</w:t>
          </w:r>
          <w:r>
            <w:rPr>
              <w:rFonts w:ascii="宋体" w:hAnsi="宋体"/>
              <w:sz w:val="24"/>
            </w:rPr>
            <w:fldChar w:fldCharType="end"/>
          </w:r>
          <w:r>
            <w:rPr>
              <w:rStyle w:val="28"/>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"_Toc113614234" </w:instrText>
          </w:r>
          <w:r>
            <w:fldChar w:fldCharType="separate"/>
          </w:r>
          <w:r>
            <w:rPr>
              <w:rStyle w:val="28"/>
              <w:rFonts w:ascii="宋体" w:hAnsi="宋体"/>
              <w:kern w:val="44"/>
              <w:sz w:val="24"/>
            </w:rPr>
            <w:t>二、竞赛项目</w:t>
          </w:r>
          <w:r>
            <w:rPr>
              <w:rFonts w:ascii="宋体" w:hAnsi="宋体"/>
              <w:sz w:val="24"/>
            </w:rPr>
            <w:tab/>
          </w:r>
          <w:r>
            <w:rPr>
              <w:rFonts w:ascii="宋体" w:hAnsi="宋体"/>
              <w:sz w:val="24"/>
            </w:rPr>
            <w:fldChar w:fldCharType="begin"/>
          </w:r>
          <w:r>
            <w:rPr>
              <w:rFonts w:ascii="宋体" w:hAnsi="宋体"/>
              <w:sz w:val="24"/>
            </w:rPr>
            <w:instrText xml:space="preserve"> PAGEREF _Toc113614234 \h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"_Toc113614235" </w:instrText>
          </w:r>
          <w:r>
            <w:fldChar w:fldCharType="separate"/>
          </w:r>
          <w:r>
            <w:rPr>
              <w:rStyle w:val="28"/>
              <w:rFonts w:ascii="宋体" w:hAnsi="宋体"/>
              <w:kern w:val="44"/>
              <w:sz w:val="24"/>
            </w:rPr>
            <w:t>三、竞赛任务</w:t>
          </w:r>
          <w:r>
            <w:rPr>
              <w:rFonts w:ascii="宋体" w:hAnsi="宋体"/>
              <w:sz w:val="24"/>
            </w:rPr>
            <w:tab/>
          </w:r>
          <w:r>
            <w:rPr>
              <w:rFonts w:ascii="宋体" w:hAnsi="宋体"/>
              <w:sz w:val="24"/>
            </w:rPr>
            <w:fldChar w:fldCharType="begin"/>
          </w:r>
          <w:r>
            <w:rPr>
              <w:rFonts w:ascii="宋体" w:hAnsi="宋体"/>
              <w:sz w:val="24"/>
            </w:rPr>
            <w:instrText xml:space="preserve"> PAGEREF _Toc113614235 \h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"_Toc113614236" </w:instrText>
          </w:r>
          <w:r>
            <w:fldChar w:fldCharType="separate"/>
          </w:r>
          <w:r>
            <w:rPr>
              <w:rStyle w:val="28"/>
              <w:rFonts w:ascii="宋体" w:hAnsi="宋体"/>
              <w:kern w:val="44"/>
              <w:sz w:val="24"/>
            </w:rPr>
            <w:t>四、竞赛内容</w:t>
          </w:r>
          <w:r>
            <w:rPr>
              <w:rFonts w:ascii="宋体" w:hAnsi="宋体"/>
              <w:sz w:val="24"/>
            </w:rPr>
            <w:tab/>
          </w:r>
          <w:r>
            <w:rPr>
              <w:rFonts w:ascii="宋体" w:hAnsi="宋体"/>
              <w:sz w:val="24"/>
            </w:rPr>
            <w:fldChar w:fldCharType="begin"/>
          </w:r>
          <w:r>
            <w:rPr>
              <w:rFonts w:ascii="宋体" w:hAnsi="宋体"/>
              <w:sz w:val="24"/>
            </w:rPr>
            <w:instrText xml:space="preserve"> PAGEREF _Toc113614236 \h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"_Toc113614237" </w:instrText>
          </w:r>
          <w:r>
            <w:fldChar w:fldCharType="separate"/>
          </w:r>
          <w:r>
            <w:rPr>
              <w:rStyle w:val="28"/>
              <w:rFonts w:ascii="宋体" w:hAnsi="宋体"/>
              <w:kern w:val="44"/>
              <w:sz w:val="24"/>
            </w:rPr>
            <w:t>五、竞赛场地环境</w:t>
          </w:r>
          <w:r>
            <w:rPr>
              <w:rFonts w:ascii="宋体" w:hAnsi="宋体"/>
              <w:sz w:val="24"/>
            </w:rPr>
            <w:tab/>
          </w:r>
          <w:r>
            <w:rPr>
              <w:rFonts w:ascii="宋体" w:hAnsi="宋体"/>
              <w:sz w:val="24"/>
            </w:rPr>
            <w:fldChar w:fldCharType="begin"/>
          </w:r>
          <w:r>
            <w:rPr>
              <w:rFonts w:ascii="宋体" w:hAnsi="宋体"/>
              <w:sz w:val="24"/>
            </w:rPr>
            <w:instrText xml:space="preserve"> PAGEREF _Toc113614237 \h </w:instrText>
          </w:r>
          <w:r>
            <w:rPr>
              <w:rFonts w:ascii="宋体" w:hAnsi="宋体"/>
              <w:sz w:val="24"/>
            </w:rPr>
            <w:fldChar w:fldCharType="separate"/>
          </w:r>
          <w:r>
            <w:rPr>
              <w:rFonts w:ascii="宋体" w:hAnsi="宋体"/>
              <w:sz w:val="24"/>
            </w:rPr>
            <w:t>3</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"_Toc113614238" </w:instrText>
          </w:r>
          <w:r>
            <w:fldChar w:fldCharType="separate"/>
          </w:r>
          <w:r>
            <w:rPr>
              <w:rStyle w:val="28"/>
              <w:rFonts w:ascii="宋体" w:hAnsi="宋体"/>
              <w:kern w:val="44"/>
              <w:sz w:val="24"/>
            </w:rPr>
            <w:t>六、竞赛平台</w:t>
          </w:r>
          <w:r>
            <w:rPr>
              <w:rFonts w:ascii="宋体" w:hAnsi="宋体"/>
              <w:sz w:val="24"/>
            </w:rPr>
            <w:tab/>
          </w:r>
          <w:r>
            <w:rPr>
              <w:rFonts w:ascii="宋体" w:hAnsi="宋体"/>
              <w:sz w:val="24"/>
            </w:rPr>
            <w:fldChar w:fldCharType="begin"/>
          </w:r>
          <w:r>
            <w:rPr>
              <w:rFonts w:ascii="宋体" w:hAnsi="宋体"/>
              <w:sz w:val="24"/>
            </w:rPr>
            <w:instrText xml:space="preserve"> PAGEREF _Toc113614238 \h </w:instrText>
          </w:r>
          <w:r>
            <w:rPr>
              <w:rFonts w:ascii="宋体" w:hAnsi="宋体"/>
              <w:sz w:val="24"/>
            </w:rPr>
            <w:fldChar w:fldCharType="separate"/>
          </w:r>
          <w:r>
            <w:rPr>
              <w:rFonts w:ascii="宋体" w:hAnsi="宋体"/>
              <w:sz w:val="24"/>
            </w:rPr>
            <w:t>3</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"_Toc113614239" </w:instrText>
          </w:r>
          <w:r>
            <w:fldChar w:fldCharType="separate"/>
          </w:r>
          <w:r>
            <w:rPr>
              <w:rStyle w:val="28"/>
              <w:rFonts w:ascii="宋体" w:hAnsi="宋体"/>
              <w:kern w:val="44"/>
              <w:sz w:val="24"/>
            </w:rPr>
            <w:t>七、评分办法</w:t>
          </w:r>
          <w:r>
            <w:rPr>
              <w:rFonts w:ascii="宋体" w:hAnsi="宋体"/>
              <w:sz w:val="24"/>
            </w:rPr>
            <w:tab/>
          </w:r>
          <w:r>
            <w:rPr>
              <w:rFonts w:ascii="宋体" w:hAnsi="宋体"/>
              <w:sz w:val="24"/>
            </w:rPr>
            <w:fldChar w:fldCharType="begin"/>
          </w:r>
          <w:r>
            <w:rPr>
              <w:rFonts w:ascii="宋体" w:hAnsi="宋体"/>
              <w:sz w:val="24"/>
            </w:rPr>
            <w:instrText xml:space="preserve"> PAGEREF _Toc113614239 \h </w:instrText>
          </w:r>
          <w:r>
            <w:rPr>
              <w:rFonts w:ascii="宋体" w:hAnsi="宋体"/>
              <w:sz w:val="24"/>
            </w:rPr>
            <w:fldChar w:fldCharType="separate"/>
          </w:r>
          <w:r>
            <w:rPr>
              <w:rFonts w:ascii="宋体" w:hAnsi="宋体"/>
              <w:sz w:val="24"/>
            </w:rPr>
            <w:t>11</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"_Toc113614240" </w:instrText>
          </w:r>
          <w:r>
            <w:fldChar w:fldCharType="separate"/>
          </w:r>
          <w:r>
            <w:rPr>
              <w:rStyle w:val="28"/>
              <w:rFonts w:ascii="宋体" w:hAnsi="宋体"/>
              <w:kern w:val="44"/>
              <w:sz w:val="24"/>
            </w:rPr>
            <w:t>八、技能操作竞赛规则</w:t>
          </w:r>
          <w:r>
            <w:rPr>
              <w:rFonts w:ascii="宋体" w:hAnsi="宋体"/>
              <w:sz w:val="24"/>
            </w:rPr>
            <w:tab/>
          </w:r>
          <w:r>
            <w:rPr>
              <w:rFonts w:ascii="宋体" w:hAnsi="宋体"/>
              <w:sz w:val="24"/>
            </w:rPr>
            <w:fldChar w:fldCharType="begin"/>
          </w:r>
          <w:r>
            <w:rPr>
              <w:rFonts w:ascii="宋体" w:hAnsi="宋体"/>
              <w:sz w:val="24"/>
            </w:rPr>
            <w:instrText xml:space="preserve"> PAGEREF _Toc113614240 \h </w:instrText>
          </w:r>
          <w:r>
            <w:rPr>
              <w:rFonts w:ascii="宋体" w:hAnsi="宋体"/>
              <w:sz w:val="24"/>
            </w:rPr>
            <w:fldChar w:fldCharType="separate"/>
          </w:r>
          <w:r>
            <w:rPr>
              <w:rFonts w:ascii="宋体" w:hAnsi="宋体"/>
              <w:sz w:val="24"/>
            </w:rPr>
            <w:t>11</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ind w:firstLine="371" w:firstLineChars="177"/>
            <w:rPr>
              <w:rFonts w:ascii="宋体" w:hAnsi="宋体" w:cstheme="minorBidi"/>
              <w:sz w:val="24"/>
            </w:rPr>
          </w:pPr>
          <w:r>
            <w:fldChar w:fldCharType="begin"/>
          </w:r>
          <w:r>
            <w:instrText xml:space="preserve"> HYPERLINK \l "_Toc113614241" </w:instrText>
          </w:r>
          <w:r>
            <w:fldChar w:fldCharType="separate"/>
          </w:r>
          <w:r>
            <w:rPr>
              <w:rStyle w:val="28"/>
              <w:rFonts w:ascii="宋体" w:hAnsi="宋体"/>
              <w:kern w:val="44"/>
              <w:sz w:val="24"/>
            </w:rPr>
            <w:t>九、安全操作规则</w:t>
          </w:r>
          <w:r>
            <w:rPr>
              <w:rFonts w:ascii="宋体" w:hAnsi="宋体"/>
              <w:sz w:val="24"/>
            </w:rPr>
            <w:tab/>
          </w:r>
          <w:r>
            <w:rPr>
              <w:rFonts w:ascii="宋体" w:hAnsi="宋体"/>
              <w:sz w:val="24"/>
            </w:rPr>
            <w:fldChar w:fldCharType="begin"/>
          </w:r>
          <w:r>
            <w:rPr>
              <w:rFonts w:ascii="宋体" w:hAnsi="宋体"/>
              <w:sz w:val="24"/>
            </w:rPr>
            <w:instrText xml:space="preserve"> PAGEREF _Toc113614241 \h </w:instrText>
          </w:r>
          <w:r>
            <w:rPr>
              <w:rFonts w:ascii="宋体" w:hAnsi="宋体"/>
              <w:sz w:val="24"/>
            </w:rPr>
            <w:fldChar w:fldCharType="separate"/>
          </w:r>
          <w:r>
            <w:rPr>
              <w:rFonts w:ascii="宋体" w:hAnsi="宋体"/>
              <w:sz w:val="24"/>
            </w:rPr>
            <w:t>14</w:t>
          </w:r>
          <w:r>
            <w:rPr>
              <w:rFonts w:ascii="宋体" w:hAnsi="宋体"/>
              <w:sz w:val="24"/>
            </w:rPr>
            <w:fldChar w:fldCharType="end"/>
          </w:r>
          <w:r>
            <w:rPr>
              <w:rFonts w:ascii="宋体" w:hAnsi="宋体"/>
              <w:sz w:val="24"/>
            </w:rPr>
            <w:fldChar w:fldCharType="end"/>
          </w:r>
        </w:p>
        <w:p>
          <w:pPr>
            <w:pStyle w:val="14"/>
            <w:tabs>
              <w:tab w:val="right" w:leader="dot" w:pos="9203"/>
            </w:tabs>
            <w:spacing w:line="360" w:lineRule="auto"/>
            <w:rPr>
              <w:rFonts w:ascii="宋体" w:hAnsi="宋体" w:cstheme="minorBidi"/>
              <w:b/>
              <w:bCs/>
              <w:sz w:val="24"/>
            </w:rPr>
          </w:pPr>
          <w:r>
            <w:fldChar w:fldCharType="begin"/>
          </w:r>
          <w:r>
            <w:instrText xml:space="preserve"> HYPERLINK \l "_Toc113614243" </w:instrText>
          </w:r>
          <w:r>
            <w:fldChar w:fldCharType="separate"/>
          </w:r>
          <w:r>
            <w:rPr>
              <w:rStyle w:val="28"/>
              <w:rFonts w:ascii="宋体" w:hAnsi="宋体"/>
              <w:b/>
              <w:bCs/>
              <w:sz w:val="24"/>
            </w:rPr>
            <w:t>工业机器人系统操作员大赛技能操作</w:t>
          </w:r>
          <w:r>
            <w:rPr>
              <w:rStyle w:val="28"/>
              <w:rFonts w:hint="eastAsia" w:ascii="宋体" w:hAnsi="宋体"/>
              <w:b/>
              <w:bCs/>
              <w:sz w:val="24"/>
            </w:rPr>
            <w:t>试题（样题）</w:t>
          </w:r>
          <w:r>
            <w:rPr>
              <w:rFonts w:ascii="宋体" w:hAnsi="宋体"/>
              <w:b/>
              <w:bCs/>
              <w:sz w:val="24"/>
            </w:rPr>
            <w:tab/>
          </w:r>
          <w:r>
            <w:rPr>
              <w:rFonts w:ascii="宋体" w:hAnsi="宋体"/>
              <w:b/>
              <w:bCs/>
              <w:sz w:val="24"/>
            </w:rPr>
            <w:fldChar w:fldCharType="begin"/>
          </w:r>
          <w:r>
            <w:rPr>
              <w:rFonts w:ascii="宋体" w:hAnsi="宋体"/>
              <w:b/>
              <w:bCs/>
              <w:sz w:val="24"/>
            </w:rPr>
            <w:instrText xml:space="preserve"> PAGEREF _Toc113614243 \h </w:instrText>
          </w:r>
          <w:r>
            <w:rPr>
              <w:rFonts w:ascii="宋体" w:hAnsi="宋体"/>
              <w:b/>
              <w:bCs/>
              <w:sz w:val="24"/>
            </w:rPr>
            <w:fldChar w:fldCharType="separate"/>
          </w:r>
          <w:r>
            <w:rPr>
              <w:rFonts w:ascii="宋体" w:hAnsi="宋体"/>
              <w:b/>
              <w:bCs/>
              <w:sz w:val="24"/>
            </w:rPr>
            <w:t>16</w:t>
          </w:r>
          <w:r>
            <w:rPr>
              <w:rFonts w:ascii="宋体" w:hAnsi="宋体"/>
              <w:b/>
              <w:bCs/>
              <w:sz w:val="24"/>
            </w:rPr>
            <w:fldChar w:fldCharType="end"/>
          </w:r>
          <w:r>
            <w:rPr>
              <w:rFonts w:ascii="宋体" w:hAnsi="宋体"/>
              <w:b/>
              <w:bCs/>
              <w:sz w:val="24"/>
            </w:rPr>
            <w:fldChar w:fldCharType="end"/>
          </w:r>
        </w:p>
        <w:p>
          <w:pPr>
            <w:pStyle w:val="17"/>
            <w:tabs>
              <w:tab w:val="right" w:leader="dot" w:pos="9203"/>
            </w:tabs>
            <w:spacing w:line="360" w:lineRule="auto"/>
            <w:rPr>
              <w:rFonts w:ascii="宋体" w:hAnsi="宋体" w:cstheme="minorBidi"/>
              <w:sz w:val="24"/>
            </w:rPr>
          </w:pPr>
          <w:r>
            <w:fldChar w:fldCharType="begin"/>
          </w:r>
          <w:r>
            <w:instrText xml:space="preserve"> HYPERLINK \l "_Toc113614245" </w:instrText>
          </w:r>
          <w:r>
            <w:fldChar w:fldCharType="separate"/>
          </w:r>
          <w:r>
            <w:rPr>
              <w:rStyle w:val="28"/>
              <w:rFonts w:ascii="宋体" w:hAnsi="宋体"/>
              <w:sz w:val="24"/>
            </w:rPr>
            <w:t>竞赛设备描述：</w:t>
          </w:r>
          <w:r>
            <w:rPr>
              <w:rFonts w:ascii="宋体" w:hAnsi="宋体"/>
              <w:sz w:val="24"/>
            </w:rPr>
            <w:tab/>
          </w:r>
          <w:r>
            <w:rPr>
              <w:rFonts w:ascii="宋体" w:hAnsi="宋体"/>
              <w:sz w:val="24"/>
            </w:rPr>
            <w:fldChar w:fldCharType="begin"/>
          </w:r>
          <w:r>
            <w:rPr>
              <w:rFonts w:ascii="宋体" w:hAnsi="宋体"/>
              <w:sz w:val="24"/>
            </w:rPr>
            <w:instrText xml:space="preserve"> PAGEREF _Toc113614245 \h </w:instrText>
          </w:r>
          <w:r>
            <w:rPr>
              <w:rFonts w:ascii="宋体" w:hAnsi="宋体"/>
              <w:sz w:val="24"/>
            </w:rPr>
            <w:fldChar w:fldCharType="separate"/>
          </w:r>
          <w:r>
            <w:rPr>
              <w:rFonts w:ascii="宋体" w:hAnsi="宋体"/>
              <w:sz w:val="24"/>
            </w:rPr>
            <w:t>17</w:t>
          </w:r>
          <w:r>
            <w:rPr>
              <w:rFonts w:ascii="宋体" w:hAnsi="宋体"/>
              <w:sz w:val="24"/>
            </w:rPr>
            <w:fldChar w:fldCharType="end"/>
          </w:r>
          <w:r>
            <w:rPr>
              <w:rFonts w:ascii="宋体" w:hAnsi="宋体"/>
              <w:sz w:val="24"/>
            </w:rPr>
            <w:fldChar w:fldCharType="end"/>
          </w:r>
        </w:p>
        <w:p>
          <w:pPr>
            <w:pStyle w:val="17"/>
            <w:tabs>
              <w:tab w:val="right" w:leader="dot" w:pos="9203"/>
            </w:tabs>
            <w:spacing w:line="360" w:lineRule="auto"/>
            <w:rPr>
              <w:rFonts w:ascii="宋体" w:hAnsi="宋体" w:cstheme="minorBidi"/>
              <w:sz w:val="24"/>
            </w:rPr>
          </w:pPr>
          <w:r>
            <w:fldChar w:fldCharType="begin"/>
          </w:r>
          <w:r>
            <w:instrText xml:space="preserve"> HYPERLINK \l "_Toc113614246" </w:instrText>
          </w:r>
          <w:r>
            <w:fldChar w:fldCharType="separate"/>
          </w:r>
          <w:r>
            <w:rPr>
              <w:rStyle w:val="28"/>
              <w:rFonts w:ascii="宋体" w:hAnsi="宋体"/>
              <w:sz w:val="24"/>
            </w:rPr>
            <w:t>任务1：机械电气系统安装</w:t>
          </w:r>
          <w:r>
            <w:rPr>
              <w:rFonts w:ascii="宋体" w:hAnsi="宋体"/>
              <w:sz w:val="24"/>
            </w:rPr>
            <w:tab/>
          </w:r>
          <w:r>
            <w:rPr>
              <w:rFonts w:ascii="宋体" w:hAnsi="宋体"/>
              <w:sz w:val="24"/>
            </w:rPr>
            <w:fldChar w:fldCharType="begin"/>
          </w:r>
          <w:r>
            <w:rPr>
              <w:rFonts w:ascii="宋体" w:hAnsi="宋体"/>
              <w:sz w:val="24"/>
            </w:rPr>
            <w:instrText xml:space="preserve"> PAGEREF _Toc113614246 \h </w:instrText>
          </w:r>
          <w:r>
            <w:rPr>
              <w:rFonts w:ascii="宋体" w:hAnsi="宋体"/>
              <w:sz w:val="24"/>
            </w:rPr>
            <w:fldChar w:fldCharType="separate"/>
          </w:r>
          <w:r>
            <w:rPr>
              <w:rFonts w:ascii="宋体" w:hAnsi="宋体"/>
              <w:sz w:val="24"/>
            </w:rPr>
            <w:t>19</w:t>
          </w:r>
          <w:r>
            <w:rPr>
              <w:rFonts w:ascii="宋体" w:hAnsi="宋体"/>
              <w:sz w:val="24"/>
            </w:rPr>
            <w:fldChar w:fldCharType="end"/>
          </w:r>
          <w:r>
            <w:rPr>
              <w:rFonts w:ascii="宋体" w:hAnsi="宋体"/>
              <w:sz w:val="24"/>
            </w:rPr>
            <w:fldChar w:fldCharType="end"/>
          </w:r>
        </w:p>
        <w:p>
          <w:pPr>
            <w:pStyle w:val="17"/>
            <w:tabs>
              <w:tab w:val="right" w:leader="dot" w:pos="9203"/>
            </w:tabs>
            <w:spacing w:line="360" w:lineRule="auto"/>
            <w:rPr>
              <w:rFonts w:ascii="宋体" w:hAnsi="宋体" w:cstheme="minorBidi"/>
              <w:sz w:val="24"/>
            </w:rPr>
          </w:pPr>
          <w:r>
            <w:fldChar w:fldCharType="begin"/>
          </w:r>
          <w:r>
            <w:instrText xml:space="preserve"> HYPERLINK \l "_Toc113614249" </w:instrText>
          </w:r>
          <w:r>
            <w:fldChar w:fldCharType="separate"/>
          </w:r>
          <w:r>
            <w:rPr>
              <w:rStyle w:val="28"/>
              <w:rFonts w:ascii="宋体" w:hAnsi="宋体"/>
              <w:sz w:val="24"/>
            </w:rPr>
            <w:t>任务2：工业机器人系统设定</w:t>
          </w:r>
          <w:r>
            <w:rPr>
              <w:rFonts w:ascii="宋体" w:hAnsi="宋体"/>
              <w:sz w:val="24"/>
            </w:rPr>
            <w:tab/>
          </w:r>
          <w:r>
            <w:rPr>
              <w:rFonts w:ascii="宋体" w:hAnsi="宋体"/>
              <w:sz w:val="24"/>
            </w:rPr>
            <w:fldChar w:fldCharType="begin"/>
          </w:r>
          <w:r>
            <w:rPr>
              <w:rFonts w:ascii="宋体" w:hAnsi="宋体"/>
              <w:sz w:val="24"/>
            </w:rPr>
            <w:instrText xml:space="preserve"> PAGEREF _Toc113614249 \h </w:instrText>
          </w:r>
          <w:r>
            <w:rPr>
              <w:rFonts w:ascii="宋体" w:hAnsi="宋体"/>
              <w:sz w:val="24"/>
            </w:rPr>
            <w:fldChar w:fldCharType="separate"/>
          </w:r>
          <w:r>
            <w:rPr>
              <w:rFonts w:ascii="宋体" w:hAnsi="宋体"/>
              <w:sz w:val="24"/>
            </w:rPr>
            <w:t>21</w:t>
          </w:r>
          <w:r>
            <w:rPr>
              <w:rFonts w:ascii="宋体" w:hAnsi="宋体"/>
              <w:sz w:val="24"/>
            </w:rPr>
            <w:fldChar w:fldCharType="end"/>
          </w:r>
          <w:r>
            <w:rPr>
              <w:rFonts w:ascii="宋体" w:hAnsi="宋体"/>
              <w:sz w:val="24"/>
            </w:rPr>
            <w:fldChar w:fldCharType="end"/>
          </w:r>
        </w:p>
        <w:p>
          <w:pPr>
            <w:pStyle w:val="17"/>
            <w:tabs>
              <w:tab w:val="right" w:leader="dot" w:pos="9203"/>
            </w:tabs>
            <w:spacing w:line="360" w:lineRule="auto"/>
            <w:rPr>
              <w:rFonts w:ascii="宋体" w:hAnsi="宋体" w:cstheme="minorBidi"/>
              <w:sz w:val="24"/>
            </w:rPr>
          </w:pPr>
          <w:r>
            <w:fldChar w:fldCharType="begin"/>
          </w:r>
          <w:r>
            <w:instrText xml:space="preserve"> HYPERLINK \l "_Toc113614252" </w:instrText>
          </w:r>
          <w:r>
            <w:fldChar w:fldCharType="separate"/>
          </w:r>
          <w:r>
            <w:rPr>
              <w:rStyle w:val="28"/>
              <w:rFonts w:ascii="宋体" w:hAnsi="宋体"/>
              <w:sz w:val="24"/>
            </w:rPr>
            <w:t>任务3：视觉系统安装、编程与调试</w:t>
          </w:r>
          <w:r>
            <w:rPr>
              <w:rFonts w:ascii="宋体" w:hAnsi="宋体"/>
              <w:sz w:val="24"/>
            </w:rPr>
            <w:tab/>
          </w:r>
          <w:r>
            <w:rPr>
              <w:rFonts w:ascii="宋体" w:hAnsi="宋体"/>
              <w:sz w:val="24"/>
            </w:rPr>
            <w:fldChar w:fldCharType="begin"/>
          </w:r>
          <w:r>
            <w:rPr>
              <w:rFonts w:ascii="宋体" w:hAnsi="宋体"/>
              <w:sz w:val="24"/>
            </w:rPr>
            <w:instrText xml:space="preserve"> PAGEREF _Toc113614252 \h </w:instrText>
          </w:r>
          <w:r>
            <w:rPr>
              <w:rFonts w:ascii="宋体" w:hAnsi="宋体"/>
              <w:sz w:val="24"/>
            </w:rPr>
            <w:fldChar w:fldCharType="separate"/>
          </w:r>
          <w:r>
            <w:rPr>
              <w:rFonts w:ascii="宋体" w:hAnsi="宋体"/>
              <w:sz w:val="24"/>
            </w:rPr>
            <w:t>22</w:t>
          </w:r>
          <w:r>
            <w:rPr>
              <w:rFonts w:ascii="宋体" w:hAnsi="宋体"/>
              <w:sz w:val="24"/>
            </w:rPr>
            <w:fldChar w:fldCharType="end"/>
          </w:r>
          <w:r>
            <w:rPr>
              <w:rFonts w:ascii="宋体" w:hAnsi="宋体"/>
              <w:sz w:val="24"/>
            </w:rPr>
            <w:fldChar w:fldCharType="end"/>
          </w:r>
        </w:p>
        <w:p>
          <w:pPr>
            <w:pStyle w:val="17"/>
            <w:tabs>
              <w:tab w:val="right" w:leader="dot" w:pos="9203"/>
            </w:tabs>
            <w:spacing w:line="360" w:lineRule="auto"/>
            <w:rPr>
              <w:rFonts w:ascii="宋体" w:hAnsi="宋体" w:cstheme="minorBidi"/>
              <w:sz w:val="24"/>
            </w:rPr>
          </w:pPr>
          <w:r>
            <w:fldChar w:fldCharType="begin"/>
          </w:r>
          <w:r>
            <w:instrText xml:space="preserve"> HYPERLINK \l "_Toc113614256" </w:instrText>
          </w:r>
          <w:r>
            <w:fldChar w:fldCharType="separate"/>
          </w:r>
          <w:r>
            <w:rPr>
              <w:rStyle w:val="28"/>
              <w:rFonts w:ascii="宋体" w:hAnsi="宋体"/>
              <w:sz w:val="24"/>
            </w:rPr>
            <w:t>任务4：工业机器人系统模块编程与调试</w:t>
          </w:r>
          <w:r>
            <w:rPr>
              <w:rFonts w:ascii="宋体" w:hAnsi="宋体"/>
              <w:sz w:val="24"/>
            </w:rPr>
            <w:tab/>
          </w:r>
          <w:r>
            <w:rPr>
              <w:rFonts w:ascii="宋体" w:hAnsi="宋体"/>
              <w:sz w:val="24"/>
            </w:rPr>
            <w:fldChar w:fldCharType="begin"/>
          </w:r>
          <w:r>
            <w:rPr>
              <w:rFonts w:ascii="宋体" w:hAnsi="宋体"/>
              <w:sz w:val="24"/>
            </w:rPr>
            <w:instrText xml:space="preserve"> PAGEREF _Toc113614256 \h </w:instrText>
          </w:r>
          <w:r>
            <w:rPr>
              <w:rFonts w:ascii="宋体" w:hAnsi="宋体"/>
              <w:sz w:val="24"/>
            </w:rPr>
            <w:fldChar w:fldCharType="separate"/>
          </w:r>
          <w:r>
            <w:rPr>
              <w:rFonts w:ascii="宋体" w:hAnsi="宋体"/>
              <w:sz w:val="24"/>
            </w:rPr>
            <w:t>24</w:t>
          </w:r>
          <w:r>
            <w:rPr>
              <w:rFonts w:ascii="宋体" w:hAnsi="宋体"/>
              <w:sz w:val="24"/>
            </w:rPr>
            <w:fldChar w:fldCharType="end"/>
          </w:r>
          <w:r>
            <w:rPr>
              <w:rFonts w:ascii="宋体" w:hAnsi="宋体"/>
              <w:sz w:val="24"/>
            </w:rPr>
            <w:fldChar w:fldCharType="end"/>
          </w:r>
        </w:p>
        <w:p>
          <w:pPr>
            <w:pStyle w:val="9"/>
            <w:tabs>
              <w:tab w:val="right" w:leader="dot" w:pos="9203"/>
            </w:tabs>
            <w:spacing w:line="360" w:lineRule="auto"/>
            <w:rPr>
              <w:rFonts w:ascii="宋体" w:hAnsi="宋体" w:eastAsia="宋体" w:cstheme="minorBidi"/>
              <w:kern w:val="2"/>
              <w:sz w:val="24"/>
              <w:szCs w:val="24"/>
            </w:rPr>
          </w:pPr>
          <w:r>
            <w:fldChar w:fldCharType="begin"/>
          </w:r>
          <w:r>
            <w:instrText xml:space="preserve"> HYPERLINK \l "_Toc113614257" </w:instrText>
          </w:r>
          <w:r>
            <w:fldChar w:fldCharType="separate"/>
          </w:r>
          <w:r>
            <w:rPr>
              <w:rStyle w:val="28"/>
              <w:rFonts w:ascii="宋体" w:hAnsi="宋体" w:eastAsia="宋体"/>
              <w:sz w:val="24"/>
              <w:szCs w:val="24"/>
            </w:rPr>
            <w:t>任务4-1：工业机器人码垛编程与调试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_Toc113614257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pPr>
            <w:pStyle w:val="17"/>
            <w:tabs>
              <w:tab w:val="right" w:leader="dot" w:pos="9203"/>
            </w:tabs>
            <w:spacing w:line="360" w:lineRule="auto"/>
            <w:rPr>
              <w:rFonts w:ascii="宋体" w:hAnsi="宋体" w:cstheme="minorBidi"/>
              <w:sz w:val="24"/>
            </w:rPr>
          </w:pPr>
          <w:r>
            <w:fldChar w:fldCharType="begin"/>
          </w:r>
          <w:r>
            <w:instrText xml:space="preserve"> HYPERLINK \l "_Toc113614261" </w:instrText>
          </w:r>
          <w:r>
            <w:fldChar w:fldCharType="separate"/>
          </w:r>
          <w:r>
            <w:rPr>
              <w:rStyle w:val="28"/>
              <w:rFonts w:ascii="宋体" w:hAnsi="宋体"/>
              <w:sz w:val="24"/>
            </w:rPr>
            <w:t>任务5：系统整体综合调试</w:t>
          </w:r>
          <w:r>
            <w:rPr>
              <w:rFonts w:ascii="宋体" w:hAnsi="宋体"/>
              <w:sz w:val="24"/>
            </w:rPr>
            <w:tab/>
          </w:r>
          <w:r>
            <w:rPr>
              <w:rFonts w:ascii="宋体" w:hAnsi="宋体"/>
              <w:sz w:val="24"/>
            </w:rPr>
            <w:fldChar w:fldCharType="begin"/>
          </w:r>
          <w:r>
            <w:rPr>
              <w:rFonts w:ascii="宋体" w:hAnsi="宋体"/>
              <w:sz w:val="24"/>
            </w:rPr>
            <w:instrText xml:space="preserve"> PAGEREF _Toc113614261 \h </w:instrText>
          </w:r>
          <w:r>
            <w:rPr>
              <w:rFonts w:ascii="宋体" w:hAnsi="宋体"/>
              <w:sz w:val="24"/>
            </w:rPr>
            <w:fldChar w:fldCharType="separate"/>
          </w:r>
          <w:r>
            <w:rPr>
              <w:rFonts w:ascii="宋体" w:hAnsi="宋体"/>
              <w:sz w:val="24"/>
            </w:rPr>
            <w:t>27</w:t>
          </w:r>
          <w:r>
            <w:rPr>
              <w:rFonts w:ascii="宋体" w:hAnsi="宋体"/>
              <w:sz w:val="24"/>
            </w:rPr>
            <w:fldChar w:fldCharType="end"/>
          </w:r>
          <w:r>
            <w:rPr>
              <w:rFonts w:ascii="宋体" w:hAnsi="宋体"/>
              <w:sz w:val="24"/>
            </w:rPr>
            <w:fldChar w:fldCharType="end"/>
          </w:r>
        </w:p>
        <w:p>
          <w:pPr>
            <w:pStyle w:val="9"/>
            <w:tabs>
              <w:tab w:val="right" w:leader="dot" w:pos="9203"/>
            </w:tabs>
            <w:spacing w:line="360" w:lineRule="auto"/>
            <w:rPr>
              <w:rFonts w:ascii="宋体" w:hAnsi="宋体" w:eastAsia="宋体" w:cstheme="minorBidi"/>
              <w:kern w:val="2"/>
              <w:sz w:val="24"/>
              <w:szCs w:val="24"/>
            </w:rPr>
          </w:pPr>
          <w:r>
            <w:fldChar w:fldCharType="begin"/>
          </w:r>
          <w:r>
            <w:instrText xml:space="preserve"> HYPERLINK \l "_Toc113614262" </w:instrText>
          </w:r>
          <w:r>
            <w:fldChar w:fldCharType="separate"/>
          </w:r>
          <w:r>
            <w:rPr>
              <w:rStyle w:val="28"/>
              <w:rFonts w:ascii="宋体" w:hAnsi="宋体" w:eastAsia="宋体"/>
              <w:sz w:val="24"/>
              <w:szCs w:val="24"/>
            </w:rPr>
            <w:t>任务5-1：人机交互功能设计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_Toc113614262 \h </w:instrText>
          </w:r>
          <w:r>
            <w:rPr>
              <w:rFonts w:ascii="宋体" w:hAnsi="宋体" w:eastAsia="宋体"/>
              <w:sz w:val="24"/>
              <w:szCs w:val="24"/>
            </w:rPr>
            <w:fldChar w:fldCharType="separate"/>
          </w:r>
          <w:r>
            <w:rPr>
              <w:rFonts w:ascii="宋体" w:hAnsi="宋体" w:eastAsia="宋体"/>
              <w:sz w:val="24"/>
              <w:szCs w:val="24"/>
            </w:rPr>
            <w:t>27</w:t>
          </w:r>
          <w:r>
            <w:rPr>
              <w:rFonts w:ascii="宋体" w:hAnsi="宋体" w:eastAsia="宋体"/>
              <w:sz w:val="24"/>
              <w:szCs w:val="24"/>
            </w:rPr>
            <w:fldChar w:fldCharType="end"/>
          </w:r>
          <w:r>
            <w:rPr>
              <w:rFonts w:ascii="宋体" w:hAnsi="宋体" w:eastAsia="宋体"/>
              <w:sz w:val="24"/>
              <w:szCs w:val="24"/>
            </w:rPr>
            <w:fldChar w:fldCharType="end"/>
          </w:r>
        </w:p>
        <w:p>
          <w:pPr>
            <w:pStyle w:val="17"/>
            <w:tabs>
              <w:tab w:val="right" w:leader="dot" w:pos="9203"/>
            </w:tabs>
            <w:spacing w:line="360" w:lineRule="auto"/>
            <w:rPr>
              <w:rFonts w:ascii="宋体" w:hAnsi="宋体" w:cstheme="minorBidi"/>
              <w:sz w:val="24"/>
            </w:rPr>
          </w:pPr>
          <w:r>
            <w:fldChar w:fldCharType="begin"/>
          </w:r>
          <w:r>
            <w:instrText xml:space="preserve"> HYPERLINK \l "_Toc113614264" </w:instrText>
          </w:r>
          <w:r>
            <w:fldChar w:fldCharType="separate"/>
          </w:r>
          <w:r>
            <w:rPr>
              <w:rStyle w:val="28"/>
              <w:rFonts w:ascii="宋体" w:hAnsi="宋体"/>
              <w:sz w:val="24"/>
            </w:rPr>
            <w:t>任务6 职业素养与安全意识</w:t>
          </w:r>
          <w:r>
            <w:rPr>
              <w:rFonts w:ascii="宋体" w:hAnsi="宋体"/>
              <w:sz w:val="24"/>
            </w:rPr>
            <w:tab/>
          </w:r>
          <w:r>
            <w:rPr>
              <w:rFonts w:ascii="宋体" w:hAnsi="宋体"/>
              <w:sz w:val="24"/>
            </w:rPr>
            <w:fldChar w:fldCharType="begin"/>
          </w:r>
          <w:r>
            <w:rPr>
              <w:rFonts w:ascii="宋体" w:hAnsi="宋体"/>
              <w:sz w:val="24"/>
            </w:rPr>
            <w:instrText xml:space="preserve"> PAGEREF _Toc113614264 \h </w:instrText>
          </w:r>
          <w:r>
            <w:rPr>
              <w:rFonts w:ascii="宋体" w:hAnsi="宋体"/>
              <w:sz w:val="24"/>
            </w:rPr>
            <w:fldChar w:fldCharType="separate"/>
          </w:r>
          <w:r>
            <w:rPr>
              <w:rFonts w:ascii="宋体" w:hAnsi="宋体"/>
              <w:sz w:val="24"/>
            </w:rPr>
            <w:t>30</w:t>
          </w:r>
          <w:r>
            <w:rPr>
              <w:rFonts w:ascii="宋体" w:hAnsi="宋体"/>
              <w:sz w:val="24"/>
            </w:rPr>
            <w:fldChar w:fldCharType="end"/>
          </w:r>
          <w:r>
            <w:rPr>
              <w:rFonts w:ascii="宋体" w:hAnsi="宋体"/>
              <w:sz w:val="24"/>
            </w:rPr>
            <w:fldChar w:fldCharType="end"/>
          </w:r>
        </w:p>
        <w:p>
          <w:pPr>
            <w:spacing w:line="360" w:lineRule="auto"/>
          </w:pPr>
          <w:r>
            <w:rPr>
              <w:rFonts w:ascii="宋体" w:hAnsi="宋体"/>
              <w:sz w:val="24"/>
              <w:szCs w:val="24"/>
              <w:lang w:val="zh-CN"/>
            </w:rPr>
            <w:fldChar w:fldCharType="end"/>
          </w:r>
        </w:p>
      </w:sdtContent>
    </w:sdt>
    <w:p>
      <w:pPr>
        <w:pStyle w:val="2"/>
        <w:rPr>
          <w:sz w:val="44"/>
          <w:szCs w:val="44"/>
        </w:rPr>
        <w:sectPr>
          <w:pgSz w:w="11906" w:h="16838"/>
          <w:pgMar w:top="1440" w:right="1133" w:bottom="1418" w:left="1560" w:header="851" w:footer="746" w:gutter="0"/>
          <w:pgNumType w:start="1"/>
          <w:cols w:space="425" w:num="1"/>
          <w:docGrid w:type="lines" w:linePitch="312" w:charSpace="0"/>
        </w:sectPr>
      </w:pPr>
    </w:p>
    <w:bookmarkEnd w:id="0"/>
    <w:p>
      <w:pPr>
        <w:widowControl/>
        <w:tabs>
          <w:tab w:val="left" w:pos="7923"/>
        </w:tabs>
        <w:spacing w:before="240" w:line="360" w:lineRule="auto"/>
        <w:jc w:val="center"/>
        <w:rPr>
          <w:rFonts w:ascii="宋体" w:hAnsi="宋体" w:cs="Arial"/>
          <w:b/>
          <w:kern w:val="0"/>
          <w:sz w:val="52"/>
          <w:szCs w:val="52"/>
        </w:rPr>
      </w:pPr>
      <w:bookmarkStart w:id="2" w:name="_Toc113614232"/>
      <w:bookmarkStart w:id="3" w:name="_Toc112226016"/>
      <w:r>
        <w:rPr>
          <w:rFonts w:hint="eastAsia" w:ascii="宋体" w:hAnsi="宋体" w:cs="Arial"/>
          <w:b/>
          <w:kern w:val="0"/>
          <w:sz w:val="52"/>
          <w:szCs w:val="52"/>
        </w:rPr>
        <w:t>2022年焦作市第十二届职业技能大赛</w:t>
      </w:r>
    </w:p>
    <w:p>
      <w:pPr>
        <w:pStyle w:val="2"/>
        <w:jc w:val="center"/>
        <w:rPr>
          <w:sz w:val="44"/>
          <w:szCs w:val="44"/>
        </w:rPr>
      </w:pPr>
      <w:r>
        <w:rPr>
          <w:rFonts w:hint="eastAsia"/>
          <w:sz w:val="44"/>
          <w:szCs w:val="44"/>
        </w:rPr>
        <w:t>工业机器人系统操作员</w:t>
      </w:r>
      <w:r>
        <w:rPr>
          <w:rFonts w:hint="eastAsia"/>
          <w:sz w:val="44"/>
          <w:szCs w:val="44"/>
          <w:lang w:val="en-US" w:eastAsia="zh-CN"/>
        </w:rPr>
        <w:t>赛项</w:t>
      </w:r>
      <w:r>
        <w:rPr>
          <w:rFonts w:hint="eastAsia"/>
          <w:sz w:val="44"/>
          <w:szCs w:val="44"/>
        </w:rPr>
        <w:t>技术文件</w:t>
      </w:r>
      <w:bookmarkEnd w:id="2"/>
      <w:bookmarkEnd w:id="3"/>
    </w:p>
    <w:p>
      <w:pPr>
        <w:jc w:val="center"/>
        <w:rPr>
          <w:rFonts w:ascii="宋体" w:hAnsi="宋体"/>
          <w:b/>
          <w:bCs/>
          <w:sz w:val="44"/>
          <w:szCs w:val="44"/>
        </w:rPr>
      </w:pPr>
    </w:p>
    <w:p>
      <w:pPr>
        <w:keepNext/>
        <w:keepLines/>
        <w:widowControl/>
        <w:spacing w:line="576" w:lineRule="auto"/>
        <w:ind w:firstLine="643" w:firstLineChars="200"/>
        <w:outlineLvl w:val="0"/>
        <w:rPr>
          <w:rFonts w:ascii="宋体" w:hAnsi="宋体"/>
          <w:b/>
          <w:bCs/>
          <w:kern w:val="44"/>
          <w:sz w:val="32"/>
          <w:szCs w:val="32"/>
        </w:rPr>
      </w:pPr>
      <w:bookmarkStart w:id="4" w:name="_Toc112226017"/>
      <w:bookmarkStart w:id="5" w:name="_Toc113614233"/>
      <w:r>
        <w:rPr>
          <w:rFonts w:hint="eastAsia" w:ascii="宋体" w:hAnsi="宋体"/>
          <w:b/>
          <w:bCs/>
          <w:kern w:val="44"/>
          <w:sz w:val="32"/>
          <w:szCs w:val="32"/>
        </w:rPr>
        <w:t>一、命题标准</w:t>
      </w:r>
      <w:bookmarkEnd w:id="4"/>
      <w:bookmarkEnd w:id="5"/>
    </w:p>
    <w:p>
      <w:pPr>
        <w:ind w:firstLine="640" w:firstLineChars="200"/>
        <w:rPr>
          <w:rFonts w:ascii="宋体" w:hAnsi="宋体" w:cs="Arial"/>
          <w:kern w:val="0"/>
          <w:sz w:val="32"/>
          <w:szCs w:val="32"/>
        </w:rPr>
      </w:pPr>
      <w:r>
        <w:rPr>
          <w:rFonts w:hint="eastAsia" w:ascii="宋体" w:hAnsi="宋体" w:cs="Arial"/>
          <w:bCs/>
          <w:sz w:val="32"/>
          <w:szCs w:val="32"/>
        </w:rPr>
        <w:t>参照《国家职业技能标准》</w:t>
      </w:r>
      <w:r>
        <w:rPr>
          <w:rFonts w:hint="eastAsia" w:ascii="宋体" w:hAnsi="宋体" w:cs="Arial"/>
          <w:kern w:val="0"/>
          <w:sz w:val="32"/>
          <w:szCs w:val="32"/>
        </w:rPr>
        <w:t>工业机器人系统操作员</w:t>
      </w:r>
      <w:r>
        <w:rPr>
          <w:rFonts w:hint="eastAsia" w:ascii="宋体" w:hAnsi="宋体" w:cs="Arial"/>
          <w:bCs/>
          <w:sz w:val="32"/>
          <w:szCs w:val="32"/>
        </w:rPr>
        <w:t>三级/高级技能相关理论知识命题（机考），技能操作竞赛试题（样题）可公布。</w:t>
      </w:r>
      <w:r>
        <w:rPr>
          <w:rFonts w:hint="eastAsia" w:ascii="宋体" w:hAnsi="宋体" w:cs="Arial"/>
          <w:kern w:val="0"/>
          <w:sz w:val="32"/>
          <w:szCs w:val="32"/>
        </w:rPr>
        <w:t>正式试题在样题的基础上有不超30%的改动。</w:t>
      </w:r>
    </w:p>
    <w:p>
      <w:pPr>
        <w:keepNext/>
        <w:keepLines/>
        <w:widowControl/>
        <w:spacing w:line="576" w:lineRule="auto"/>
        <w:ind w:firstLine="643" w:firstLineChars="200"/>
        <w:outlineLvl w:val="0"/>
        <w:rPr>
          <w:rFonts w:ascii="宋体" w:hAnsi="宋体"/>
          <w:b/>
          <w:bCs/>
          <w:kern w:val="44"/>
          <w:sz w:val="32"/>
          <w:szCs w:val="32"/>
        </w:rPr>
      </w:pPr>
      <w:bookmarkStart w:id="6" w:name="_Toc112226018"/>
      <w:bookmarkStart w:id="7" w:name="_Toc113614234"/>
      <w:r>
        <w:rPr>
          <w:rFonts w:hint="eastAsia" w:ascii="宋体" w:hAnsi="宋体"/>
          <w:b/>
          <w:bCs/>
          <w:kern w:val="44"/>
          <w:sz w:val="32"/>
          <w:szCs w:val="32"/>
        </w:rPr>
        <w:t>二、竞赛项目</w:t>
      </w:r>
      <w:bookmarkEnd w:id="6"/>
      <w:bookmarkEnd w:id="7"/>
    </w:p>
    <w:p>
      <w:pPr>
        <w:widowControl/>
        <w:ind w:firstLine="640" w:firstLineChars="200"/>
        <w:rPr>
          <w:rFonts w:ascii="宋体" w:hAnsi="宋体" w:cs="Arial"/>
          <w:kern w:val="0"/>
          <w:sz w:val="32"/>
          <w:szCs w:val="32"/>
        </w:rPr>
      </w:pPr>
      <w:r>
        <w:rPr>
          <w:rFonts w:hint="eastAsia" w:ascii="宋体" w:hAnsi="宋体"/>
          <w:kern w:val="0"/>
          <w:sz w:val="32"/>
          <w:szCs w:val="32"/>
        </w:rPr>
        <w:t>参照工业机器人系统操作员《国家职业技能标准》，检验参赛选手使用示教器、操作面板等人机交互设备及相关机械工具对工业机器人、工业机器人工作站或系统进行装配、编程、调试、工艺参数更改、工装夹具更换及其他辅助作业的能力，操作水平以及质量和安全意识，检查检验选手工业机器人系统操作实践水平，提升参赛选手的工业机器人系统操作技能和职业素养。</w:t>
      </w:r>
    </w:p>
    <w:p>
      <w:pPr>
        <w:keepNext/>
        <w:keepLines/>
        <w:widowControl/>
        <w:spacing w:line="576" w:lineRule="auto"/>
        <w:ind w:firstLine="643" w:firstLineChars="200"/>
        <w:outlineLvl w:val="0"/>
        <w:rPr>
          <w:rFonts w:ascii="宋体" w:hAnsi="宋体"/>
          <w:b/>
          <w:bCs/>
          <w:kern w:val="44"/>
          <w:sz w:val="32"/>
          <w:szCs w:val="32"/>
        </w:rPr>
      </w:pPr>
      <w:bookmarkStart w:id="8" w:name="_Toc112226019"/>
      <w:bookmarkStart w:id="9" w:name="_Toc113614235"/>
      <w:r>
        <w:rPr>
          <w:rFonts w:hint="eastAsia" w:ascii="宋体" w:hAnsi="宋体"/>
          <w:b/>
          <w:bCs/>
          <w:kern w:val="44"/>
          <w:sz w:val="32"/>
          <w:szCs w:val="32"/>
        </w:rPr>
        <w:t>三、竞赛任务</w:t>
      </w:r>
      <w:bookmarkEnd w:id="8"/>
      <w:bookmarkEnd w:id="9"/>
    </w:p>
    <w:p>
      <w:pPr>
        <w:widowControl/>
        <w:ind w:firstLine="640" w:firstLineChars="200"/>
        <w:rPr>
          <w:rFonts w:ascii="宋体" w:hAnsi="宋体" w:cs="Arial"/>
          <w:kern w:val="0"/>
          <w:sz w:val="32"/>
          <w:szCs w:val="32"/>
        </w:rPr>
      </w:pPr>
      <w:r>
        <w:rPr>
          <w:rFonts w:hint="eastAsia" w:ascii="宋体" w:hAnsi="宋体"/>
          <w:kern w:val="0"/>
          <w:sz w:val="32"/>
          <w:szCs w:val="32"/>
        </w:rPr>
        <w:t>根据任务书要求，对工业机器人、工业机器人工作站或系统进行装配、调试、编程、工艺参数更改。</w:t>
      </w:r>
    </w:p>
    <w:p>
      <w:pPr>
        <w:keepNext/>
        <w:keepLines/>
        <w:widowControl/>
        <w:spacing w:line="576" w:lineRule="auto"/>
        <w:ind w:firstLine="643" w:firstLineChars="200"/>
        <w:outlineLvl w:val="0"/>
        <w:rPr>
          <w:rFonts w:ascii="宋体" w:hAnsi="宋体"/>
          <w:b/>
          <w:bCs/>
          <w:kern w:val="44"/>
          <w:sz w:val="32"/>
          <w:szCs w:val="32"/>
        </w:rPr>
      </w:pPr>
      <w:bookmarkStart w:id="10" w:name="_Toc113614236"/>
      <w:bookmarkStart w:id="11" w:name="_Toc112226020"/>
      <w:r>
        <w:rPr>
          <w:rFonts w:hint="eastAsia" w:ascii="宋体" w:hAnsi="宋体"/>
          <w:b/>
          <w:bCs/>
          <w:kern w:val="44"/>
          <w:sz w:val="32"/>
          <w:szCs w:val="32"/>
        </w:rPr>
        <w:t>四、竞赛内容</w:t>
      </w:r>
      <w:bookmarkEnd w:id="10"/>
      <w:bookmarkEnd w:id="11"/>
    </w:p>
    <w:p>
      <w:pPr>
        <w:widowControl/>
        <w:ind w:firstLine="640" w:firstLineChars="200"/>
        <w:rPr>
          <w:rFonts w:ascii="宋体" w:hAnsi="宋体" w:cs="Arial"/>
          <w:kern w:val="0"/>
          <w:sz w:val="32"/>
          <w:szCs w:val="32"/>
        </w:rPr>
      </w:pPr>
      <w:r>
        <w:rPr>
          <w:rFonts w:hint="eastAsia" w:ascii="宋体" w:hAnsi="宋体" w:cs="Arial"/>
          <w:kern w:val="0"/>
          <w:sz w:val="32"/>
          <w:szCs w:val="32"/>
        </w:rPr>
        <w:t>竞赛包括理论知识竞赛、技能操作竞赛两部分，均实行百分制，两项成绩均达到60分为合格。竞赛总成绩由理论知识成绩和技能操作成绩组成，理论知识成绩占总成绩的30%，技能操作成绩占总成绩的70%。总成绩由高到低排列名次。</w:t>
      </w:r>
    </w:p>
    <w:p>
      <w:pPr>
        <w:widowControl/>
        <w:ind w:firstLine="640" w:firstLineChars="200"/>
        <w:rPr>
          <w:rFonts w:ascii="宋体" w:hAnsi="宋体" w:cs="Arial"/>
          <w:kern w:val="0"/>
          <w:sz w:val="32"/>
          <w:szCs w:val="32"/>
        </w:rPr>
      </w:pPr>
      <w:r>
        <w:rPr>
          <w:rFonts w:hint="eastAsia" w:ascii="宋体" w:hAnsi="宋体" w:cs="Arial"/>
          <w:kern w:val="0"/>
          <w:sz w:val="32"/>
          <w:szCs w:val="32"/>
        </w:rPr>
        <w:t>理论知识竞赛采用机考方式，竞赛时间为90分钟，不得延时；技能操作竞赛采用现场实际操作方式，竞赛时间为150分钟，一般不得延时，特殊情况确需延时的由裁判长裁定。</w:t>
      </w:r>
    </w:p>
    <w:p>
      <w:pPr>
        <w:widowControl/>
        <w:ind w:firstLine="640" w:firstLineChars="200"/>
        <w:rPr>
          <w:rFonts w:ascii="宋体" w:hAnsi="宋体" w:cs="Arial"/>
          <w:kern w:val="0"/>
          <w:sz w:val="32"/>
          <w:szCs w:val="32"/>
        </w:rPr>
      </w:pPr>
      <w:r>
        <w:rPr>
          <w:rFonts w:hint="eastAsia" w:ascii="宋体" w:hAnsi="宋体" w:cs="Arial"/>
          <w:kern w:val="0"/>
          <w:sz w:val="32"/>
          <w:szCs w:val="32"/>
        </w:rPr>
        <w:t>1.理论知识竞赛</w:t>
      </w:r>
    </w:p>
    <w:p>
      <w:pPr>
        <w:widowControl/>
        <w:ind w:firstLine="640" w:firstLineChars="200"/>
        <w:rPr>
          <w:rFonts w:ascii="宋体" w:hAnsi="宋体"/>
          <w:kern w:val="0"/>
          <w:sz w:val="32"/>
          <w:szCs w:val="32"/>
        </w:rPr>
      </w:pPr>
      <w:r>
        <w:rPr>
          <w:rFonts w:hint="eastAsia" w:ascii="宋体" w:hAnsi="宋体"/>
          <w:kern w:val="0"/>
          <w:sz w:val="32"/>
          <w:szCs w:val="32"/>
        </w:rPr>
        <w:t>理论知识竞赛主要考查选手对工业机器人基础知识、P</w:t>
      </w:r>
      <w:r>
        <w:rPr>
          <w:rFonts w:ascii="宋体" w:hAnsi="宋体"/>
          <w:kern w:val="0"/>
          <w:sz w:val="32"/>
          <w:szCs w:val="32"/>
        </w:rPr>
        <w:t>LC</w:t>
      </w:r>
      <w:r>
        <w:rPr>
          <w:rFonts w:hint="eastAsia" w:ascii="宋体" w:hAnsi="宋体"/>
          <w:kern w:val="0"/>
          <w:sz w:val="32"/>
          <w:szCs w:val="32"/>
        </w:rPr>
        <w:t>编程知识等相关知识的掌握程度。竞赛试题从公布的《理论知识试题集》中随机抽取（详见技术文件）。</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3132"/>
        <w:gridCol w:w="1575"/>
        <w:gridCol w:w="1573"/>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vAlign w:val="center"/>
          </w:tcPr>
          <w:p>
            <w:pPr>
              <w:tabs>
                <w:tab w:val="left" w:pos="1905"/>
                <w:tab w:val="left" w:pos="4410"/>
                <w:tab w:val="left" w:pos="6435"/>
                <w:tab w:val="left" w:pos="7680"/>
              </w:tabs>
              <w:jc w:val="center"/>
              <w:rPr>
                <w:rFonts w:ascii="宋体" w:hAnsi="宋体"/>
              </w:rPr>
            </w:pPr>
            <w:r>
              <w:rPr>
                <w:rFonts w:ascii="宋体" w:hAnsi="宋体"/>
                <w:b/>
                <w:sz w:val="28"/>
                <w:szCs w:val="28"/>
              </w:rPr>
              <w:t>工业机器人系统</w:t>
            </w:r>
            <w:r>
              <w:rPr>
                <w:rFonts w:hint="eastAsia" w:ascii="宋体" w:hAnsi="宋体"/>
                <w:b/>
                <w:sz w:val="28"/>
                <w:szCs w:val="28"/>
              </w:rPr>
              <w:t>操作</w:t>
            </w:r>
            <w:r>
              <w:rPr>
                <w:rFonts w:ascii="宋体" w:hAnsi="宋体"/>
                <w:b/>
                <w:sz w:val="28"/>
                <w:szCs w:val="28"/>
              </w:rPr>
              <w:t>员</w:t>
            </w:r>
            <w:r>
              <w:rPr>
                <w:rFonts w:hint="eastAsia" w:ascii="宋体" w:hAnsi="宋体"/>
                <w:b/>
                <w:sz w:val="28"/>
                <w:szCs w:val="28"/>
              </w:rPr>
              <w:t>理论知识</w:t>
            </w:r>
            <w:r>
              <w:rPr>
                <w:rFonts w:ascii="宋体" w:hAnsi="宋体"/>
                <w:b/>
                <w:sz w:val="28"/>
                <w:szCs w:val="28"/>
              </w:rPr>
              <w:t>竞赛配分表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35" w:type="pct"/>
            <w:vAlign w:val="center"/>
          </w:tcPr>
          <w:p>
            <w:pPr>
              <w:jc w:val="center"/>
              <w:rPr>
                <w:rFonts w:ascii="宋体" w:hAnsi="宋体"/>
                <w:sz w:val="28"/>
                <w:szCs w:val="28"/>
              </w:rPr>
            </w:pPr>
            <w:r>
              <w:rPr>
                <w:rFonts w:ascii="宋体" w:hAnsi="宋体"/>
                <w:sz w:val="28"/>
                <w:szCs w:val="28"/>
              </w:rPr>
              <w:t>序号</w:t>
            </w:r>
          </w:p>
        </w:tc>
        <w:tc>
          <w:tcPr>
            <w:tcW w:w="1661" w:type="pct"/>
            <w:vAlign w:val="center"/>
          </w:tcPr>
          <w:p>
            <w:pPr>
              <w:jc w:val="center"/>
              <w:rPr>
                <w:rFonts w:ascii="宋体" w:hAnsi="宋体"/>
                <w:sz w:val="28"/>
                <w:szCs w:val="28"/>
              </w:rPr>
            </w:pPr>
            <w:r>
              <w:rPr>
                <w:rFonts w:hint="eastAsia" w:ascii="宋体" w:hAnsi="宋体"/>
                <w:sz w:val="28"/>
                <w:szCs w:val="28"/>
              </w:rPr>
              <w:t>题型</w:t>
            </w:r>
          </w:p>
        </w:tc>
        <w:tc>
          <w:tcPr>
            <w:tcW w:w="835" w:type="pct"/>
            <w:vAlign w:val="center"/>
          </w:tcPr>
          <w:p>
            <w:pPr>
              <w:jc w:val="center"/>
              <w:rPr>
                <w:rFonts w:ascii="宋体" w:hAnsi="宋体"/>
                <w:sz w:val="28"/>
                <w:szCs w:val="28"/>
              </w:rPr>
            </w:pPr>
            <w:r>
              <w:rPr>
                <w:rFonts w:hint="eastAsia" w:ascii="宋体" w:hAnsi="宋体"/>
                <w:sz w:val="28"/>
                <w:szCs w:val="28"/>
              </w:rPr>
              <w:t>题量</w:t>
            </w:r>
          </w:p>
        </w:tc>
        <w:tc>
          <w:tcPr>
            <w:tcW w:w="834" w:type="pct"/>
            <w:vAlign w:val="center"/>
          </w:tcPr>
          <w:p>
            <w:pPr>
              <w:jc w:val="center"/>
              <w:rPr>
                <w:rFonts w:ascii="宋体" w:hAnsi="宋体"/>
                <w:sz w:val="28"/>
                <w:szCs w:val="28"/>
              </w:rPr>
            </w:pPr>
            <w:r>
              <w:rPr>
                <w:rFonts w:ascii="宋体" w:hAnsi="宋体"/>
                <w:sz w:val="28"/>
                <w:szCs w:val="28"/>
              </w:rPr>
              <w:t>配分</w:t>
            </w:r>
          </w:p>
        </w:tc>
        <w:tc>
          <w:tcPr>
            <w:tcW w:w="835" w:type="pct"/>
            <w:vAlign w:val="center"/>
          </w:tcPr>
          <w:p>
            <w:pPr>
              <w:jc w:val="center"/>
              <w:rPr>
                <w:rFonts w:ascii="宋体" w:hAnsi="宋体"/>
                <w:sz w:val="28"/>
                <w:szCs w:val="28"/>
              </w:rPr>
            </w:pPr>
            <w:r>
              <w:rPr>
                <w:rFonts w:hint="eastAsia" w:ascii="宋体" w:hAnsi="宋体"/>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35" w:type="pct"/>
            <w:vAlign w:val="center"/>
          </w:tcPr>
          <w:p>
            <w:pPr>
              <w:jc w:val="center"/>
              <w:rPr>
                <w:rFonts w:ascii="宋体" w:hAnsi="宋体"/>
                <w:sz w:val="28"/>
                <w:szCs w:val="28"/>
              </w:rPr>
            </w:pPr>
            <w:r>
              <w:rPr>
                <w:rFonts w:ascii="宋体" w:hAnsi="宋体"/>
                <w:sz w:val="28"/>
                <w:szCs w:val="28"/>
              </w:rPr>
              <w:t>1</w:t>
            </w:r>
          </w:p>
        </w:tc>
        <w:tc>
          <w:tcPr>
            <w:tcW w:w="1661" w:type="pct"/>
            <w:vAlign w:val="center"/>
          </w:tcPr>
          <w:p>
            <w:pPr>
              <w:jc w:val="center"/>
              <w:rPr>
                <w:rFonts w:ascii="宋体" w:hAnsi="宋体"/>
                <w:sz w:val="28"/>
                <w:szCs w:val="28"/>
              </w:rPr>
            </w:pPr>
            <w:r>
              <w:rPr>
                <w:rFonts w:hint="eastAsia" w:ascii="宋体" w:hAnsi="宋体"/>
                <w:sz w:val="28"/>
                <w:szCs w:val="28"/>
              </w:rPr>
              <w:t>单项选择题</w:t>
            </w:r>
          </w:p>
        </w:tc>
        <w:tc>
          <w:tcPr>
            <w:tcW w:w="835" w:type="pct"/>
            <w:vAlign w:val="center"/>
          </w:tcPr>
          <w:p>
            <w:pPr>
              <w:jc w:val="center"/>
              <w:rPr>
                <w:rFonts w:ascii="宋体" w:hAnsi="宋体"/>
                <w:sz w:val="28"/>
                <w:szCs w:val="28"/>
              </w:rPr>
            </w:pPr>
            <w:r>
              <w:rPr>
                <w:rFonts w:hint="eastAsia" w:ascii="宋体" w:hAnsi="宋体"/>
                <w:sz w:val="28"/>
                <w:szCs w:val="28"/>
              </w:rPr>
              <w:t>1</w:t>
            </w:r>
            <w:r>
              <w:rPr>
                <w:rFonts w:ascii="宋体" w:hAnsi="宋体"/>
                <w:sz w:val="28"/>
                <w:szCs w:val="28"/>
              </w:rPr>
              <w:t>60</w:t>
            </w:r>
          </w:p>
        </w:tc>
        <w:tc>
          <w:tcPr>
            <w:tcW w:w="834" w:type="pct"/>
            <w:vAlign w:val="center"/>
          </w:tcPr>
          <w:p>
            <w:pPr>
              <w:jc w:val="center"/>
              <w:rPr>
                <w:rFonts w:ascii="宋体" w:hAnsi="宋体"/>
                <w:sz w:val="28"/>
                <w:szCs w:val="28"/>
              </w:rPr>
            </w:pPr>
            <w:r>
              <w:rPr>
                <w:rFonts w:ascii="宋体" w:hAnsi="宋体"/>
                <w:sz w:val="28"/>
                <w:szCs w:val="28"/>
              </w:rPr>
              <w:t>0.5</w:t>
            </w:r>
          </w:p>
        </w:tc>
        <w:tc>
          <w:tcPr>
            <w:tcW w:w="835" w:type="pct"/>
          </w:tcPr>
          <w:p>
            <w:pPr>
              <w:jc w:val="center"/>
              <w:rPr>
                <w:rFonts w:ascii="宋体" w:hAnsi="宋体"/>
                <w:sz w:val="28"/>
                <w:szCs w:val="28"/>
              </w:rPr>
            </w:pPr>
            <w:r>
              <w:rPr>
                <w:rFonts w:hint="eastAsia" w:ascii="宋体" w:hAnsi="宋体"/>
                <w:sz w:val="28"/>
                <w:szCs w:val="28"/>
              </w:rPr>
              <w:t>8</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35" w:type="pct"/>
            <w:vAlign w:val="center"/>
          </w:tcPr>
          <w:p>
            <w:pPr>
              <w:jc w:val="center"/>
              <w:rPr>
                <w:rFonts w:ascii="宋体" w:hAnsi="宋体"/>
                <w:sz w:val="28"/>
                <w:szCs w:val="28"/>
              </w:rPr>
            </w:pPr>
            <w:r>
              <w:rPr>
                <w:rFonts w:ascii="宋体" w:hAnsi="宋体"/>
                <w:sz w:val="28"/>
                <w:szCs w:val="28"/>
              </w:rPr>
              <w:t>2</w:t>
            </w:r>
          </w:p>
        </w:tc>
        <w:tc>
          <w:tcPr>
            <w:tcW w:w="1661" w:type="pct"/>
            <w:vAlign w:val="center"/>
          </w:tcPr>
          <w:p>
            <w:pPr>
              <w:jc w:val="center"/>
              <w:rPr>
                <w:rFonts w:ascii="宋体" w:hAnsi="宋体"/>
                <w:sz w:val="28"/>
                <w:szCs w:val="28"/>
              </w:rPr>
            </w:pPr>
            <w:r>
              <w:rPr>
                <w:rFonts w:hint="eastAsia" w:ascii="宋体" w:hAnsi="宋体"/>
                <w:sz w:val="28"/>
                <w:szCs w:val="28"/>
              </w:rPr>
              <w:t>判断题</w:t>
            </w:r>
          </w:p>
        </w:tc>
        <w:tc>
          <w:tcPr>
            <w:tcW w:w="835" w:type="pct"/>
            <w:vAlign w:val="center"/>
          </w:tcPr>
          <w:p>
            <w:pPr>
              <w:jc w:val="center"/>
              <w:rPr>
                <w:rFonts w:ascii="宋体" w:hAnsi="宋体"/>
                <w:sz w:val="28"/>
                <w:szCs w:val="28"/>
              </w:rPr>
            </w:pPr>
            <w:r>
              <w:rPr>
                <w:rFonts w:hint="eastAsia" w:ascii="宋体" w:hAnsi="宋体"/>
                <w:sz w:val="28"/>
                <w:szCs w:val="28"/>
              </w:rPr>
              <w:t>4</w:t>
            </w:r>
            <w:r>
              <w:rPr>
                <w:rFonts w:ascii="宋体" w:hAnsi="宋体"/>
                <w:sz w:val="28"/>
                <w:szCs w:val="28"/>
              </w:rPr>
              <w:t>0</w:t>
            </w:r>
          </w:p>
        </w:tc>
        <w:tc>
          <w:tcPr>
            <w:tcW w:w="834" w:type="pct"/>
            <w:vAlign w:val="center"/>
          </w:tcPr>
          <w:p>
            <w:pPr>
              <w:jc w:val="center"/>
              <w:rPr>
                <w:rFonts w:ascii="宋体" w:hAnsi="宋体"/>
                <w:sz w:val="28"/>
                <w:szCs w:val="28"/>
              </w:rPr>
            </w:pPr>
            <w:r>
              <w:rPr>
                <w:rFonts w:hint="eastAsia" w:ascii="宋体" w:hAnsi="宋体"/>
                <w:sz w:val="28"/>
                <w:szCs w:val="28"/>
              </w:rPr>
              <w:t>0</w:t>
            </w:r>
            <w:r>
              <w:rPr>
                <w:rFonts w:ascii="宋体" w:hAnsi="宋体"/>
                <w:sz w:val="28"/>
                <w:szCs w:val="28"/>
              </w:rPr>
              <w:t>.5</w:t>
            </w:r>
          </w:p>
        </w:tc>
        <w:tc>
          <w:tcPr>
            <w:tcW w:w="835" w:type="pct"/>
          </w:tcPr>
          <w:p>
            <w:pPr>
              <w:jc w:val="center"/>
              <w:rPr>
                <w:rFonts w:ascii="宋体" w:hAnsi="宋体"/>
                <w:sz w:val="28"/>
                <w:szCs w:val="28"/>
              </w:rPr>
            </w:pPr>
            <w:r>
              <w:rPr>
                <w:rFonts w:hint="eastAsia" w:ascii="宋体" w:hAnsi="宋体"/>
                <w:sz w:val="28"/>
                <w:szCs w:val="28"/>
              </w:rPr>
              <w:t>2</w:t>
            </w: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165" w:type="pct"/>
            <w:gridSpan w:val="4"/>
            <w:vAlign w:val="center"/>
          </w:tcPr>
          <w:p>
            <w:pPr>
              <w:jc w:val="center"/>
              <w:rPr>
                <w:rFonts w:ascii="宋体" w:hAnsi="宋体"/>
                <w:sz w:val="28"/>
                <w:szCs w:val="28"/>
              </w:rPr>
            </w:pPr>
            <w:r>
              <w:rPr>
                <w:rFonts w:ascii="宋体" w:hAnsi="宋体"/>
                <w:sz w:val="28"/>
                <w:szCs w:val="28"/>
              </w:rPr>
              <w:t>合  计</w:t>
            </w:r>
          </w:p>
        </w:tc>
        <w:tc>
          <w:tcPr>
            <w:tcW w:w="835" w:type="pct"/>
          </w:tcPr>
          <w:p>
            <w:pPr>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=SUM(ABOVE) </w:instrText>
            </w:r>
            <w:r>
              <w:rPr>
                <w:rFonts w:ascii="宋体" w:hAnsi="宋体"/>
                <w:sz w:val="28"/>
                <w:szCs w:val="28"/>
              </w:rPr>
              <w:fldChar w:fldCharType="separate"/>
            </w:r>
            <w:r>
              <w:rPr>
                <w:rFonts w:ascii="宋体" w:hAnsi="宋体"/>
                <w:sz w:val="28"/>
                <w:szCs w:val="28"/>
              </w:rPr>
              <w:t>100</w:t>
            </w:r>
            <w:r>
              <w:rPr>
                <w:rFonts w:ascii="宋体" w:hAnsi="宋体"/>
                <w:sz w:val="28"/>
                <w:szCs w:val="28"/>
              </w:rPr>
              <w:fldChar w:fldCharType="end"/>
            </w:r>
          </w:p>
        </w:tc>
      </w:tr>
    </w:tbl>
    <w:p>
      <w:pPr>
        <w:widowControl/>
        <w:ind w:firstLine="420" w:firstLineChars="200"/>
        <w:rPr>
          <w:rFonts w:ascii="宋体" w:hAnsi="宋体"/>
        </w:rPr>
      </w:pPr>
    </w:p>
    <w:p>
      <w:pPr>
        <w:widowControl/>
        <w:ind w:firstLine="640" w:firstLineChars="200"/>
        <w:rPr>
          <w:rFonts w:ascii="宋体" w:hAnsi="宋体" w:cs="Arial"/>
          <w:kern w:val="0"/>
          <w:sz w:val="32"/>
          <w:szCs w:val="32"/>
        </w:rPr>
      </w:pPr>
      <w:r>
        <w:rPr>
          <w:rFonts w:hint="eastAsia" w:ascii="宋体" w:hAnsi="宋体" w:cs="Arial"/>
          <w:kern w:val="0"/>
          <w:sz w:val="32"/>
          <w:szCs w:val="32"/>
        </w:rPr>
        <w:t>2.技能操作竞赛</w:t>
      </w:r>
    </w:p>
    <w:p>
      <w:pPr>
        <w:ind w:firstLine="640" w:firstLineChars="200"/>
        <w:rPr>
          <w:rFonts w:ascii="宋体" w:hAnsi="宋体"/>
          <w:kern w:val="0"/>
          <w:sz w:val="32"/>
          <w:szCs w:val="32"/>
        </w:rPr>
      </w:pPr>
      <w:r>
        <w:rPr>
          <w:rFonts w:hint="eastAsia" w:ascii="宋体" w:hAnsi="宋体"/>
          <w:kern w:val="0"/>
          <w:sz w:val="32"/>
          <w:szCs w:val="32"/>
        </w:rPr>
        <w:t>技能操作竞赛考查国家职业技能标准三级/高级技能考核比重表中的内容和适当增设的新技术、新工艺操作内容。</w:t>
      </w:r>
    </w:p>
    <w:p>
      <w:pPr>
        <w:ind w:firstLine="640" w:firstLineChars="200"/>
        <w:rPr>
          <w:rFonts w:ascii="宋体" w:hAnsi="宋体"/>
          <w:kern w:val="0"/>
          <w:sz w:val="32"/>
          <w:szCs w:val="32"/>
        </w:rPr>
      </w:pPr>
      <w:r>
        <w:rPr>
          <w:rFonts w:hint="eastAsia" w:ascii="宋体" w:hAnsi="宋体"/>
          <w:kern w:val="0"/>
          <w:sz w:val="32"/>
          <w:szCs w:val="32"/>
        </w:rPr>
        <w:t>技能操作竞赛</w:t>
      </w:r>
      <w:r>
        <w:rPr>
          <w:rFonts w:hint="eastAsia" w:ascii="宋体" w:hAnsi="宋体" w:cs="Arial"/>
          <w:kern w:val="0"/>
          <w:sz w:val="32"/>
          <w:szCs w:val="32"/>
        </w:rPr>
        <w:t>技术文件</w:t>
      </w:r>
      <w:r>
        <w:rPr>
          <w:rFonts w:hint="eastAsia" w:ascii="宋体" w:hAnsi="宋体"/>
          <w:kern w:val="0"/>
          <w:sz w:val="32"/>
          <w:szCs w:val="32"/>
        </w:rPr>
        <w:t>赛前在指定网站公布。</w:t>
      </w:r>
    </w:p>
    <w:tbl>
      <w:tblPr>
        <w:tblStyle w:val="21"/>
        <w:tblW w:w="49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1102"/>
        <w:gridCol w:w="4380"/>
        <w:gridCol w:w="1162"/>
        <w:gridCol w:w="1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ascii="宋体" w:hAnsi="宋体"/>
                <w:b/>
                <w:sz w:val="28"/>
                <w:szCs w:val="28"/>
              </w:rPr>
              <w:t>工业机器人</w:t>
            </w:r>
            <w:r>
              <w:rPr>
                <w:rFonts w:hint="eastAsia" w:ascii="宋体" w:hAnsi="宋体"/>
                <w:b/>
                <w:sz w:val="28"/>
                <w:szCs w:val="28"/>
              </w:rPr>
              <w:t>系统操作员竞赛</w:t>
            </w:r>
            <w:r>
              <w:rPr>
                <w:rFonts w:ascii="宋体" w:hAnsi="宋体"/>
                <w:b/>
                <w:sz w:val="28"/>
                <w:szCs w:val="28"/>
              </w:rPr>
              <w:t>任务配分表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序号</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p>
        </w:tc>
        <w:tc>
          <w:tcPr>
            <w:tcW w:w="2333"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项目内容</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配分</w:t>
            </w:r>
          </w:p>
        </w:tc>
        <w:tc>
          <w:tcPr>
            <w:tcW w:w="902"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1</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ascii="宋体" w:hAnsi="宋体" w:cs="等线"/>
                <w:sz w:val="28"/>
                <w:szCs w:val="28"/>
              </w:rPr>
              <w:t>机械电气</w:t>
            </w:r>
            <w:r>
              <w:rPr>
                <w:rFonts w:hint="eastAsia" w:ascii="宋体" w:hAnsi="宋体" w:cs="等线"/>
                <w:sz w:val="28"/>
                <w:szCs w:val="28"/>
              </w:rPr>
              <w:t>系统</w:t>
            </w:r>
            <w:r>
              <w:rPr>
                <w:rFonts w:ascii="宋体" w:hAnsi="宋体" w:cs="等线"/>
                <w:sz w:val="28"/>
                <w:szCs w:val="28"/>
              </w:rPr>
              <w:t>安装</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10</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2</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2</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工业机器人系统标定</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10</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3</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3</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视觉系统安装编程调试</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13</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4</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4</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工业机器人系统模块编程调试</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27</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5</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5</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hint="eastAsia" w:ascii="宋体" w:hAnsi="宋体" w:cs="等线"/>
                <w:sz w:val="28"/>
                <w:szCs w:val="28"/>
              </w:rPr>
              <w:t>系统整体综合任务</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30</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6</w:t>
            </w:r>
          </w:p>
        </w:tc>
        <w:tc>
          <w:tcPr>
            <w:tcW w:w="587"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任务</w:t>
            </w:r>
            <w:r>
              <w:rPr>
                <w:rFonts w:hint="eastAsia" w:ascii="宋体" w:hAnsi="宋体" w:cs="等线"/>
                <w:sz w:val="28"/>
                <w:szCs w:val="28"/>
              </w:rPr>
              <w:t>6</w:t>
            </w:r>
          </w:p>
        </w:tc>
        <w:tc>
          <w:tcPr>
            <w:tcW w:w="2333" w:type="pct"/>
            <w:tcBorders>
              <w:top w:val="single" w:color="auto" w:sz="4" w:space="0"/>
              <w:left w:val="nil"/>
              <w:bottom w:val="single" w:color="auto" w:sz="4" w:space="0"/>
              <w:right w:val="single" w:color="auto" w:sz="4" w:space="0"/>
            </w:tcBorders>
            <w:vAlign w:val="center"/>
          </w:tcPr>
          <w:p>
            <w:pPr>
              <w:spacing w:line="276" w:lineRule="auto"/>
              <w:jc w:val="left"/>
              <w:rPr>
                <w:rFonts w:ascii="宋体" w:hAnsi="宋体" w:cs="等线"/>
                <w:sz w:val="28"/>
                <w:szCs w:val="28"/>
              </w:rPr>
            </w:pPr>
            <w:r>
              <w:rPr>
                <w:rFonts w:ascii="宋体" w:hAnsi="宋体" w:cs="等线"/>
                <w:sz w:val="28"/>
                <w:szCs w:val="28"/>
              </w:rPr>
              <w:t>职业素养与安全意识</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10</w:t>
            </w:r>
          </w:p>
        </w:tc>
        <w:tc>
          <w:tcPr>
            <w:tcW w:w="902" w:type="pct"/>
            <w:tcBorders>
              <w:top w:val="single" w:color="auto" w:sz="4" w:space="0"/>
              <w:left w:val="nil"/>
              <w:bottom w:val="single" w:color="auto" w:sz="4" w:space="0"/>
              <w:right w:val="single" w:color="auto" w:sz="4" w:space="0"/>
            </w:tcBorders>
          </w:tcPr>
          <w:p>
            <w:pPr>
              <w:spacing w:line="276" w:lineRule="auto"/>
              <w:jc w:val="center"/>
              <w:rPr>
                <w:rFonts w:ascii="宋体" w:hAnsi="宋体"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ascii="宋体" w:hAnsi="宋体" w:cs="等线"/>
                <w:sz w:val="28"/>
                <w:szCs w:val="28"/>
              </w:rPr>
            </w:pPr>
          </w:p>
        </w:tc>
        <w:tc>
          <w:tcPr>
            <w:tcW w:w="2920" w:type="pct"/>
            <w:gridSpan w:val="2"/>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合  计</w:t>
            </w:r>
          </w:p>
        </w:tc>
        <w:tc>
          <w:tcPr>
            <w:tcW w:w="619" w:type="pct"/>
            <w:tcBorders>
              <w:top w:val="single" w:color="auto" w:sz="4" w:space="0"/>
              <w:left w:val="nil"/>
              <w:bottom w:val="single" w:color="auto" w:sz="4" w:space="0"/>
              <w:right w:val="single" w:color="auto" w:sz="4" w:space="0"/>
            </w:tcBorders>
            <w:vAlign w:val="center"/>
          </w:tcPr>
          <w:p>
            <w:pPr>
              <w:spacing w:line="276" w:lineRule="auto"/>
              <w:jc w:val="center"/>
              <w:rPr>
                <w:rFonts w:ascii="宋体" w:hAnsi="宋体" w:cs="等线"/>
                <w:sz w:val="28"/>
                <w:szCs w:val="28"/>
              </w:rPr>
            </w:pPr>
            <w:r>
              <w:rPr>
                <w:rFonts w:ascii="宋体" w:hAnsi="宋体" w:cs="等线"/>
                <w:sz w:val="28"/>
                <w:szCs w:val="28"/>
              </w:rPr>
              <w:t>100</w:t>
            </w:r>
          </w:p>
        </w:tc>
        <w:tc>
          <w:tcPr>
            <w:tcW w:w="902" w:type="pct"/>
            <w:tcBorders>
              <w:top w:val="single" w:color="auto" w:sz="4" w:space="0"/>
              <w:left w:val="nil"/>
              <w:bottom w:val="single" w:color="auto" w:sz="4" w:space="0"/>
              <w:right w:val="single" w:color="auto" w:sz="4" w:space="0"/>
            </w:tcBorders>
          </w:tcPr>
          <w:p>
            <w:pPr>
              <w:spacing w:line="276" w:lineRule="auto"/>
              <w:rPr>
                <w:rFonts w:ascii="宋体" w:hAnsi="宋体" w:cs="等线"/>
                <w:sz w:val="28"/>
                <w:szCs w:val="28"/>
              </w:rPr>
            </w:pPr>
          </w:p>
        </w:tc>
      </w:tr>
    </w:tbl>
    <w:p>
      <w:pPr>
        <w:widowControl/>
        <w:ind w:firstLine="643" w:firstLineChars="200"/>
        <w:rPr>
          <w:rFonts w:ascii="宋体" w:hAnsi="宋体"/>
          <w:b/>
          <w:bCs/>
          <w:kern w:val="44"/>
          <w:sz w:val="32"/>
          <w:szCs w:val="32"/>
        </w:rPr>
      </w:pPr>
    </w:p>
    <w:p>
      <w:pPr>
        <w:keepNext/>
        <w:keepLines/>
        <w:widowControl/>
        <w:spacing w:line="576" w:lineRule="auto"/>
        <w:ind w:firstLine="643" w:firstLineChars="200"/>
        <w:outlineLvl w:val="0"/>
        <w:rPr>
          <w:rFonts w:ascii="宋体" w:hAnsi="宋体"/>
          <w:b/>
          <w:bCs/>
          <w:kern w:val="44"/>
          <w:sz w:val="32"/>
          <w:szCs w:val="32"/>
        </w:rPr>
      </w:pPr>
      <w:bookmarkStart w:id="12" w:name="_Toc112226021"/>
      <w:bookmarkStart w:id="13" w:name="_Toc113614237"/>
      <w:r>
        <w:rPr>
          <w:rFonts w:hint="eastAsia" w:ascii="宋体" w:hAnsi="宋体"/>
          <w:b/>
          <w:bCs/>
          <w:kern w:val="44"/>
          <w:sz w:val="32"/>
          <w:szCs w:val="32"/>
        </w:rPr>
        <w:t>五、竞赛场地环境</w:t>
      </w:r>
      <w:bookmarkEnd w:id="12"/>
      <w:bookmarkEnd w:id="13"/>
    </w:p>
    <w:p>
      <w:pPr>
        <w:ind w:firstLine="640" w:firstLineChars="200"/>
        <w:rPr>
          <w:rFonts w:ascii="宋体" w:hAnsi="宋体" w:cs="Arial"/>
          <w:kern w:val="0"/>
          <w:sz w:val="32"/>
          <w:szCs w:val="32"/>
        </w:rPr>
      </w:pPr>
      <w:r>
        <w:rPr>
          <w:rFonts w:hint="eastAsia" w:ascii="宋体" w:hAnsi="宋体" w:cs="Arial"/>
          <w:bCs/>
          <w:kern w:val="0"/>
          <w:sz w:val="32"/>
          <w:szCs w:val="32"/>
        </w:rPr>
        <w:t>1</w:t>
      </w:r>
      <w:r>
        <w:rPr>
          <w:rFonts w:ascii="宋体" w:hAnsi="宋体" w:cs="Arial"/>
          <w:bCs/>
          <w:kern w:val="0"/>
          <w:sz w:val="32"/>
          <w:szCs w:val="32"/>
        </w:rPr>
        <w:t>.</w:t>
      </w:r>
      <w:r>
        <w:rPr>
          <w:rFonts w:hint="eastAsia" w:ascii="宋体" w:hAnsi="宋体" w:cs="Arial"/>
          <w:kern w:val="0"/>
          <w:sz w:val="32"/>
          <w:szCs w:val="32"/>
        </w:rPr>
        <w:t>理论考场每个房间配备</w:t>
      </w:r>
      <w:r>
        <w:rPr>
          <w:rFonts w:ascii="宋体" w:hAnsi="宋体" w:cs="Arial"/>
          <w:kern w:val="0"/>
          <w:sz w:val="32"/>
          <w:szCs w:val="32"/>
        </w:rPr>
        <w:t>5</w:t>
      </w:r>
      <w:r>
        <w:rPr>
          <w:rFonts w:hint="eastAsia" w:ascii="宋体" w:hAnsi="宋体" w:cs="Arial"/>
          <w:kern w:val="0"/>
          <w:sz w:val="32"/>
          <w:szCs w:val="32"/>
        </w:rPr>
        <w:t>0台电脑及桌椅。</w:t>
      </w:r>
    </w:p>
    <w:p>
      <w:pPr>
        <w:ind w:firstLine="640" w:firstLineChars="200"/>
        <w:rPr>
          <w:rFonts w:ascii="宋体" w:hAnsi="宋体" w:cs="Arial"/>
          <w:bCs/>
          <w:kern w:val="0"/>
          <w:sz w:val="32"/>
          <w:szCs w:val="32"/>
        </w:rPr>
      </w:pPr>
      <w:r>
        <w:rPr>
          <w:rFonts w:ascii="宋体" w:hAnsi="宋体" w:cs="Arial"/>
          <w:kern w:val="0"/>
          <w:sz w:val="32"/>
          <w:szCs w:val="32"/>
        </w:rPr>
        <w:t>2.</w:t>
      </w:r>
      <w:r>
        <w:rPr>
          <w:rFonts w:hint="eastAsia" w:ascii="宋体" w:hAnsi="宋体" w:cs="Arial"/>
          <w:kern w:val="0"/>
          <w:sz w:val="32"/>
          <w:szCs w:val="32"/>
        </w:rPr>
        <w:t>技能操作赛场提供</w:t>
      </w:r>
      <w:r>
        <w:rPr>
          <w:rFonts w:ascii="宋体" w:hAnsi="宋体" w:cs="Arial"/>
          <w:kern w:val="0"/>
          <w:sz w:val="32"/>
          <w:szCs w:val="32"/>
        </w:rPr>
        <w:t>8</w:t>
      </w:r>
      <w:r>
        <w:rPr>
          <w:rFonts w:hint="eastAsia" w:ascii="宋体" w:hAnsi="宋体" w:cs="Arial"/>
          <w:kern w:val="0"/>
          <w:sz w:val="32"/>
          <w:szCs w:val="32"/>
        </w:rPr>
        <w:t>个工位，并配备符合竞赛需要的计算机及辅助设施，每个工位占地：</w:t>
      </w:r>
      <w:r>
        <w:rPr>
          <w:rFonts w:ascii="宋体" w:hAnsi="宋体" w:cs="Arial"/>
          <w:kern w:val="0"/>
          <w:sz w:val="32"/>
          <w:szCs w:val="32"/>
        </w:rPr>
        <w:t>4m</w:t>
      </w:r>
      <w:r>
        <w:rPr>
          <w:rFonts w:hint="eastAsia" w:ascii="宋体" w:hAnsi="宋体"/>
          <w:sz w:val="30"/>
          <w:szCs w:val="30"/>
        </w:rPr>
        <w:t>×</w:t>
      </w:r>
      <w:r>
        <w:rPr>
          <w:rFonts w:ascii="宋体" w:hAnsi="宋体" w:cs="Arial"/>
          <w:kern w:val="0"/>
          <w:sz w:val="32"/>
          <w:szCs w:val="32"/>
        </w:rPr>
        <w:t>4m</w:t>
      </w:r>
      <w:r>
        <w:rPr>
          <w:rFonts w:hint="eastAsia" w:ascii="宋体" w:hAnsi="宋体" w:cs="Arial"/>
          <w:kern w:val="0"/>
          <w:sz w:val="32"/>
          <w:szCs w:val="32"/>
        </w:rPr>
        <w:t>。</w:t>
      </w:r>
    </w:p>
    <w:p>
      <w:pPr>
        <w:ind w:firstLine="640" w:firstLineChars="200"/>
        <w:rPr>
          <w:rFonts w:ascii="宋体" w:hAnsi="宋体" w:cs="Arial"/>
          <w:bCs/>
          <w:kern w:val="0"/>
          <w:sz w:val="32"/>
          <w:szCs w:val="32"/>
        </w:rPr>
      </w:pPr>
      <w:r>
        <w:rPr>
          <w:rFonts w:ascii="宋体" w:hAnsi="宋体" w:cs="Arial"/>
          <w:bCs/>
          <w:kern w:val="0"/>
          <w:sz w:val="32"/>
          <w:szCs w:val="32"/>
        </w:rPr>
        <w:t>3.</w:t>
      </w:r>
      <w:r>
        <w:rPr>
          <w:rFonts w:hint="eastAsia" w:ascii="宋体" w:hAnsi="宋体" w:cs="Arial"/>
          <w:bCs/>
          <w:kern w:val="0"/>
          <w:sz w:val="32"/>
          <w:szCs w:val="32"/>
        </w:rPr>
        <w:t>竞赛场地划分检疫区、检录区、竞赛工位、现场服务与技术支持区、休息区和医疗区等。</w:t>
      </w:r>
    </w:p>
    <w:p>
      <w:pPr>
        <w:ind w:firstLine="640" w:firstLineChars="200"/>
        <w:rPr>
          <w:rFonts w:ascii="宋体" w:hAnsi="宋体" w:cs="Arial"/>
          <w:bCs/>
          <w:kern w:val="0"/>
          <w:sz w:val="32"/>
          <w:szCs w:val="32"/>
        </w:rPr>
      </w:pPr>
      <w:r>
        <w:rPr>
          <w:rFonts w:ascii="宋体" w:hAnsi="宋体" w:cs="Arial"/>
          <w:bCs/>
          <w:kern w:val="0"/>
          <w:sz w:val="32"/>
          <w:szCs w:val="32"/>
        </w:rPr>
        <w:t>4.</w:t>
      </w:r>
      <w:r>
        <w:rPr>
          <w:rFonts w:hint="eastAsia" w:ascii="宋体" w:hAnsi="宋体" w:cs="Arial"/>
          <w:bCs/>
          <w:kern w:val="0"/>
          <w:sz w:val="32"/>
          <w:szCs w:val="32"/>
        </w:rPr>
        <w:t>赛场周围设立警戒线，防止无关人员进入发生意外事件。赛场符合防火安全规定，防火疏散标识清晰、齐全，疏散通道畅通；赛场采光、照明和通风良好，提供稳定的电、气源，并配有供电应急设备等。</w:t>
      </w:r>
    </w:p>
    <w:p>
      <w:pPr>
        <w:ind w:firstLine="640" w:firstLineChars="200"/>
        <w:rPr>
          <w:rFonts w:ascii="宋体" w:hAnsi="宋体"/>
          <w:b/>
          <w:bCs/>
          <w:kern w:val="44"/>
          <w:sz w:val="32"/>
          <w:szCs w:val="32"/>
        </w:rPr>
      </w:pPr>
      <w:r>
        <w:rPr>
          <w:rFonts w:ascii="宋体" w:hAnsi="宋体" w:cs="Arial"/>
          <w:bCs/>
          <w:kern w:val="0"/>
          <w:sz w:val="32"/>
          <w:szCs w:val="32"/>
        </w:rPr>
        <w:t>5.</w:t>
      </w:r>
      <w:r>
        <w:rPr>
          <w:rFonts w:hint="eastAsia" w:ascii="宋体" w:hAnsi="宋体" w:cs="Arial"/>
          <w:bCs/>
          <w:kern w:val="0"/>
          <w:sz w:val="32"/>
          <w:szCs w:val="32"/>
        </w:rPr>
        <w:t>赛场提供的竞赛工位，标明工位号；竞赛工位间相互隔离、互不影响。</w:t>
      </w:r>
    </w:p>
    <w:p>
      <w:pPr>
        <w:keepNext/>
        <w:keepLines/>
        <w:widowControl/>
        <w:spacing w:line="576" w:lineRule="auto"/>
        <w:ind w:firstLine="643" w:firstLineChars="200"/>
        <w:outlineLvl w:val="0"/>
        <w:rPr>
          <w:rFonts w:ascii="宋体" w:hAnsi="宋体"/>
          <w:b/>
          <w:bCs/>
          <w:kern w:val="44"/>
          <w:sz w:val="32"/>
          <w:szCs w:val="32"/>
        </w:rPr>
      </w:pPr>
      <w:bookmarkStart w:id="14" w:name="_Toc113614238"/>
      <w:bookmarkStart w:id="15" w:name="_Toc112226022"/>
      <w:r>
        <w:rPr>
          <w:rFonts w:hint="eastAsia" w:ascii="宋体" w:hAnsi="宋体"/>
          <w:b/>
          <w:bCs/>
          <w:kern w:val="44"/>
          <w:sz w:val="32"/>
          <w:szCs w:val="32"/>
        </w:rPr>
        <w:t>六、竞赛平台</w:t>
      </w:r>
      <w:bookmarkEnd w:id="14"/>
      <w:bookmarkEnd w:id="15"/>
    </w:p>
    <w:p>
      <w:pPr>
        <w:autoSpaceDE w:val="0"/>
        <w:ind w:firstLine="640" w:firstLineChars="200"/>
        <w:rPr>
          <w:rFonts w:ascii="宋体" w:hAnsi="宋体" w:cs="Arial"/>
          <w:kern w:val="0"/>
          <w:sz w:val="32"/>
          <w:szCs w:val="32"/>
        </w:rPr>
      </w:pPr>
      <w:r>
        <w:rPr>
          <w:rFonts w:hint="eastAsia" w:ascii="宋体" w:hAnsi="宋体" w:cs="Arial"/>
          <w:kern w:val="0"/>
          <w:sz w:val="32"/>
          <w:szCs w:val="32"/>
        </w:rPr>
        <w:t>1</w:t>
      </w:r>
      <w:r>
        <w:rPr>
          <w:rFonts w:ascii="宋体" w:hAnsi="宋体" w:cs="Arial"/>
          <w:kern w:val="0"/>
          <w:sz w:val="32"/>
          <w:szCs w:val="32"/>
        </w:rPr>
        <w:t>.</w:t>
      </w:r>
      <w:r>
        <w:rPr>
          <w:rFonts w:hint="eastAsia" w:ascii="宋体" w:hAnsi="宋体" w:cs="Arial"/>
          <w:kern w:val="0"/>
          <w:sz w:val="32"/>
          <w:szCs w:val="32"/>
        </w:rPr>
        <w:t>竞赛平台</w:t>
      </w:r>
    </w:p>
    <w:p>
      <w:pPr>
        <w:autoSpaceDE w:val="0"/>
        <w:ind w:firstLine="640" w:firstLineChars="200"/>
        <w:rPr>
          <w:rFonts w:ascii="宋体" w:hAnsi="宋体" w:cs="Arial"/>
          <w:kern w:val="0"/>
          <w:sz w:val="32"/>
          <w:szCs w:val="32"/>
        </w:rPr>
      </w:pPr>
      <w:r>
        <w:rPr>
          <w:rFonts w:hint="eastAsia" w:ascii="宋体" w:hAnsi="宋体" w:cs="Arial"/>
          <w:kern w:val="0"/>
          <w:sz w:val="32"/>
          <w:szCs w:val="32"/>
        </w:rPr>
        <w:t>竞赛平台选用“工业机器人系统操作训练平台XM-MK20N”，提供工业级六轴工业机器人本体、控制器、示教器、输送带、立体库、变位机、视觉检测、快换装置、绘图模块、码垛模块、装配模块等组成，满足工业机器人系统操作员技能竞赛要求。</w:t>
      </w:r>
    </w:p>
    <w:p>
      <w:pPr>
        <w:autoSpaceDE w:val="0"/>
        <w:ind w:firstLine="640" w:firstLineChars="200"/>
        <w:rPr>
          <w:rFonts w:ascii="宋体" w:hAnsi="宋体" w:cs="Arial"/>
          <w:kern w:val="0"/>
          <w:sz w:val="32"/>
          <w:szCs w:val="32"/>
        </w:rPr>
      </w:pPr>
      <w:r>
        <w:rPr>
          <w:rFonts w:hint="eastAsia" w:ascii="宋体" w:hAnsi="宋体" w:cs="Arial"/>
          <w:kern w:val="0"/>
          <w:sz w:val="32"/>
          <w:szCs w:val="32"/>
        </w:rPr>
        <w:t>2.主要设备详细配置</w:t>
      </w:r>
    </w:p>
    <w:p>
      <w:pPr>
        <w:ind w:firstLine="480" w:firstLineChars="200"/>
        <w:jc w:val="center"/>
        <w:rPr>
          <w:rFonts w:ascii="宋体" w:hAnsi="宋体"/>
          <w:sz w:val="24"/>
          <w:szCs w:val="24"/>
        </w:rPr>
      </w:pPr>
      <w:r>
        <w:rPr>
          <w:rFonts w:hint="eastAsia" w:ascii="宋体" w:hAnsi="宋体"/>
          <w:sz w:val="24"/>
          <w:szCs w:val="24"/>
        </w:rPr>
        <w:t>主要设备详细配置</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8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4661" w:type="pct"/>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规格参数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bCs/>
                <w:sz w:val="28"/>
                <w:szCs w:val="28"/>
              </w:rPr>
            </w:pPr>
            <w:r>
              <w:rPr>
                <w:rFonts w:hint="eastAsia" w:ascii="宋体" w:hAnsi="宋体"/>
                <w:bCs/>
                <w:sz w:val="28"/>
                <w:szCs w:val="28"/>
              </w:rPr>
              <w:t>工业机器人ABB IRB120：</w:t>
            </w:r>
          </w:p>
          <w:p>
            <w:pPr>
              <w:rPr>
                <w:rFonts w:ascii="宋体" w:hAnsi="宋体"/>
                <w:sz w:val="28"/>
                <w:szCs w:val="28"/>
              </w:rPr>
            </w:pPr>
            <w:r>
              <w:rPr>
                <w:rFonts w:hint="eastAsia" w:ascii="宋体" w:hAnsi="宋体"/>
                <w:sz w:val="28"/>
                <w:szCs w:val="28"/>
              </w:rPr>
              <w:t>自由度：6；</w:t>
            </w:r>
          </w:p>
          <w:p>
            <w:pPr>
              <w:rPr>
                <w:rFonts w:ascii="宋体" w:hAnsi="宋体"/>
                <w:sz w:val="28"/>
                <w:szCs w:val="28"/>
              </w:rPr>
            </w:pPr>
            <w:r>
              <w:rPr>
                <w:rFonts w:hint="eastAsia" w:ascii="宋体" w:hAnsi="宋体"/>
                <w:sz w:val="28"/>
                <w:szCs w:val="28"/>
              </w:rPr>
              <w:t>负载：3KG；</w:t>
            </w:r>
          </w:p>
          <w:p>
            <w:pPr>
              <w:rPr>
                <w:rFonts w:ascii="宋体" w:hAnsi="宋体"/>
                <w:sz w:val="28"/>
                <w:szCs w:val="28"/>
              </w:rPr>
            </w:pPr>
            <w:r>
              <w:rPr>
                <w:rFonts w:hint="eastAsia" w:ascii="宋体" w:hAnsi="宋体"/>
                <w:sz w:val="28"/>
                <w:szCs w:val="28"/>
              </w:rPr>
              <w:t>驱动方式：全伺服电机驱动；</w:t>
            </w:r>
          </w:p>
          <w:p>
            <w:pPr>
              <w:rPr>
                <w:rFonts w:ascii="宋体" w:hAnsi="宋体"/>
                <w:sz w:val="28"/>
                <w:szCs w:val="28"/>
              </w:rPr>
            </w:pPr>
            <w:r>
              <w:rPr>
                <w:rFonts w:hint="eastAsia" w:ascii="宋体" w:hAnsi="宋体"/>
                <w:sz w:val="28"/>
                <w:szCs w:val="28"/>
              </w:rPr>
              <w:t>重复定位精度：±0.01mm；</w:t>
            </w:r>
          </w:p>
          <w:p>
            <w:pPr>
              <w:rPr>
                <w:rFonts w:ascii="宋体" w:hAnsi="宋体"/>
                <w:sz w:val="28"/>
                <w:szCs w:val="28"/>
              </w:rPr>
            </w:pPr>
            <w:r>
              <w:rPr>
                <w:rFonts w:hint="eastAsia" w:ascii="宋体" w:hAnsi="宋体"/>
                <w:sz w:val="28"/>
                <w:szCs w:val="28"/>
              </w:rPr>
              <w:t>最大单轴速度：</w:t>
            </w:r>
          </w:p>
          <w:p>
            <w:pPr>
              <w:rPr>
                <w:rFonts w:ascii="宋体" w:hAnsi="宋体"/>
                <w:sz w:val="28"/>
                <w:szCs w:val="28"/>
              </w:rPr>
            </w:pPr>
            <w:r>
              <w:rPr>
                <w:rFonts w:hint="eastAsia" w:ascii="宋体" w:hAnsi="宋体"/>
                <w:sz w:val="28"/>
                <w:szCs w:val="28"/>
              </w:rPr>
              <w:t>1轴～3轴：250</w:t>
            </w:r>
            <w:r>
              <w:rPr>
                <w:rFonts w:ascii="宋体" w:hAnsi="宋体" w:cs="Calibri"/>
                <w:sz w:val="28"/>
                <w:szCs w:val="28"/>
              </w:rPr>
              <w:t>º</w:t>
            </w:r>
            <w:r>
              <w:rPr>
                <w:rFonts w:hint="eastAsia" w:ascii="宋体" w:hAnsi="宋体"/>
                <w:sz w:val="28"/>
                <w:szCs w:val="28"/>
              </w:rPr>
              <w:t>/sec；</w:t>
            </w:r>
          </w:p>
          <w:p>
            <w:pPr>
              <w:rPr>
                <w:rFonts w:ascii="宋体" w:hAnsi="宋体"/>
                <w:sz w:val="28"/>
                <w:szCs w:val="28"/>
              </w:rPr>
            </w:pPr>
            <w:r>
              <w:rPr>
                <w:rFonts w:hint="eastAsia" w:ascii="宋体" w:hAnsi="宋体"/>
                <w:sz w:val="28"/>
                <w:szCs w:val="28"/>
              </w:rPr>
              <w:t>4轴：320</w:t>
            </w:r>
            <w:r>
              <w:rPr>
                <w:rFonts w:ascii="宋体" w:hAnsi="宋体" w:cs="Calibri"/>
                <w:sz w:val="28"/>
                <w:szCs w:val="28"/>
              </w:rPr>
              <w:t>º</w:t>
            </w:r>
            <w:r>
              <w:rPr>
                <w:rFonts w:hint="eastAsia" w:ascii="宋体" w:hAnsi="宋体"/>
                <w:sz w:val="28"/>
                <w:szCs w:val="28"/>
              </w:rPr>
              <w:t>/sec；</w:t>
            </w:r>
          </w:p>
          <w:p>
            <w:pPr>
              <w:rPr>
                <w:rFonts w:ascii="宋体" w:hAnsi="宋体"/>
                <w:sz w:val="28"/>
                <w:szCs w:val="28"/>
              </w:rPr>
            </w:pPr>
            <w:r>
              <w:rPr>
                <w:rFonts w:hint="eastAsia" w:ascii="宋体" w:hAnsi="宋体"/>
                <w:sz w:val="28"/>
                <w:szCs w:val="28"/>
              </w:rPr>
              <w:t>5轴：320</w:t>
            </w:r>
            <w:r>
              <w:rPr>
                <w:rFonts w:ascii="宋体" w:hAnsi="宋体" w:cs="Calibri"/>
                <w:sz w:val="28"/>
                <w:szCs w:val="28"/>
              </w:rPr>
              <w:t>º</w:t>
            </w:r>
            <w:r>
              <w:rPr>
                <w:rFonts w:hint="eastAsia" w:ascii="宋体" w:hAnsi="宋体"/>
                <w:sz w:val="28"/>
                <w:szCs w:val="28"/>
              </w:rPr>
              <w:t>/sec；</w:t>
            </w:r>
          </w:p>
          <w:p>
            <w:pPr>
              <w:rPr>
                <w:rFonts w:ascii="宋体" w:hAnsi="宋体"/>
                <w:sz w:val="28"/>
                <w:szCs w:val="28"/>
              </w:rPr>
            </w:pPr>
            <w:r>
              <w:rPr>
                <w:rFonts w:hint="eastAsia" w:ascii="宋体" w:hAnsi="宋体"/>
                <w:sz w:val="28"/>
                <w:szCs w:val="28"/>
              </w:rPr>
              <w:t>6轴：420</w:t>
            </w:r>
            <w:r>
              <w:rPr>
                <w:rFonts w:ascii="宋体" w:hAnsi="宋体" w:cs="Calibri"/>
                <w:sz w:val="28"/>
                <w:szCs w:val="28"/>
              </w:rPr>
              <w:t>º</w:t>
            </w:r>
            <w:r>
              <w:rPr>
                <w:rFonts w:hint="eastAsia" w:ascii="宋体" w:hAnsi="宋体"/>
                <w:sz w:val="28"/>
                <w:szCs w:val="28"/>
              </w:rPr>
              <w:t>/s ；</w:t>
            </w:r>
          </w:p>
          <w:p>
            <w:pPr>
              <w:rPr>
                <w:rFonts w:ascii="宋体" w:hAnsi="宋体"/>
                <w:sz w:val="28"/>
                <w:szCs w:val="28"/>
              </w:rPr>
            </w:pPr>
            <w:r>
              <w:rPr>
                <w:rFonts w:hint="eastAsia" w:ascii="宋体" w:hAnsi="宋体"/>
                <w:sz w:val="28"/>
                <w:szCs w:val="28"/>
              </w:rPr>
              <w:t>最大运动范围：</w:t>
            </w:r>
          </w:p>
          <w:p>
            <w:pPr>
              <w:rPr>
                <w:rFonts w:ascii="宋体" w:hAnsi="宋体"/>
                <w:sz w:val="28"/>
                <w:szCs w:val="28"/>
              </w:rPr>
            </w:pPr>
            <w:r>
              <w:rPr>
                <w:rFonts w:hint="eastAsia" w:ascii="宋体" w:hAnsi="宋体"/>
                <w:sz w:val="28"/>
                <w:szCs w:val="28"/>
              </w:rPr>
              <w:t>1轴：±165</w:t>
            </w:r>
            <w:r>
              <w:rPr>
                <w:rFonts w:ascii="宋体" w:hAnsi="宋体" w:cs="Calibri"/>
                <w:sz w:val="28"/>
                <w:szCs w:val="28"/>
              </w:rPr>
              <w:t>º</w:t>
            </w:r>
            <w:r>
              <w:rPr>
                <w:rFonts w:hint="eastAsia" w:ascii="宋体" w:hAnsi="宋体" w:cs="仿宋"/>
                <w:sz w:val="28"/>
                <w:szCs w:val="28"/>
              </w:rPr>
              <w:t>；</w:t>
            </w:r>
          </w:p>
          <w:p>
            <w:pPr>
              <w:rPr>
                <w:rFonts w:ascii="宋体" w:hAnsi="宋体"/>
                <w:sz w:val="28"/>
                <w:szCs w:val="28"/>
              </w:rPr>
            </w:pPr>
            <w:r>
              <w:rPr>
                <w:rFonts w:hint="eastAsia" w:ascii="宋体" w:hAnsi="宋体"/>
                <w:sz w:val="28"/>
                <w:szCs w:val="28"/>
              </w:rPr>
              <w:t>2轴：+110</w:t>
            </w:r>
            <w:r>
              <w:rPr>
                <w:rFonts w:ascii="宋体" w:hAnsi="宋体" w:cs="Calibri"/>
                <w:sz w:val="28"/>
                <w:szCs w:val="28"/>
              </w:rPr>
              <w:t>º</w:t>
            </w:r>
            <w:r>
              <w:rPr>
                <w:rFonts w:hint="eastAsia" w:ascii="宋体" w:hAnsi="宋体"/>
                <w:sz w:val="28"/>
                <w:szCs w:val="28"/>
              </w:rPr>
              <w:t xml:space="preserve"> /-110</w:t>
            </w:r>
            <w:r>
              <w:rPr>
                <w:rFonts w:ascii="宋体" w:hAnsi="宋体" w:cs="Calibri"/>
                <w:sz w:val="28"/>
                <w:szCs w:val="28"/>
              </w:rPr>
              <w:t>º</w:t>
            </w:r>
            <w:r>
              <w:rPr>
                <w:rFonts w:hint="eastAsia" w:ascii="宋体" w:hAnsi="宋体" w:cs="仿宋"/>
                <w:sz w:val="28"/>
                <w:szCs w:val="28"/>
              </w:rPr>
              <w:t>；</w:t>
            </w:r>
          </w:p>
          <w:p>
            <w:pPr>
              <w:rPr>
                <w:rFonts w:ascii="宋体" w:hAnsi="宋体"/>
                <w:sz w:val="28"/>
                <w:szCs w:val="28"/>
              </w:rPr>
            </w:pPr>
            <w:r>
              <w:rPr>
                <w:rFonts w:hint="eastAsia" w:ascii="宋体" w:hAnsi="宋体"/>
                <w:sz w:val="28"/>
                <w:szCs w:val="28"/>
              </w:rPr>
              <w:t>3轴：+70</w:t>
            </w:r>
            <w:r>
              <w:rPr>
                <w:rFonts w:ascii="宋体" w:hAnsi="宋体" w:cs="Calibri"/>
                <w:sz w:val="28"/>
                <w:szCs w:val="28"/>
              </w:rPr>
              <w:t>º</w:t>
            </w:r>
            <w:r>
              <w:rPr>
                <w:rFonts w:hint="eastAsia" w:ascii="宋体" w:hAnsi="宋体"/>
                <w:sz w:val="28"/>
                <w:szCs w:val="28"/>
              </w:rPr>
              <w:t xml:space="preserve"> /-90</w:t>
            </w:r>
            <w:r>
              <w:rPr>
                <w:rFonts w:ascii="宋体" w:hAnsi="宋体" w:cs="Calibri"/>
                <w:sz w:val="28"/>
                <w:szCs w:val="28"/>
              </w:rPr>
              <w:t>º</w:t>
            </w:r>
            <w:r>
              <w:rPr>
                <w:rFonts w:hint="eastAsia" w:ascii="宋体" w:hAnsi="宋体" w:cs="仿宋"/>
                <w:sz w:val="28"/>
                <w:szCs w:val="28"/>
              </w:rPr>
              <w:t>；</w:t>
            </w:r>
          </w:p>
          <w:p>
            <w:pPr>
              <w:rPr>
                <w:rFonts w:ascii="宋体" w:hAnsi="宋体"/>
                <w:sz w:val="28"/>
                <w:szCs w:val="28"/>
              </w:rPr>
            </w:pPr>
            <w:r>
              <w:rPr>
                <w:rFonts w:hint="eastAsia" w:ascii="宋体" w:hAnsi="宋体"/>
                <w:sz w:val="28"/>
                <w:szCs w:val="28"/>
              </w:rPr>
              <w:t>4轴：±160</w:t>
            </w:r>
            <w:r>
              <w:rPr>
                <w:rFonts w:ascii="宋体" w:hAnsi="宋体" w:cs="Calibri"/>
                <w:sz w:val="28"/>
                <w:szCs w:val="28"/>
              </w:rPr>
              <w:t>º</w:t>
            </w:r>
            <w:r>
              <w:rPr>
                <w:rFonts w:hint="eastAsia" w:ascii="宋体" w:hAnsi="宋体" w:cs="仿宋"/>
                <w:sz w:val="28"/>
                <w:szCs w:val="28"/>
              </w:rPr>
              <w:t>；</w:t>
            </w:r>
          </w:p>
          <w:p>
            <w:pPr>
              <w:rPr>
                <w:rFonts w:ascii="宋体" w:hAnsi="宋体"/>
                <w:sz w:val="28"/>
                <w:szCs w:val="28"/>
              </w:rPr>
            </w:pPr>
            <w:r>
              <w:rPr>
                <w:rFonts w:hint="eastAsia" w:ascii="宋体" w:hAnsi="宋体"/>
                <w:sz w:val="28"/>
                <w:szCs w:val="28"/>
              </w:rPr>
              <w:t>5轴：±120</w:t>
            </w:r>
            <w:r>
              <w:rPr>
                <w:rFonts w:ascii="宋体" w:hAnsi="宋体" w:cs="Calibri"/>
                <w:sz w:val="28"/>
                <w:szCs w:val="28"/>
              </w:rPr>
              <w:t>º</w:t>
            </w:r>
            <w:r>
              <w:rPr>
                <w:rFonts w:hint="eastAsia" w:ascii="宋体" w:hAnsi="宋体" w:cs="仿宋"/>
                <w:sz w:val="28"/>
                <w:szCs w:val="28"/>
              </w:rPr>
              <w:t>；</w:t>
            </w:r>
          </w:p>
          <w:p>
            <w:pPr>
              <w:rPr>
                <w:rFonts w:ascii="宋体" w:hAnsi="宋体"/>
                <w:sz w:val="28"/>
                <w:szCs w:val="28"/>
              </w:rPr>
            </w:pPr>
            <w:r>
              <w:rPr>
                <w:rFonts w:hint="eastAsia" w:ascii="宋体" w:hAnsi="宋体"/>
                <w:sz w:val="28"/>
                <w:szCs w:val="28"/>
              </w:rPr>
              <w:t>6轴：±400</w:t>
            </w:r>
            <w:r>
              <w:rPr>
                <w:rFonts w:ascii="宋体" w:hAnsi="宋体" w:cs="Calibri"/>
                <w:sz w:val="28"/>
                <w:szCs w:val="28"/>
              </w:rPr>
              <w:t>º</w:t>
            </w:r>
          </w:p>
          <w:p>
            <w:pPr>
              <w:rPr>
                <w:rFonts w:ascii="宋体" w:hAnsi="宋体"/>
                <w:sz w:val="28"/>
                <w:szCs w:val="28"/>
              </w:rPr>
            </w:pPr>
            <w:r>
              <w:rPr>
                <w:rFonts w:hint="eastAsia" w:ascii="宋体" w:hAnsi="宋体"/>
                <w:sz w:val="28"/>
                <w:szCs w:val="28"/>
              </w:rPr>
              <w:t>最大臂展：580mm。</w:t>
            </w:r>
          </w:p>
          <w:p>
            <w:pPr>
              <w:rPr>
                <w:rFonts w:ascii="宋体" w:hAnsi="宋体"/>
                <w:sz w:val="28"/>
                <w:szCs w:val="28"/>
              </w:rPr>
            </w:pPr>
            <w:r>
              <w:rPr>
                <w:rFonts w:hint="eastAsia" w:ascii="宋体" w:hAnsi="宋体"/>
                <w:sz w:val="28"/>
                <w:szCs w:val="28"/>
              </w:rPr>
              <w:t>底座下方拾取距离：112mm。</w:t>
            </w:r>
          </w:p>
          <w:p>
            <w:pPr>
              <w:rPr>
                <w:rFonts w:ascii="宋体" w:hAnsi="宋体"/>
                <w:sz w:val="28"/>
                <w:szCs w:val="28"/>
              </w:rPr>
            </w:pPr>
            <w:r>
              <w:rPr>
                <w:rFonts w:hint="eastAsia" w:ascii="宋体" w:hAnsi="宋体"/>
                <w:sz w:val="28"/>
                <w:szCs w:val="28"/>
              </w:rPr>
              <w:t>操作方式：示教再现/编程。</w:t>
            </w:r>
          </w:p>
          <w:p>
            <w:pPr>
              <w:rPr>
                <w:rFonts w:ascii="宋体" w:hAnsi="宋体"/>
                <w:sz w:val="28"/>
                <w:szCs w:val="28"/>
              </w:rPr>
            </w:pPr>
            <w:r>
              <w:rPr>
                <w:rFonts w:hint="eastAsia" w:ascii="宋体" w:hAnsi="宋体"/>
                <w:sz w:val="28"/>
                <w:szCs w:val="28"/>
              </w:rPr>
              <w:t>控制系统及示教器：与机器人配套紧凑型工业机器人运动控制器和示教器1套、配套标准工业链接电缆。</w:t>
            </w:r>
          </w:p>
          <w:p>
            <w:pPr>
              <w:rPr>
                <w:rFonts w:ascii="宋体" w:hAnsi="宋体"/>
                <w:sz w:val="28"/>
                <w:szCs w:val="28"/>
              </w:rPr>
            </w:pPr>
            <w:r>
              <w:rPr>
                <w:rFonts w:hint="eastAsia" w:ascii="宋体" w:hAnsi="宋体"/>
                <w:sz w:val="28"/>
                <w:szCs w:val="28"/>
              </w:rPr>
              <w:t>控制器电源：单相220V 50/60Hz；示教器：彩色触摸屏，支持操纵杆、紧急停、惯用左/右手切换、U盘等。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4661" w:type="pct"/>
            <w:tcBorders>
              <w:top w:val="single" w:color="auto" w:sz="4" w:space="0"/>
              <w:left w:val="nil"/>
              <w:bottom w:val="single" w:color="auto" w:sz="4" w:space="0"/>
              <w:right w:val="single" w:color="auto" w:sz="4" w:space="0"/>
            </w:tcBorders>
            <w:noWrap/>
            <w:vAlign w:val="center"/>
          </w:tcPr>
          <w:p>
            <w:pPr>
              <w:jc w:val="left"/>
              <w:rPr>
                <w:rFonts w:ascii="宋体" w:hAnsi="宋体"/>
                <w:sz w:val="28"/>
                <w:szCs w:val="28"/>
              </w:rPr>
            </w:pPr>
            <w:r>
              <w:rPr>
                <w:rFonts w:hint="eastAsia" w:ascii="宋体" w:hAnsi="宋体"/>
                <w:sz w:val="28"/>
                <w:szCs w:val="28"/>
              </w:rPr>
              <w:t>柔性工作台</w:t>
            </w:r>
          </w:p>
          <w:p>
            <w:pPr>
              <w:jc w:val="left"/>
              <w:rPr>
                <w:rFonts w:ascii="宋体" w:hAnsi="宋体"/>
                <w:sz w:val="28"/>
                <w:szCs w:val="28"/>
              </w:rPr>
            </w:pPr>
            <w:r>
              <w:rPr>
                <w:rFonts w:hint="eastAsia" w:ascii="宋体" w:hAnsi="宋体"/>
                <w:sz w:val="28"/>
                <w:szCs w:val="28"/>
              </w:rPr>
              <w:t>1.材质：采用工业铝型材拼接搭建，拼接处凸凹槽进行嵌接，保证台面拼接后平整,台面上有T型槽，槽中心间距为30mm，可以使用M6快速拆卸的T型螺母和弹簧螺母块，台板端头采用专用盖板进行封盖。</w:t>
            </w:r>
          </w:p>
          <w:p>
            <w:pPr>
              <w:jc w:val="left"/>
              <w:rPr>
                <w:rFonts w:ascii="宋体" w:hAnsi="宋体"/>
                <w:sz w:val="28"/>
                <w:szCs w:val="28"/>
              </w:rPr>
            </w:pPr>
            <w:r>
              <w:rPr>
                <w:rFonts w:hint="eastAsia" w:ascii="宋体" w:hAnsi="宋体"/>
                <w:sz w:val="28"/>
                <w:szCs w:val="28"/>
              </w:rPr>
              <w:t>2.工作台封板：工作台侧面及底部为钣金封板，经除油、酸洗、磷化、吹砂、打磨等预处理，表面喷塑处理；工作台前面双开门。</w:t>
            </w:r>
          </w:p>
          <w:p>
            <w:pPr>
              <w:jc w:val="left"/>
              <w:rPr>
                <w:rFonts w:ascii="宋体" w:hAnsi="宋体"/>
                <w:sz w:val="28"/>
                <w:szCs w:val="28"/>
              </w:rPr>
            </w:pPr>
            <w:r>
              <w:rPr>
                <w:rFonts w:hint="eastAsia" w:ascii="宋体" w:hAnsi="宋体"/>
                <w:sz w:val="28"/>
                <w:szCs w:val="28"/>
              </w:rPr>
              <w:t>3.规格：整体外形尺寸（长×宽×高）：1450mm×</w:t>
            </w:r>
            <w:r>
              <w:rPr>
                <w:rFonts w:ascii="宋体" w:hAnsi="宋体"/>
                <w:sz w:val="28"/>
                <w:szCs w:val="28"/>
              </w:rPr>
              <w:t>99</w:t>
            </w:r>
            <w:r>
              <w:rPr>
                <w:rFonts w:hint="eastAsia" w:ascii="宋体" w:hAnsi="宋体"/>
                <w:sz w:val="28"/>
                <w:szCs w:val="28"/>
              </w:rPr>
              <w:t>0mm×900mm；</w:t>
            </w:r>
          </w:p>
          <w:p>
            <w:pPr>
              <w:jc w:val="left"/>
              <w:rPr>
                <w:rFonts w:ascii="宋体" w:hAnsi="宋体"/>
                <w:sz w:val="28"/>
                <w:szCs w:val="28"/>
              </w:rPr>
            </w:pPr>
            <w:r>
              <w:rPr>
                <w:rFonts w:hint="eastAsia" w:ascii="宋体" w:hAnsi="宋体"/>
                <w:sz w:val="28"/>
                <w:szCs w:val="28"/>
              </w:rPr>
              <w:t>4.脚轮：万向和可调支脚；</w:t>
            </w:r>
          </w:p>
          <w:p>
            <w:pPr>
              <w:jc w:val="left"/>
              <w:rPr>
                <w:rFonts w:ascii="宋体" w:hAnsi="宋体"/>
                <w:sz w:val="28"/>
                <w:szCs w:val="28"/>
              </w:rPr>
            </w:pPr>
            <w:r>
              <w:rPr>
                <w:rFonts w:hint="eastAsia" w:ascii="宋体" w:hAnsi="宋体"/>
                <w:sz w:val="28"/>
                <w:szCs w:val="28"/>
              </w:rPr>
              <w:t>5.配辅件：优质五金件；</w:t>
            </w:r>
          </w:p>
          <w:p>
            <w:pPr>
              <w:jc w:val="left"/>
              <w:rPr>
                <w:rFonts w:ascii="宋体" w:hAnsi="宋体"/>
                <w:sz w:val="28"/>
                <w:szCs w:val="28"/>
              </w:rPr>
            </w:pPr>
            <w:r>
              <w:rPr>
                <w:rFonts w:hint="eastAsia" w:ascii="宋体" w:hAnsi="宋体"/>
                <w:sz w:val="28"/>
                <w:szCs w:val="28"/>
              </w:rPr>
              <w:t>6.工作台预留扩展区域，便于设备的扩展；可以安放主控机、气泵、PLC系统等装置；</w:t>
            </w:r>
          </w:p>
          <w:p>
            <w:pPr>
              <w:jc w:val="left"/>
              <w:rPr>
                <w:rFonts w:ascii="宋体" w:hAnsi="宋体"/>
                <w:sz w:val="28"/>
                <w:szCs w:val="28"/>
              </w:rPr>
            </w:pPr>
            <w:r>
              <w:rPr>
                <w:rFonts w:hint="eastAsia" w:ascii="宋体" w:hAnsi="宋体"/>
                <w:sz w:val="28"/>
                <w:szCs w:val="28"/>
              </w:rPr>
              <w:t>7.设有独立示教器放置仓位，隐蔽在工作台内，不占用台面空间。工作台内部采用双层抽屉式结构，用于安装电气系统，具有推拉功能，便于电气接线及系统示教。</w:t>
            </w:r>
          </w:p>
          <w:p>
            <w:pPr>
              <w:widowControl/>
              <w:jc w:val="left"/>
              <w:rPr>
                <w:rFonts w:ascii="宋体" w:hAnsi="宋体" w:cs="宋体"/>
                <w:kern w:val="0"/>
                <w:sz w:val="28"/>
                <w:szCs w:val="28"/>
              </w:rPr>
            </w:pPr>
            <w:r>
              <w:rPr>
                <w:rFonts w:hint="eastAsia" w:ascii="宋体" w:hAnsi="宋体"/>
                <w:sz w:val="28"/>
                <w:szCs w:val="28"/>
              </w:rPr>
              <w:t>8.PLC触控屏安装支架采用活页式仓体，具有弹性顶伸功能，可收压到台面下方。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4661" w:type="pct"/>
            <w:tcBorders>
              <w:top w:val="single" w:color="auto" w:sz="4" w:space="0"/>
              <w:left w:val="nil"/>
              <w:bottom w:val="single" w:color="auto" w:sz="4" w:space="0"/>
              <w:right w:val="single" w:color="auto" w:sz="4" w:space="0"/>
            </w:tcBorders>
            <w:noWrap/>
            <w:vAlign w:val="center"/>
          </w:tcPr>
          <w:p>
            <w:pPr>
              <w:jc w:val="left"/>
              <w:rPr>
                <w:rFonts w:ascii="宋体" w:hAnsi="宋体"/>
                <w:sz w:val="28"/>
                <w:szCs w:val="28"/>
              </w:rPr>
            </w:pPr>
            <w:r>
              <w:rPr>
                <w:rFonts w:hint="eastAsia" w:ascii="宋体" w:hAnsi="宋体"/>
                <w:bCs/>
                <w:sz w:val="28"/>
                <w:szCs w:val="28"/>
              </w:rPr>
              <w:t>快换工装模块</w:t>
            </w:r>
          </w:p>
          <w:p>
            <w:pPr>
              <w:jc w:val="left"/>
              <w:rPr>
                <w:rFonts w:ascii="宋体" w:hAnsi="宋体"/>
                <w:sz w:val="28"/>
                <w:szCs w:val="28"/>
              </w:rPr>
            </w:pPr>
            <w:r>
              <w:rPr>
                <w:rFonts w:hint="eastAsia" w:ascii="宋体" w:hAnsi="宋体"/>
                <w:sz w:val="28"/>
                <w:szCs w:val="28"/>
              </w:rPr>
              <w:t>1.主体铝合金材质；采用永磁法兰方式设计，精巧轻便；</w:t>
            </w:r>
          </w:p>
          <w:p>
            <w:pPr>
              <w:jc w:val="left"/>
              <w:rPr>
                <w:rFonts w:ascii="宋体" w:hAnsi="宋体"/>
                <w:sz w:val="28"/>
                <w:szCs w:val="28"/>
              </w:rPr>
            </w:pPr>
            <w:r>
              <w:rPr>
                <w:rFonts w:hint="eastAsia" w:ascii="宋体" w:hAnsi="宋体"/>
                <w:sz w:val="28"/>
                <w:szCs w:val="28"/>
              </w:rPr>
              <w:t>2.每套工装都可配置接电口和接气口，方便教学。</w:t>
            </w:r>
          </w:p>
          <w:p>
            <w:pPr>
              <w:jc w:val="left"/>
              <w:rPr>
                <w:rFonts w:ascii="宋体" w:hAnsi="宋体"/>
                <w:sz w:val="28"/>
                <w:szCs w:val="28"/>
              </w:rPr>
            </w:pPr>
            <w:r>
              <w:rPr>
                <w:rFonts w:hint="eastAsia" w:ascii="宋体" w:hAnsi="宋体"/>
                <w:bCs/>
                <w:sz w:val="28"/>
                <w:szCs w:val="28"/>
              </w:rPr>
              <w:t>3.快换工装模块</w:t>
            </w:r>
            <w:r>
              <w:rPr>
                <w:rFonts w:hint="eastAsia" w:ascii="宋体" w:hAnsi="宋体"/>
                <w:sz w:val="28"/>
                <w:szCs w:val="28"/>
              </w:rPr>
              <w:t>包括抛光、画笔、气动手爪、真空吸附四套末端执行工具。</w:t>
            </w:r>
          </w:p>
          <w:p>
            <w:pPr>
              <w:jc w:val="left"/>
              <w:rPr>
                <w:rFonts w:ascii="宋体" w:hAnsi="宋体"/>
                <w:sz w:val="28"/>
                <w:szCs w:val="28"/>
              </w:rPr>
            </w:pPr>
            <w:r>
              <w:rPr>
                <w:rFonts w:hint="eastAsia" w:ascii="宋体" w:hAnsi="宋体"/>
                <w:sz w:val="28"/>
                <w:szCs w:val="28"/>
              </w:rPr>
              <w:t>4.工装库与四套工装配套，采用铝型材固定架，用卡槽定位；提供四个工装放置位。</w:t>
            </w:r>
          </w:p>
          <w:p>
            <w:pPr>
              <w:widowControl/>
              <w:jc w:val="left"/>
              <w:rPr>
                <w:rFonts w:ascii="宋体" w:hAnsi="宋体" w:cs="宋体"/>
                <w:kern w:val="0"/>
                <w:sz w:val="28"/>
                <w:szCs w:val="28"/>
              </w:rPr>
            </w:pPr>
            <w:r>
              <w:rPr>
                <w:rFonts w:hint="eastAsia" w:ascii="宋体" w:hAnsi="宋体"/>
                <w:sz w:val="28"/>
                <w:szCs w:val="28"/>
              </w:rPr>
              <w:t>5.切换末端工装时无需任何工具，机器人可在以上四套工装间自动快换。通过机器人任意自动更换工装，可实现机器人搬运、上下料、码垛、装配、抛光、绘图、模拟喷涂及焊接等功能。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4661" w:type="pct"/>
            <w:tcBorders>
              <w:top w:val="single" w:color="auto" w:sz="4" w:space="0"/>
              <w:left w:val="nil"/>
              <w:bottom w:val="single" w:color="auto" w:sz="4" w:space="0"/>
              <w:right w:val="single" w:color="auto" w:sz="4" w:space="0"/>
            </w:tcBorders>
            <w:noWrap/>
            <w:vAlign w:val="center"/>
          </w:tcPr>
          <w:p>
            <w:pPr>
              <w:jc w:val="left"/>
              <w:rPr>
                <w:rFonts w:ascii="宋体" w:hAnsi="宋体"/>
                <w:sz w:val="28"/>
                <w:szCs w:val="28"/>
              </w:rPr>
            </w:pPr>
            <w:r>
              <w:rPr>
                <w:rFonts w:hint="eastAsia" w:ascii="宋体" w:hAnsi="宋体"/>
                <w:sz w:val="28"/>
                <w:szCs w:val="28"/>
              </w:rPr>
              <w:t>变频输送模块</w:t>
            </w:r>
          </w:p>
          <w:p>
            <w:pPr>
              <w:jc w:val="left"/>
              <w:rPr>
                <w:rFonts w:ascii="宋体" w:hAnsi="宋体"/>
                <w:sz w:val="28"/>
                <w:szCs w:val="28"/>
              </w:rPr>
            </w:pPr>
            <w:r>
              <w:rPr>
                <w:rFonts w:hint="eastAsia" w:ascii="宋体" w:hAnsi="宋体"/>
                <w:sz w:val="28"/>
                <w:szCs w:val="28"/>
              </w:rPr>
              <w:t>1.包括铝型材支架、光电传感器、导杆气缸、调速阀、输送机、配套变频器等组成。</w:t>
            </w:r>
          </w:p>
          <w:p>
            <w:pPr>
              <w:jc w:val="left"/>
              <w:rPr>
                <w:rFonts w:ascii="宋体" w:hAnsi="宋体"/>
                <w:sz w:val="28"/>
                <w:szCs w:val="28"/>
              </w:rPr>
            </w:pPr>
            <w:r>
              <w:rPr>
                <w:rFonts w:hint="eastAsia" w:ascii="宋体" w:hAnsi="宋体"/>
                <w:sz w:val="28"/>
                <w:szCs w:val="28"/>
              </w:rPr>
              <w:t>2.采用变频调速电机的同步带输送机，进行输送气推装置出库的装配工件。</w:t>
            </w:r>
          </w:p>
          <w:p>
            <w:pPr>
              <w:widowControl/>
              <w:jc w:val="left"/>
              <w:rPr>
                <w:rFonts w:ascii="宋体" w:hAnsi="宋体" w:cs="宋体"/>
                <w:kern w:val="0"/>
                <w:sz w:val="28"/>
                <w:szCs w:val="28"/>
              </w:rPr>
            </w:pPr>
            <w:r>
              <w:rPr>
                <w:rFonts w:hint="eastAsia" w:ascii="宋体" w:hAnsi="宋体"/>
                <w:sz w:val="28"/>
                <w:szCs w:val="28"/>
              </w:rPr>
              <w:t>3.配有输送工件配套圆柱通孔料块下料机构。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物料块</w:t>
            </w:r>
          </w:p>
          <w:p>
            <w:pPr>
              <w:rPr>
                <w:rFonts w:ascii="宋体" w:hAnsi="宋体"/>
                <w:sz w:val="28"/>
                <w:szCs w:val="28"/>
              </w:rPr>
            </w:pPr>
            <w:r>
              <w:rPr>
                <w:rFonts w:hint="eastAsia" w:ascii="宋体" w:hAnsi="宋体"/>
                <w:sz w:val="28"/>
                <w:szCs w:val="28"/>
              </w:rPr>
              <w:t xml:space="preserve">1.规格与码垛平台配套 </w:t>
            </w:r>
          </w:p>
          <w:p>
            <w:pPr>
              <w:rPr>
                <w:rFonts w:ascii="宋体" w:hAnsi="宋体"/>
                <w:sz w:val="28"/>
                <w:szCs w:val="28"/>
              </w:rPr>
            </w:pPr>
            <w:r>
              <w:rPr>
                <w:rFonts w:hint="eastAsia" w:ascii="宋体" w:hAnsi="宋体"/>
                <w:sz w:val="28"/>
                <w:szCs w:val="28"/>
              </w:rPr>
              <w:t xml:space="preserve">2.材料：铝合金； </w:t>
            </w:r>
          </w:p>
          <w:p>
            <w:pPr>
              <w:rPr>
                <w:rFonts w:ascii="宋体" w:hAnsi="宋体"/>
                <w:sz w:val="28"/>
                <w:szCs w:val="28"/>
              </w:rPr>
            </w:pPr>
            <w:r>
              <w:rPr>
                <w:rFonts w:hint="eastAsia" w:ascii="宋体" w:hAnsi="宋体"/>
                <w:sz w:val="28"/>
                <w:szCs w:val="28"/>
              </w:rPr>
              <w:t xml:space="preserve">3.处理：阳极氧化处理； </w:t>
            </w:r>
          </w:p>
          <w:p>
            <w:pPr>
              <w:widowControl/>
              <w:jc w:val="left"/>
              <w:rPr>
                <w:rFonts w:ascii="宋体" w:hAnsi="宋体" w:cs="宋体"/>
                <w:kern w:val="0"/>
                <w:sz w:val="28"/>
                <w:szCs w:val="28"/>
              </w:rPr>
            </w:pPr>
            <w:r>
              <w:rPr>
                <w:rFonts w:hint="eastAsia" w:ascii="宋体" w:hAnsi="宋体"/>
                <w:sz w:val="28"/>
                <w:szCs w:val="28"/>
              </w:rPr>
              <w:t xml:space="preserve">4.数量：10。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TCP模块</w:t>
            </w:r>
          </w:p>
          <w:p>
            <w:pPr>
              <w:rPr>
                <w:rFonts w:ascii="宋体" w:hAnsi="宋体"/>
                <w:sz w:val="28"/>
                <w:szCs w:val="28"/>
              </w:rPr>
            </w:pPr>
            <w:r>
              <w:rPr>
                <w:rFonts w:hint="eastAsia" w:ascii="宋体" w:hAnsi="宋体"/>
                <w:sz w:val="28"/>
                <w:szCs w:val="28"/>
              </w:rPr>
              <w:t>1.材质：铝合金。</w:t>
            </w:r>
          </w:p>
          <w:p>
            <w:pPr>
              <w:widowControl/>
              <w:jc w:val="left"/>
              <w:rPr>
                <w:rFonts w:ascii="宋体" w:hAnsi="宋体" w:cs="宋体"/>
                <w:kern w:val="0"/>
                <w:sz w:val="28"/>
                <w:szCs w:val="28"/>
              </w:rPr>
            </w:pPr>
            <w:r>
              <w:rPr>
                <w:rFonts w:hint="eastAsia" w:ascii="宋体" w:hAnsi="宋体"/>
                <w:sz w:val="28"/>
                <w:szCs w:val="28"/>
              </w:rPr>
              <w:t>2.提供TCP标定组件，可实现TCP标定练习。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7</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变位机模块</w:t>
            </w:r>
          </w:p>
          <w:p>
            <w:pPr>
              <w:rPr>
                <w:rFonts w:ascii="宋体" w:hAnsi="宋体"/>
                <w:sz w:val="28"/>
                <w:szCs w:val="28"/>
              </w:rPr>
            </w:pPr>
            <w:r>
              <w:rPr>
                <w:rFonts w:hint="eastAsia" w:ascii="宋体" w:hAnsi="宋体"/>
                <w:sz w:val="28"/>
                <w:szCs w:val="28"/>
              </w:rPr>
              <w:t>1.与训练平台配套，由铝型材支架装配。</w:t>
            </w:r>
          </w:p>
          <w:p>
            <w:pPr>
              <w:rPr>
                <w:rFonts w:ascii="宋体" w:hAnsi="宋体"/>
                <w:sz w:val="28"/>
                <w:szCs w:val="28"/>
              </w:rPr>
            </w:pPr>
            <w:r>
              <w:rPr>
                <w:rFonts w:hint="eastAsia" w:ascii="宋体" w:hAnsi="宋体"/>
                <w:sz w:val="28"/>
                <w:szCs w:val="28"/>
              </w:rPr>
              <w:t>2.配置伺服电机及伺服驱动器，输入电压AC200V-230V，功率200W；装配气动、手动定位装置。</w:t>
            </w:r>
          </w:p>
          <w:p>
            <w:pPr>
              <w:rPr>
                <w:rFonts w:ascii="宋体" w:hAnsi="宋体"/>
                <w:sz w:val="28"/>
                <w:szCs w:val="28"/>
              </w:rPr>
            </w:pPr>
            <w:r>
              <w:rPr>
                <w:rFonts w:hint="eastAsia" w:ascii="宋体" w:hAnsi="宋体"/>
                <w:sz w:val="28"/>
                <w:szCs w:val="28"/>
              </w:rPr>
              <w:t>3.采用伺服驱动一轴旋转变位机，与旋转台上安装气动夹具组成，可用于夹持装配工件、模拟焊接、抛光打磨等各工件，以便机器人协同模拟进行焊接、抛光及装配作业。</w:t>
            </w:r>
          </w:p>
          <w:p>
            <w:pPr>
              <w:widowControl/>
              <w:jc w:val="left"/>
              <w:rPr>
                <w:rFonts w:ascii="宋体" w:hAnsi="宋体" w:cs="宋体"/>
                <w:kern w:val="0"/>
                <w:sz w:val="28"/>
                <w:szCs w:val="28"/>
              </w:rPr>
            </w:pPr>
            <w:r>
              <w:rPr>
                <w:rFonts w:ascii="宋体" w:hAnsi="宋体"/>
                <w:sz w:val="28"/>
                <w:szCs w:val="28"/>
              </w:rPr>
              <w:t>4</w:t>
            </w:r>
            <w:r>
              <w:rPr>
                <w:rFonts w:hint="eastAsia" w:ascii="宋体" w:hAnsi="宋体"/>
                <w:sz w:val="28"/>
                <w:szCs w:val="28"/>
              </w:rPr>
              <w:t>.可模拟生产加工的上下料操作，机器人从立体仓库抓取工件并自动固定在变位机托盘，通过自动快换末端执行工具，可实现模拟焊接、涂胶、抛光等工艺练习。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8</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网格平面码垛模块</w:t>
            </w:r>
          </w:p>
          <w:p>
            <w:pPr>
              <w:rPr>
                <w:rFonts w:ascii="宋体" w:hAnsi="宋体"/>
                <w:sz w:val="28"/>
                <w:szCs w:val="28"/>
              </w:rPr>
            </w:pPr>
            <w:r>
              <w:rPr>
                <w:rFonts w:hint="eastAsia" w:ascii="宋体" w:hAnsi="宋体"/>
                <w:sz w:val="28"/>
                <w:szCs w:val="28"/>
              </w:rPr>
              <w:t>1.由铝型材支架和平面网格盘组成；</w:t>
            </w:r>
          </w:p>
          <w:p>
            <w:pPr>
              <w:widowControl/>
              <w:jc w:val="left"/>
              <w:rPr>
                <w:rFonts w:ascii="宋体" w:hAnsi="宋体" w:cs="宋体"/>
                <w:kern w:val="0"/>
                <w:sz w:val="28"/>
                <w:szCs w:val="28"/>
              </w:rPr>
            </w:pPr>
            <w:r>
              <w:rPr>
                <w:rFonts w:hint="eastAsia" w:ascii="宋体" w:hAnsi="宋体"/>
                <w:sz w:val="28"/>
                <w:szCs w:val="28"/>
              </w:rPr>
              <w:t>2.可设计机器人搬运出库视觉检测的工件按颜色(三种不同颜色)等信息预设位置进行码垛作业。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9</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工件仓储模块</w:t>
            </w:r>
          </w:p>
          <w:p>
            <w:pPr>
              <w:widowControl/>
              <w:jc w:val="left"/>
              <w:rPr>
                <w:rFonts w:ascii="宋体" w:hAnsi="宋体" w:cs="宋体"/>
                <w:kern w:val="0"/>
                <w:sz w:val="28"/>
                <w:szCs w:val="28"/>
              </w:rPr>
            </w:pPr>
            <w:r>
              <w:rPr>
                <w:rFonts w:hint="eastAsia" w:ascii="宋体" w:hAnsi="宋体" w:cs="宋体"/>
                <w:kern w:val="0"/>
                <w:sz w:val="28"/>
                <w:szCs w:val="28"/>
              </w:rPr>
              <w:t>1.由铝合金立体仓库与实训工件、支架组成。</w:t>
            </w:r>
          </w:p>
          <w:p>
            <w:pPr>
              <w:widowControl/>
              <w:jc w:val="left"/>
              <w:rPr>
                <w:rFonts w:ascii="宋体" w:hAnsi="宋体" w:cs="宋体"/>
                <w:kern w:val="0"/>
                <w:sz w:val="28"/>
                <w:szCs w:val="28"/>
              </w:rPr>
            </w:pPr>
            <w:r>
              <w:rPr>
                <w:rFonts w:hint="eastAsia" w:ascii="宋体" w:hAnsi="宋体" w:cs="宋体"/>
                <w:kern w:val="0"/>
                <w:sz w:val="28"/>
                <w:szCs w:val="28"/>
              </w:rPr>
              <w:t>2.立体仓库采用两层三列设计；</w:t>
            </w:r>
          </w:p>
          <w:p>
            <w:pPr>
              <w:widowControl/>
              <w:jc w:val="left"/>
              <w:rPr>
                <w:rFonts w:ascii="宋体" w:hAnsi="宋体" w:cs="宋体"/>
                <w:kern w:val="0"/>
                <w:sz w:val="28"/>
                <w:szCs w:val="28"/>
              </w:rPr>
            </w:pPr>
            <w:r>
              <w:rPr>
                <w:rFonts w:hint="eastAsia" w:ascii="宋体" w:hAnsi="宋体" w:cs="宋体"/>
                <w:kern w:val="0"/>
                <w:sz w:val="28"/>
                <w:szCs w:val="28"/>
              </w:rPr>
              <w:t>3.每个仓位设计磁性底座，便于工件放置及稳固。</w:t>
            </w:r>
          </w:p>
          <w:p>
            <w:pPr>
              <w:widowControl/>
              <w:jc w:val="left"/>
              <w:rPr>
                <w:rFonts w:ascii="宋体" w:hAnsi="宋体" w:cs="宋体"/>
                <w:kern w:val="0"/>
                <w:sz w:val="28"/>
                <w:szCs w:val="28"/>
              </w:rPr>
            </w:pPr>
            <w:r>
              <w:rPr>
                <w:rFonts w:hint="eastAsia" w:ascii="宋体" w:hAnsi="宋体" w:cs="宋体"/>
                <w:kern w:val="0"/>
                <w:sz w:val="28"/>
                <w:szCs w:val="28"/>
              </w:rPr>
              <w:t>4.配套实训用工件为真实产品，品类不少于两种，实现全自动柔性训练。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10</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码垛模块</w:t>
            </w:r>
          </w:p>
          <w:p>
            <w:pPr>
              <w:widowControl/>
              <w:jc w:val="left"/>
              <w:rPr>
                <w:rFonts w:ascii="宋体" w:hAnsi="宋体" w:cs="宋体"/>
                <w:kern w:val="0"/>
                <w:sz w:val="28"/>
                <w:szCs w:val="28"/>
              </w:rPr>
            </w:pPr>
            <w:r>
              <w:rPr>
                <w:rFonts w:hint="eastAsia" w:ascii="宋体" w:hAnsi="宋体" w:cs="宋体"/>
                <w:kern w:val="0"/>
                <w:sz w:val="28"/>
                <w:szCs w:val="28"/>
              </w:rPr>
              <w:t>1.码垛模块采用铝合金制作，设置两个码垛料仓，每料仓可容纳不少于5个料块。</w:t>
            </w:r>
          </w:p>
          <w:p>
            <w:pPr>
              <w:widowControl/>
              <w:jc w:val="left"/>
              <w:rPr>
                <w:rFonts w:ascii="宋体" w:hAnsi="宋体" w:cs="宋体"/>
                <w:kern w:val="0"/>
                <w:sz w:val="28"/>
                <w:szCs w:val="28"/>
              </w:rPr>
            </w:pPr>
            <w:r>
              <w:rPr>
                <w:rFonts w:hint="eastAsia" w:ascii="宋体" w:hAnsi="宋体" w:cs="宋体"/>
                <w:kern w:val="0"/>
                <w:sz w:val="28"/>
                <w:szCs w:val="28"/>
              </w:rPr>
              <w:t>2.配有工具中心点标定装置固定位置，采用磁性底座，便于配套工具固定。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11</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视觉检测系统</w:t>
            </w:r>
          </w:p>
          <w:p>
            <w:pPr>
              <w:widowControl/>
              <w:jc w:val="left"/>
              <w:rPr>
                <w:rFonts w:ascii="宋体" w:hAnsi="宋体" w:cs="宋体"/>
                <w:kern w:val="0"/>
                <w:sz w:val="28"/>
                <w:szCs w:val="28"/>
              </w:rPr>
            </w:pPr>
            <w:r>
              <w:rPr>
                <w:rFonts w:hint="eastAsia" w:ascii="宋体" w:hAnsi="宋体" w:cs="宋体"/>
                <w:kern w:val="0"/>
                <w:sz w:val="28"/>
                <w:szCs w:val="28"/>
              </w:rPr>
              <w:t>1.由工业级智能相机、镜头、视觉控制器、算法平台、连接电缆、补光灯等组成。</w:t>
            </w:r>
          </w:p>
          <w:p>
            <w:pPr>
              <w:widowControl/>
              <w:jc w:val="left"/>
              <w:rPr>
                <w:rFonts w:ascii="宋体" w:hAnsi="宋体" w:cs="宋体"/>
                <w:kern w:val="0"/>
                <w:sz w:val="28"/>
                <w:szCs w:val="28"/>
              </w:rPr>
            </w:pPr>
            <w:r>
              <w:rPr>
                <w:rFonts w:hint="eastAsia" w:ascii="宋体" w:hAnsi="宋体" w:cs="宋体"/>
                <w:kern w:val="0"/>
                <w:sz w:val="28"/>
                <w:szCs w:val="28"/>
              </w:rPr>
              <w:t>2.安装在变频输送机侧，采用智能视觉系统检测输送的工件。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r>
              <w:rPr>
                <w:rFonts w:ascii="宋体" w:hAnsi="宋体" w:cs="宋体"/>
                <w:kern w:val="0"/>
                <w:sz w:val="28"/>
                <w:szCs w:val="28"/>
              </w:rPr>
              <w:t>2</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装配模块</w:t>
            </w:r>
          </w:p>
          <w:p>
            <w:pPr>
              <w:widowControl/>
              <w:jc w:val="left"/>
              <w:rPr>
                <w:rFonts w:ascii="宋体" w:hAnsi="宋体" w:cs="宋体"/>
                <w:kern w:val="0"/>
                <w:sz w:val="28"/>
                <w:szCs w:val="28"/>
              </w:rPr>
            </w:pPr>
            <w:r>
              <w:rPr>
                <w:rFonts w:hint="eastAsia" w:ascii="宋体" w:hAnsi="宋体" w:cs="宋体"/>
                <w:kern w:val="0"/>
                <w:sz w:val="28"/>
                <w:szCs w:val="28"/>
              </w:rPr>
              <w:t>1.装配模块主体支架采用铝合金制作。配置三个圆柱形固定装配套件，设置有工件卡口，便于装配拧紧工序。设置有工件放置定位销，用于装配工件定位。</w:t>
            </w:r>
          </w:p>
          <w:p>
            <w:pPr>
              <w:widowControl/>
              <w:jc w:val="left"/>
              <w:rPr>
                <w:rFonts w:ascii="宋体" w:hAnsi="宋体" w:cs="宋体"/>
                <w:kern w:val="0"/>
                <w:sz w:val="28"/>
                <w:szCs w:val="28"/>
              </w:rPr>
            </w:pPr>
            <w:r>
              <w:rPr>
                <w:rFonts w:hint="eastAsia" w:ascii="宋体" w:hAnsi="宋体" w:cs="宋体"/>
                <w:kern w:val="0"/>
                <w:sz w:val="28"/>
                <w:szCs w:val="28"/>
              </w:rPr>
              <w:t>2.每个装配套件可至少装配两个工件。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r>
              <w:rPr>
                <w:rFonts w:ascii="宋体" w:hAnsi="宋体" w:cs="宋体"/>
                <w:kern w:val="0"/>
                <w:sz w:val="28"/>
                <w:szCs w:val="28"/>
              </w:rPr>
              <w:t>3</w:t>
            </w:r>
          </w:p>
        </w:tc>
        <w:tc>
          <w:tcPr>
            <w:tcW w:w="4661" w:type="pct"/>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扩展模块</w:t>
            </w:r>
          </w:p>
          <w:p>
            <w:pPr>
              <w:widowControl/>
              <w:jc w:val="left"/>
              <w:rPr>
                <w:rFonts w:ascii="宋体" w:hAnsi="宋体" w:cs="宋体"/>
                <w:kern w:val="0"/>
                <w:sz w:val="28"/>
                <w:szCs w:val="28"/>
              </w:rPr>
            </w:pPr>
            <w:r>
              <w:rPr>
                <w:rFonts w:hint="eastAsia" w:ascii="宋体" w:hAnsi="宋体" w:cs="宋体"/>
                <w:kern w:val="0"/>
                <w:sz w:val="28"/>
                <w:szCs w:val="28"/>
              </w:rPr>
              <w:t>1.包括编码装配模块、平面轨迹模块、立体轨迹模块、画板模块等，采用铝合金底座，各模块可叠加放置，平整稳固。</w:t>
            </w:r>
          </w:p>
          <w:p>
            <w:pPr>
              <w:widowControl/>
              <w:jc w:val="left"/>
              <w:rPr>
                <w:rFonts w:ascii="宋体" w:hAnsi="宋体" w:cs="宋体"/>
                <w:kern w:val="0"/>
                <w:sz w:val="28"/>
                <w:szCs w:val="28"/>
              </w:rPr>
            </w:pPr>
            <w:r>
              <w:rPr>
                <w:rFonts w:hint="eastAsia" w:ascii="宋体" w:hAnsi="宋体" w:cs="宋体"/>
                <w:kern w:val="0"/>
                <w:sz w:val="28"/>
                <w:szCs w:val="28"/>
              </w:rPr>
              <w:t>2.可根据机器人末端作业工具不同可更换模块进行模拟实训。</w:t>
            </w:r>
          </w:p>
          <w:p>
            <w:pPr>
              <w:widowControl/>
              <w:jc w:val="left"/>
              <w:rPr>
                <w:rFonts w:ascii="宋体" w:hAnsi="宋体" w:cs="宋体"/>
                <w:kern w:val="0"/>
                <w:sz w:val="28"/>
                <w:szCs w:val="28"/>
              </w:rPr>
            </w:pPr>
            <w:r>
              <w:rPr>
                <w:rFonts w:hint="eastAsia" w:ascii="宋体" w:hAnsi="宋体" w:cs="宋体"/>
                <w:kern w:val="0"/>
                <w:sz w:val="28"/>
                <w:szCs w:val="28"/>
              </w:rPr>
              <w:t>3.编码装配模块主要由编码平台、编码工件等组成，编码平台依样件形状加工凹槽定位。</w:t>
            </w:r>
          </w:p>
          <w:p>
            <w:pPr>
              <w:widowControl/>
              <w:jc w:val="left"/>
              <w:rPr>
                <w:rFonts w:ascii="宋体" w:hAnsi="宋体" w:cs="宋体"/>
                <w:kern w:val="0"/>
                <w:sz w:val="28"/>
                <w:szCs w:val="28"/>
              </w:rPr>
            </w:pPr>
            <w:r>
              <w:rPr>
                <w:rFonts w:hint="eastAsia" w:ascii="宋体" w:hAnsi="宋体" w:cs="宋体"/>
                <w:kern w:val="0"/>
                <w:sz w:val="28"/>
                <w:szCs w:val="28"/>
              </w:rPr>
              <w:t>4.画板模块可实现循迹不同形状，纸板绘制形状，写字等。</w:t>
            </w:r>
          </w:p>
          <w:p>
            <w:pPr>
              <w:widowControl/>
              <w:jc w:val="left"/>
              <w:rPr>
                <w:rFonts w:ascii="宋体" w:hAnsi="宋体" w:cs="宋体"/>
                <w:kern w:val="0"/>
                <w:sz w:val="28"/>
                <w:szCs w:val="28"/>
              </w:rPr>
            </w:pPr>
            <w:r>
              <w:rPr>
                <w:rFonts w:hint="eastAsia" w:ascii="宋体" w:hAnsi="宋体" w:cs="宋体"/>
                <w:kern w:val="0"/>
                <w:sz w:val="28"/>
                <w:szCs w:val="28"/>
              </w:rPr>
              <w:t>5.平面轨迹模块：由铝合金板制作，表面喷砂氧化处理制作。实现其循迹描图的多样化，涵盖不少于四种几何图形。</w:t>
            </w:r>
          </w:p>
          <w:p>
            <w:pPr>
              <w:widowControl/>
              <w:jc w:val="left"/>
              <w:rPr>
                <w:rFonts w:ascii="宋体" w:hAnsi="宋体" w:cs="宋体"/>
                <w:kern w:val="0"/>
                <w:sz w:val="28"/>
                <w:szCs w:val="28"/>
              </w:rPr>
            </w:pPr>
            <w:r>
              <w:rPr>
                <w:rFonts w:hint="eastAsia" w:ascii="宋体" w:hAnsi="宋体" w:cs="宋体"/>
                <w:kern w:val="0"/>
                <w:sz w:val="28"/>
                <w:szCs w:val="28"/>
              </w:rPr>
              <w:t>6.立体轨迹模块：实现模拟涂胶、焊接等多样化训练，不同轨迹字母，各字母高度差异化。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r>
              <w:rPr>
                <w:rFonts w:ascii="宋体" w:hAnsi="宋体" w:cs="宋体"/>
                <w:kern w:val="0"/>
                <w:sz w:val="28"/>
                <w:szCs w:val="28"/>
              </w:rPr>
              <w:t>4</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电气控制系统</w:t>
            </w:r>
          </w:p>
          <w:p>
            <w:pPr>
              <w:rPr>
                <w:rFonts w:ascii="宋体" w:hAnsi="宋体"/>
                <w:sz w:val="28"/>
                <w:szCs w:val="28"/>
              </w:rPr>
            </w:pPr>
            <w:r>
              <w:rPr>
                <w:rFonts w:hint="eastAsia" w:ascii="宋体" w:hAnsi="宋体"/>
                <w:sz w:val="28"/>
                <w:szCs w:val="28"/>
              </w:rPr>
              <w:t>1.电气控制系统包括PLC控制器、线槽、接线端子、电线、电气件等。</w:t>
            </w:r>
          </w:p>
          <w:p>
            <w:pPr>
              <w:widowControl/>
              <w:jc w:val="left"/>
              <w:rPr>
                <w:rFonts w:ascii="宋体" w:hAnsi="宋体" w:cs="宋体"/>
                <w:kern w:val="0"/>
                <w:sz w:val="28"/>
                <w:szCs w:val="28"/>
              </w:rPr>
            </w:pPr>
            <w:r>
              <w:rPr>
                <w:rFonts w:hint="eastAsia" w:ascii="宋体" w:hAnsi="宋体"/>
                <w:sz w:val="28"/>
                <w:szCs w:val="28"/>
              </w:rPr>
              <w:t>2.总控PLC采用S7-1200控制器；集成安装在电控板，电控板采用滑道式安装在铝型材工作台内部，水平放置。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r>
              <w:rPr>
                <w:rFonts w:ascii="宋体" w:hAnsi="宋体" w:cs="宋体"/>
                <w:kern w:val="0"/>
                <w:sz w:val="28"/>
                <w:szCs w:val="28"/>
              </w:rPr>
              <w:t>5</w:t>
            </w:r>
          </w:p>
        </w:tc>
        <w:tc>
          <w:tcPr>
            <w:tcW w:w="4661" w:type="pct"/>
            <w:tcBorders>
              <w:top w:val="single" w:color="auto" w:sz="4" w:space="0"/>
              <w:left w:val="nil"/>
              <w:bottom w:val="single" w:color="auto" w:sz="4" w:space="0"/>
              <w:right w:val="single" w:color="auto" w:sz="4" w:space="0"/>
            </w:tcBorders>
            <w:noWrap/>
            <w:vAlign w:val="center"/>
          </w:tcPr>
          <w:p>
            <w:pPr>
              <w:rPr>
                <w:rFonts w:ascii="宋体" w:hAnsi="宋体"/>
                <w:sz w:val="28"/>
                <w:szCs w:val="28"/>
              </w:rPr>
            </w:pPr>
            <w:r>
              <w:rPr>
                <w:rFonts w:hint="eastAsia" w:ascii="宋体" w:hAnsi="宋体"/>
                <w:sz w:val="28"/>
                <w:szCs w:val="28"/>
              </w:rPr>
              <w:t>触摸屏</w:t>
            </w:r>
          </w:p>
          <w:p>
            <w:pPr>
              <w:rPr>
                <w:rFonts w:ascii="宋体" w:hAnsi="宋体"/>
                <w:sz w:val="28"/>
                <w:szCs w:val="28"/>
              </w:rPr>
            </w:pPr>
            <w:r>
              <w:rPr>
                <w:rFonts w:hint="eastAsia" w:ascii="宋体" w:hAnsi="宋体"/>
                <w:sz w:val="28"/>
                <w:szCs w:val="28"/>
              </w:rPr>
              <w:t>1.液晶屏： 7英寸的 TFT 真彩显示屏；</w:t>
            </w:r>
          </w:p>
          <w:p>
            <w:pPr>
              <w:rPr>
                <w:rFonts w:ascii="宋体" w:hAnsi="宋体"/>
                <w:sz w:val="28"/>
                <w:szCs w:val="28"/>
              </w:rPr>
            </w:pPr>
            <w:r>
              <w:rPr>
                <w:rFonts w:hint="eastAsia" w:ascii="宋体" w:hAnsi="宋体"/>
                <w:sz w:val="28"/>
                <w:szCs w:val="28"/>
              </w:rPr>
              <w:t>2.显示亮度：200cd/m</w:t>
            </w:r>
            <w:r>
              <w:rPr>
                <w:rFonts w:hint="eastAsia" w:ascii="宋体" w:hAnsi="宋体"/>
                <w:sz w:val="28"/>
                <w:szCs w:val="28"/>
                <w:vertAlign w:val="superscript"/>
              </w:rPr>
              <w:t>2</w:t>
            </w:r>
            <w:r>
              <w:rPr>
                <w:rFonts w:hint="eastAsia" w:ascii="宋体" w:hAnsi="宋体"/>
                <w:sz w:val="28"/>
                <w:szCs w:val="28"/>
              </w:rPr>
              <w:t>；</w:t>
            </w:r>
          </w:p>
          <w:p>
            <w:pPr>
              <w:rPr>
                <w:rFonts w:ascii="宋体" w:hAnsi="宋体"/>
                <w:sz w:val="28"/>
                <w:szCs w:val="28"/>
              </w:rPr>
            </w:pPr>
            <w:r>
              <w:rPr>
                <w:rFonts w:hint="eastAsia" w:ascii="宋体" w:hAnsi="宋体"/>
                <w:sz w:val="28"/>
                <w:szCs w:val="28"/>
              </w:rPr>
              <w:t>3.分辨率：800 x 4</w:t>
            </w:r>
            <w:r>
              <w:rPr>
                <w:rFonts w:ascii="宋体" w:hAnsi="宋体"/>
                <w:sz w:val="28"/>
                <w:szCs w:val="28"/>
              </w:rPr>
              <w:t>8</w:t>
            </w:r>
            <w:r>
              <w:rPr>
                <w:rFonts w:hint="eastAsia" w:ascii="宋体" w:hAnsi="宋体"/>
                <w:sz w:val="28"/>
                <w:szCs w:val="28"/>
              </w:rPr>
              <w:t>0；</w:t>
            </w:r>
          </w:p>
          <w:p>
            <w:pPr>
              <w:rPr>
                <w:rFonts w:ascii="宋体" w:hAnsi="宋体"/>
                <w:sz w:val="28"/>
                <w:szCs w:val="28"/>
              </w:rPr>
            </w:pPr>
            <w:r>
              <w:rPr>
                <w:rFonts w:hint="eastAsia" w:ascii="宋体" w:hAnsi="宋体"/>
                <w:sz w:val="28"/>
                <w:szCs w:val="28"/>
              </w:rPr>
              <w:t>4.触摸屏：电阻式；DC 24V，5W；</w:t>
            </w:r>
          </w:p>
          <w:p>
            <w:pPr>
              <w:rPr>
                <w:rFonts w:ascii="宋体" w:hAnsi="宋体"/>
                <w:sz w:val="28"/>
                <w:szCs w:val="28"/>
              </w:rPr>
            </w:pPr>
            <w:r>
              <w:rPr>
                <w:rFonts w:hint="eastAsia" w:ascii="宋体" w:hAnsi="宋体"/>
                <w:sz w:val="28"/>
                <w:szCs w:val="28"/>
              </w:rPr>
              <w:t>5.接口：配置10/100M自自适应以太网口、USB接口、COM串行接口。</w:t>
            </w:r>
          </w:p>
          <w:p>
            <w:pPr>
              <w:widowControl/>
              <w:jc w:val="left"/>
              <w:rPr>
                <w:rFonts w:ascii="宋体" w:hAnsi="宋体" w:cs="宋体"/>
                <w:kern w:val="0"/>
                <w:sz w:val="28"/>
                <w:szCs w:val="28"/>
              </w:rPr>
            </w:pPr>
            <w:r>
              <w:rPr>
                <w:rFonts w:ascii="宋体" w:hAnsi="宋体"/>
                <w:sz w:val="28"/>
                <w:szCs w:val="28"/>
              </w:rPr>
              <w:t>6</w:t>
            </w:r>
            <w:r>
              <w:rPr>
                <w:rFonts w:hint="eastAsia" w:ascii="宋体" w:hAnsi="宋体"/>
                <w:sz w:val="28"/>
                <w:szCs w:val="28"/>
              </w:rPr>
              <w:t>.面板防护等级IP65。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339" w:type="pc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8"/>
                <w:szCs w:val="28"/>
              </w:rPr>
            </w:pPr>
            <w:r>
              <w:rPr>
                <w:rFonts w:hint="eastAsia" w:ascii="宋体" w:hAnsi="宋体" w:cs="宋体"/>
                <w:kern w:val="0"/>
                <w:sz w:val="28"/>
                <w:szCs w:val="28"/>
              </w:rPr>
              <w:t>15</w:t>
            </w:r>
          </w:p>
        </w:tc>
        <w:tc>
          <w:tcPr>
            <w:tcW w:w="4661" w:type="pct"/>
            <w:tcBorders>
              <w:top w:val="single" w:color="auto" w:sz="4" w:space="0"/>
              <w:left w:val="nil"/>
              <w:bottom w:val="single" w:color="auto" w:sz="4" w:space="0"/>
              <w:right w:val="single" w:color="auto" w:sz="4" w:space="0"/>
            </w:tcBorders>
            <w:noWrap/>
            <w:vAlign w:val="center"/>
          </w:tcPr>
          <w:p>
            <w:pPr>
              <w:rPr>
                <w:rStyle w:val="35"/>
                <w:rFonts w:hint="default"/>
                <w:b w:val="0"/>
                <w:kern w:val="0"/>
                <w:sz w:val="28"/>
                <w:szCs w:val="28"/>
              </w:rPr>
            </w:pPr>
            <w:r>
              <w:rPr>
                <w:rFonts w:hint="eastAsia" w:ascii="宋体" w:hAnsi="宋体"/>
                <w:sz w:val="28"/>
                <w:szCs w:val="28"/>
              </w:rPr>
              <w:t>气动系统</w:t>
            </w:r>
          </w:p>
          <w:p>
            <w:pPr>
              <w:rPr>
                <w:rStyle w:val="35"/>
                <w:rFonts w:hint="default"/>
                <w:b w:val="0"/>
                <w:kern w:val="0"/>
                <w:sz w:val="28"/>
                <w:szCs w:val="28"/>
              </w:rPr>
            </w:pPr>
            <w:r>
              <w:rPr>
                <w:rStyle w:val="35"/>
                <w:rFonts w:hint="default"/>
                <w:b w:val="0"/>
                <w:kern w:val="0"/>
                <w:sz w:val="28"/>
                <w:szCs w:val="28"/>
              </w:rPr>
              <w:t>1.气源： 0.7Mpa，50L/min；</w:t>
            </w:r>
          </w:p>
          <w:p>
            <w:pPr>
              <w:rPr>
                <w:rStyle w:val="35"/>
                <w:rFonts w:hint="default"/>
                <w:b w:val="0"/>
                <w:kern w:val="0"/>
                <w:sz w:val="28"/>
                <w:szCs w:val="28"/>
              </w:rPr>
            </w:pPr>
            <w:r>
              <w:rPr>
                <w:rStyle w:val="35"/>
                <w:rFonts w:hint="default"/>
                <w:b w:val="0"/>
                <w:kern w:val="0"/>
                <w:sz w:val="28"/>
                <w:szCs w:val="28"/>
              </w:rPr>
              <w:t>2.储气罐容量:30L；</w:t>
            </w:r>
          </w:p>
          <w:p>
            <w:pPr>
              <w:rPr>
                <w:rFonts w:ascii="宋体" w:hAnsi="宋体"/>
                <w:sz w:val="28"/>
                <w:szCs w:val="28"/>
              </w:rPr>
            </w:pPr>
            <w:r>
              <w:rPr>
                <w:rStyle w:val="35"/>
                <w:rFonts w:hint="default"/>
                <w:b w:val="0"/>
                <w:kern w:val="0"/>
                <w:sz w:val="28"/>
                <w:szCs w:val="28"/>
              </w:rPr>
              <w:t>3.噪音量：68dB</w:t>
            </w:r>
            <w:r>
              <w:rPr>
                <w:rFonts w:hint="eastAsia" w:ascii="宋体" w:hAnsi="宋体"/>
                <w:sz w:val="28"/>
                <w:szCs w:val="28"/>
              </w:rPr>
              <w:t>。</w:t>
            </w:r>
          </w:p>
          <w:p>
            <w:pPr>
              <w:widowControl/>
              <w:jc w:val="left"/>
              <w:rPr>
                <w:rFonts w:ascii="宋体" w:hAnsi="宋体" w:cs="宋体"/>
                <w:kern w:val="0"/>
                <w:sz w:val="28"/>
                <w:szCs w:val="28"/>
              </w:rPr>
            </w:pPr>
            <w:r>
              <w:rPr>
                <w:rStyle w:val="35"/>
                <w:rFonts w:hint="default"/>
                <w:b w:val="0"/>
                <w:kern w:val="0"/>
                <w:sz w:val="28"/>
                <w:szCs w:val="28"/>
              </w:rPr>
              <w:t>4.实现系统功能所需气动配辅件：包括电磁阀、接头、气管等。</w:t>
            </w:r>
          </w:p>
        </w:tc>
      </w:tr>
    </w:tbl>
    <w:p>
      <w:pPr>
        <w:spacing w:line="560" w:lineRule="exact"/>
        <w:ind w:firstLine="420"/>
        <w:rPr>
          <w:rFonts w:ascii="宋体" w:hAnsi="宋体"/>
          <w:kern w:val="0"/>
          <w:sz w:val="32"/>
          <w:szCs w:val="32"/>
        </w:rPr>
      </w:pPr>
    </w:p>
    <w:p>
      <w:pPr>
        <w:spacing w:line="560" w:lineRule="exact"/>
        <w:ind w:firstLine="420"/>
        <w:rPr>
          <w:rFonts w:ascii="宋体" w:hAnsi="宋体"/>
          <w:kern w:val="0"/>
          <w:sz w:val="32"/>
          <w:szCs w:val="32"/>
        </w:rPr>
      </w:pPr>
      <w:r>
        <w:rPr>
          <w:rFonts w:hint="eastAsia" w:ascii="宋体" w:hAnsi="宋体"/>
          <w:kern w:val="0"/>
          <w:sz w:val="32"/>
          <w:szCs w:val="32"/>
        </w:rPr>
        <w:t>3.参赛选手自带工具清单如下（推荐但不限制）：</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2176"/>
        <w:gridCol w:w="5062"/>
        <w:gridCol w:w="1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序号</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组成名称</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规格型号</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万用表</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高精度数字显示万用表，具有过载保护</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2</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尖嘴钳</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6寸</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3</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斜口钳</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6寸</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4</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万用剥线钳</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6寸鹰嘴万用剥线钳，剥线、剪线二合一</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5</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欧式端子压接钳</w:t>
            </w:r>
          </w:p>
        </w:tc>
        <w:tc>
          <w:tcPr>
            <w:tcW w:w="2685" w:type="pct"/>
          </w:tcPr>
          <w:p>
            <w:pPr>
              <w:widowControl/>
              <w:jc w:val="left"/>
              <w:rPr>
                <w:rFonts w:ascii="宋体" w:hAnsi="宋体" w:cs="宋体"/>
                <w:kern w:val="0"/>
                <w:sz w:val="28"/>
                <w:szCs w:val="28"/>
              </w:rPr>
            </w:pPr>
            <w:r>
              <w:rPr>
                <w:rFonts w:hint="eastAsia" w:ascii="宋体" w:hAnsi="宋体" w:cs="宋体"/>
                <w:kern w:val="0"/>
                <w:sz w:val="28"/>
                <w:szCs w:val="28"/>
              </w:rPr>
              <w:t>自适应管型端子专用压线钳，压接范围：0.08-6mm</w:t>
            </w:r>
            <w:r>
              <w:rPr>
                <w:rFonts w:ascii="宋体" w:hAnsi="宋体" w:cs="Calibri"/>
                <w:kern w:val="0"/>
                <w:sz w:val="28"/>
                <w:szCs w:val="28"/>
              </w:rPr>
              <w:t>²</w:t>
            </w:r>
          </w:p>
        </w:tc>
        <w:tc>
          <w:tcPr>
            <w:tcW w:w="695"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6</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测电笔</w:t>
            </w:r>
          </w:p>
        </w:tc>
        <w:tc>
          <w:tcPr>
            <w:tcW w:w="2685" w:type="pct"/>
          </w:tcPr>
          <w:p>
            <w:pPr>
              <w:jc w:val="left"/>
              <w:rPr>
                <w:rFonts w:ascii="宋体" w:hAnsi="宋体" w:cs="宋体"/>
                <w:kern w:val="0"/>
                <w:sz w:val="28"/>
                <w:szCs w:val="28"/>
              </w:rPr>
            </w:pPr>
            <w:r>
              <w:rPr>
                <w:rFonts w:hint="eastAsia" w:ascii="宋体" w:hAnsi="宋体" w:cs="宋体"/>
                <w:kern w:val="0"/>
                <w:sz w:val="28"/>
                <w:szCs w:val="28"/>
              </w:rPr>
              <w:t>绝缘外壳，耐压12-250V,具有数显屏，可直接测试和感应测试</w:t>
            </w:r>
          </w:p>
        </w:tc>
        <w:tc>
          <w:tcPr>
            <w:tcW w:w="695"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7</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壁纸刀</w:t>
            </w:r>
          </w:p>
        </w:tc>
        <w:tc>
          <w:tcPr>
            <w:tcW w:w="2685" w:type="pct"/>
          </w:tcPr>
          <w:p>
            <w:pPr>
              <w:jc w:val="left"/>
              <w:rPr>
                <w:rFonts w:ascii="宋体" w:hAnsi="宋体" w:cs="宋体"/>
                <w:kern w:val="0"/>
                <w:sz w:val="28"/>
                <w:szCs w:val="28"/>
              </w:rPr>
            </w:pPr>
            <w:r>
              <w:rPr>
                <w:rFonts w:hint="eastAsia" w:ascii="宋体" w:hAnsi="宋体" w:cs="宋体"/>
                <w:kern w:val="0"/>
                <w:sz w:val="28"/>
                <w:szCs w:val="28"/>
              </w:rPr>
              <w:t>储刀式壁纸刀、配刀片</w:t>
            </w:r>
          </w:p>
        </w:tc>
        <w:tc>
          <w:tcPr>
            <w:tcW w:w="695"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8</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公制卷尺</w:t>
            </w:r>
          </w:p>
        </w:tc>
        <w:tc>
          <w:tcPr>
            <w:tcW w:w="2685" w:type="pct"/>
          </w:tcPr>
          <w:p>
            <w:pPr>
              <w:jc w:val="left"/>
              <w:rPr>
                <w:rFonts w:ascii="宋体" w:hAnsi="宋体" w:cs="宋体"/>
                <w:kern w:val="0"/>
                <w:sz w:val="28"/>
                <w:szCs w:val="28"/>
              </w:rPr>
            </w:pPr>
            <w:r>
              <w:rPr>
                <w:rFonts w:hint="eastAsia" w:ascii="宋体" w:hAnsi="宋体" w:cs="宋体"/>
                <w:kern w:val="0"/>
                <w:sz w:val="28"/>
                <w:szCs w:val="28"/>
              </w:rPr>
              <w:t>3米</w:t>
            </w:r>
          </w:p>
        </w:tc>
        <w:tc>
          <w:tcPr>
            <w:tcW w:w="695"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9</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内六角扳手</w:t>
            </w:r>
          </w:p>
        </w:tc>
        <w:tc>
          <w:tcPr>
            <w:tcW w:w="2685" w:type="pct"/>
          </w:tcPr>
          <w:p>
            <w:pPr>
              <w:jc w:val="left"/>
              <w:rPr>
                <w:rFonts w:ascii="宋体" w:hAnsi="宋体" w:cs="宋体"/>
                <w:kern w:val="0"/>
                <w:sz w:val="28"/>
                <w:szCs w:val="28"/>
              </w:rPr>
            </w:pPr>
            <w:r>
              <w:rPr>
                <w:rFonts w:hint="eastAsia" w:ascii="宋体" w:hAnsi="宋体" w:cs="宋体"/>
                <w:kern w:val="0"/>
                <w:sz w:val="28"/>
                <w:szCs w:val="28"/>
              </w:rPr>
              <w:t>球头内六角，规格包含（mm）:1.5、2、2.5、3、4、5、6、8、10。</w:t>
            </w:r>
          </w:p>
        </w:tc>
        <w:tc>
          <w:tcPr>
            <w:tcW w:w="695" w:type="pct"/>
            <w:noWrap/>
          </w:tcPr>
          <w:p>
            <w:pPr>
              <w:jc w:val="center"/>
              <w:rPr>
                <w:rFonts w:ascii="宋体" w:hAnsi="宋体" w:cs="宋体"/>
                <w:kern w:val="0"/>
                <w:sz w:val="28"/>
                <w:szCs w:val="28"/>
              </w:rPr>
            </w:pPr>
            <w:r>
              <w:rPr>
                <w:rFonts w:hint="eastAsia" w:ascii="宋体" w:hAnsi="宋体" w:cs="宋体"/>
                <w:kern w:val="0"/>
                <w:sz w:val="28"/>
                <w:szCs w:val="28"/>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10</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活动扳手</w:t>
            </w:r>
          </w:p>
        </w:tc>
        <w:tc>
          <w:tcPr>
            <w:tcW w:w="2685" w:type="pct"/>
          </w:tcPr>
          <w:p>
            <w:pPr>
              <w:jc w:val="left"/>
              <w:rPr>
                <w:rFonts w:ascii="宋体" w:hAnsi="宋体" w:cs="宋体"/>
                <w:kern w:val="0"/>
                <w:sz w:val="28"/>
                <w:szCs w:val="28"/>
              </w:rPr>
            </w:pPr>
            <w:r>
              <w:rPr>
                <w:rFonts w:hint="eastAsia" w:ascii="宋体" w:hAnsi="宋体" w:cs="宋体"/>
                <w:kern w:val="0"/>
                <w:sz w:val="28"/>
                <w:szCs w:val="28"/>
              </w:rPr>
              <w:t>6寸活动扳手，最大开口20mm</w:t>
            </w:r>
          </w:p>
        </w:tc>
        <w:tc>
          <w:tcPr>
            <w:tcW w:w="695" w:type="pct"/>
            <w:noWrap/>
          </w:tcPr>
          <w:p>
            <w:pPr>
              <w:jc w:val="center"/>
              <w:rPr>
                <w:rFonts w:ascii="宋体" w:hAnsi="宋体" w:cs="宋体"/>
                <w:kern w:val="0"/>
                <w:sz w:val="28"/>
                <w:szCs w:val="28"/>
              </w:rPr>
            </w:pPr>
            <w:r>
              <w:rPr>
                <w:rFonts w:hint="eastAsia" w:ascii="宋体" w:hAnsi="宋体" w:cs="宋体"/>
                <w:kern w:val="0"/>
                <w:sz w:val="28"/>
                <w:szCs w:val="28"/>
              </w:rPr>
              <w:t>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68" w:type="pct"/>
            <w:noWrap/>
            <w:vAlign w:val="center"/>
          </w:tcPr>
          <w:p>
            <w:pPr>
              <w:widowControl/>
              <w:jc w:val="center"/>
              <w:rPr>
                <w:rFonts w:ascii="宋体" w:hAnsi="宋体" w:cs="宋体"/>
                <w:kern w:val="0"/>
                <w:sz w:val="28"/>
                <w:szCs w:val="28"/>
              </w:rPr>
            </w:pPr>
            <w:r>
              <w:rPr>
                <w:rFonts w:hint="eastAsia" w:ascii="宋体" w:hAnsi="宋体" w:cs="宋体"/>
                <w:kern w:val="0"/>
                <w:sz w:val="28"/>
                <w:szCs w:val="28"/>
              </w:rPr>
              <w:t>11</w:t>
            </w:r>
          </w:p>
        </w:tc>
        <w:tc>
          <w:tcPr>
            <w:tcW w:w="1152" w:type="pct"/>
            <w:noWrap/>
            <w:vAlign w:val="center"/>
          </w:tcPr>
          <w:p>
            <w:pPr>
              <w:widowControl/>
              <w:jc w:val="left"/>
              <w:rPr>
                <w:rFonts w:ascii="宋体" w:hAnsi="宋体" w:cs="宋体"/>
                <w:kern w:val="0"/>
                <w:sz w:val="28"/>
                <w:szCs w:val="28"/>
              </w:rPr>
            </w:pPr>
            <w:r>
              <w:rPr>
                <w:rFonts w:hint="eastAsia" w:ascii="宋体" w:hAnsi="宋体" w:cs="宋体"/>
                <w:kern w:val="0"/>
                <w:sz w:val="28"/>
                <w:szCs w:val="28"/>
              </w:rPr>
              <w:t>螺丝刀套件</w:t>
            </w:r>
          </w:p>
        </w:tc>
        <w:tc>
          <w:tcPr>
            <w:tcW w:w="2685" w:type="pct"/>
          </w:tcPr>
          <w:p>
            <w:pPr>
              <w:jc w:val="left"/>
              <w:rPr>
                <w:rFonts w:ascii="宋体" w:hAnsi="宋体" w:cs="宋体"/>
                <w:kern w:val="0"/>
                <w:sz w:val="28"/>
                <w:szCs w:val="28"/>
              </w:rPr>
            </w:pPr>
            <w:r>
              <w:rPr>
                <w:rFonts w:hint="eastAsia" w:ascii="宋体" w:hAnsi="宋体" w:cs="宋体"/>
                <w:kern w:val="0"/>
                <w:sz w:val="28"/>
                <w:szCs w:val="28"/>
              </w:rPr>
              <w:t>包含HP0、HP1、HP2十字螺丝刀各1件、3mm、5mm、6mm一字螺丝刀各1件。</w:t>
            </w:r>
          </w:p>
        </w:tc>
        <w:tc>
          <w:tcPr>
            <w:tcW w:w="695" w:type="pct"/>
            <w:noWrap/>
            <w:vAlign w:val="center"/>
          </w:tcPr>
          <w:p>
            <w:pPr>
              <w:jc w:val="center"/>
              <w:rPr>
                <w:rFonts w:ascii="宋体" w:hAnsi="宋体" w:cs="宋体"/>
                <w:kern w:val="0"/>
                <w:sz w:val="28"/>
                <w:szCs w:val="28"/>
              </w:rPr>
            </w:pPr>
            <w:r>
              <w:rPr>
                <w:rFonts w:hint="eastAsia" w:ascii="宋体" w:hAnsi="宋体" w:cs="宋体"/>
                <w:kern w:val="0"/>
                <w:sz w:val="28"/>
                <w:szCs w:val="28"/>
              </w:rPr>
              <w:t>1套</w:t>
            </w:r>
          </w:p>
        </w:tc>
      </w:tr>
    </w:tbl>
    <w:p>
      <w:pPr>
        <w:ind w:firstLine="640" w:firstLineChars="200"/>
        <w:rPr>
          <w:rFonts w:ascii="宋体" w:hAnsi="宋体" w:cs="Arial"/>
          <w:kern w:val="0"/>
          <w:sz w:val="32"/>
          <w:szCs w:val="32"/>
        </w:rPr>
      </w:pPr>
      <w:r>
        <w:rPr>
          <w:rFonts w:hint="eastAsia" w:ascii="宋体" w:hAnsi="宋体"/>
          <w:kern w:val="0"/>
          <w:sz w:val="32"/>
          <w:szCs w:val="32"/>
        </w:rPr>
        <w:t>注：参赛选手自带用具不得带有本单位任何标识。</w:t>
      </w:r>
    </w:p>
    <w:p>
      <w:pPr>
        <w:keepNext/>
        <w:keepLines/>
        <w:widowControl/>
        <w:spacing w:line="576" w:lineRule="auto"/>
        <w:ind w:firstLine="643" w:firstLineChars="200"/>
        <w:outlineLvl w:val="0"/>
        <w:rPr>
          <w:rFonts w:ascii="宋体" w:hAnsi="宋体"/>
          <w:b/>
          <w:bCs/>
          <w:kern w:val="44"/>
          <w:sz w:val="32"/>
          <w:szCs w:val="32"/>
        </w:rPr>
      </w:pPr>
      <w:bookmarkStart w:id="16" w:name="_Toc112226023"/>
      <w:bookmarkStart w:id="17" w:name="_Toc113614239"/>
      <w:r>
        <w:rPr>
          <w:rFonts w:hint="eastAsia" w:ascii="宋体" w:hAnsi="宋体"/>
          <w:b/>
          <w:bCs/>
          <w:kern w:val="44"/>
          <w:sz w:val="32"/>
          <w:szCs w:val="32"/>
        </w:rPr>
        <w:t>七、评分办法</w:t>
      </w:r>
      <w:bookmarkEnd w:id="16"/>
      <w:bookmarkEnd w:id="17"/>
    </w:p>
    <w:p>
      <w:pPr>
        <w:ind w:firstLine="640" w:firstLineChars="200"/>
        <w:rPr>
          <w:rFonts w:ascii="宋体" w:hAnsi="宋体" w:cs="Arial"/>
          <w:kern w:val="0"/>
          <w:sz w:val="32"/>
          <w:szCs w:val="32"/>
        </w:rPr>
      </w:pPr>
      <w:r>
        <w:rPr>
          <w:rFonts w:hint="eastAsia" w:ascii="宋体" w:hAnsi="宋体" w:cs="Arial"/>
          <w:kern w:val="0"/>
          <w:sz w:val="32"/>
          <w:szCs w:val="32"/>
        </w:rPr>
        <w:t>1.评分标准</w:t>
      </w:r>
    </w:p>
    <w:p>
      <w:pPr>
        <w:ind w:firstLine="640" w:firstLineChars="200"/>
        <w:rPr>
          <w:rFonts w:ascii="宋体" w:hAnsi="宋体" w:cs="Arial"/>
          <w:kern w:val="0"/>
          <w:sz w:val="32"/>
          <w:szCs w:val="32"/>
        </w:rPr>
      </w:pPr>
      <w:r>
        <w:rPr>
          <w:rFonts w:hint="eastAsia" w:ascii="宋体" w:hAnsi="宋体" w:cs="Arial"/>
          <w:kern w:val="0"/>
          <w:sz w:val="32"/>
          <w:szCs w:val="32"/>
        </w:rPr>
        <w:t>理论知识竞赛全部是客观题目。根据标准答案来进行评分。</w:t>
      </w:r>
    </w:p>
    <w:p>
      <w:pPr>
        <w:ind w:firstLine="640" w:firstLineChars="200"/>
        <w:rPr>
          <w:rFonts w:ascii="宋体" w:hAnsi="宋体" w:cs="Arial"/>
          <w:kern w:val="0"/>
          <w:sz w:val="32"/>
          <w:szCs w:val="32"/>
        </w:rPr>
      </w:pPr>
      <w:r>
        <w:rPr>
          <w:rFonts w:hint="eastAsia" w:ascii="宋体" w:hAnsi="宋体" w:cs="Arial"/>
          <w:kern w:val="0"/>
          <w:sz w:val="32"/>
          <w:szCs w:val="32"/>
        </w:rPr>
        <w:t>技能操作竞赛根据竞赛评分细节表进行评分。根据难易，不同的得分点分值不同，由裁判员进行评分和汇总分值。</w:t>
      </w:r>
    </w:p>
    <w:p>
      <w:pPr>
        <w:ind w:firstLine="640" w:firstLineChars="200"/>
        <w:rPr>
          <w:rFonts w:ascii="宋体" w:hAnsi="宋体"/>
          <w:sz w:val="32"/>
          <w:szCs w:val="32"/>
        </w:rPr>
      </w:pPr>
      <w:r>
        <w:rPr>
          <w:rFonts w:hint="eastAsia" w:ascii="宋体" w:hAnsi="宋体"/>
          <w:sz w:val="32"/>
          <w:szCs w:val="32"/>
        </w:rPr>
        <w:t>竞赛成绩相同时的名次排列：</w:t>
      </w:r>
    </w:p>
    <w:p>
      <w:pPr>
        <w:ind w:firstLine="640" w:firstLineChars="200"/>
        <w:rPr>
          <w:rFonts w:ascii="宋体" w:hAnsi="宋体"/>
          <w:sz w:val="32"/>
          <w:szCs w:val="32"/>
        </w:rPr>
      </w:pPr>
      <w:r>
        <w:rPr>
          <w:rFonts w:hint="eastAsia" w:ascii="宋体" w:hAnsi="宋体"/>
          <w:sz w:val="32"/>
          <w:szCs w:val="32"/>
        </w:rPr>
        <w:t>（1）在竞赛总成绩相同时，按操作竞赛成绩高的名次在前；</w:t>
      </w:r>
    </w:p>
    <w:p>
      <w:pPr>
        <w:ind w:firstLine="640" w:firstLineChars="200"/>
        <w:rPr>
          <w:rFonts w:ascii="宋体" w:hAnsi="宋体"/>
          <w:sz w:val="32"/>
          <w:szCs w:val="32"/>
        </w:rPr>
      </w:pPr>
      <w:r>
        <w:rPr>
          <w:rFonts w:hint="eastAsia" w:ascii="宋体" w:hAnsi="宋体"/>
          <w:sz w:val="32"/>
          <w:szCs w:val="32"/>
        </w:rPr>
        <w:t>（2）在竞赛总成绩与实际操作竞赛成绩均相同时，按操作竞赛总耗时少的名次在前；</w:t>
      </w:r>
    </w:p>
    <w:p>
      <w:pPr>
        <w:ind w:firstLine="640" w:firstLineChars="200"/>
        <w:rPr>
          <w:rFonts w:ascii="宋体" w:hAnsi="宋体" w:cs="Arial"/>
          <w:kern w:val="0"/>
          <w:sz w:val="32"/>
          <w:szCs w:val="32"/>
        </w:rPr>
      </w:pPr>
      <w:r>
        <w:rPr>
          <w:rFonts w:hint="eastAsia" w:ascii="宋体" w:hAnsi="宋体" w:cs="Arial"/>
          <w:kern w:val="0"/>
          <w:sz w:val="32"/>
          <w:szCs w:val="32"/>
        </w:rPr>
        <w:t>（3）在竞赛总成绩、实际操作竞赛成绩和操作竞赛总耗时均相同时，按“任务</w:t>
      </w:r>
      <w:r>
        <w:rPr>
          <w:rFonts w:ascii="宋体" w:hAnsi="宋体" w:cs="Arial"/>
          <w:kern w:val="0"/>
          <w:sz w:val="32"/>
          <w:szCs w:val="32"/>
        </w:rPr>
        <w:t>5</w:t>
      </w:r>
      <w:r>
        <w:rPr>
          <w:rFonts w:hint="eastAsia" w:ascii="宋体" w:hAnsi="宋体" w:cs="Arial"/>
          <w:kern w:val="0"/>
          <w:sz w:val="32"/>
          <w:szCs w:val="32"/>
        </w:rPr>
        <w:t>系统综合编程调试”成绩高的名次在前。</w:t>
      </w:r>
    </w:p>
    <w:p>
      <w:pPr>
        <w:ind w:firstLine="640" w:firstLineChars="200"/>
        <w:rPr>
          <w:rFonts w:ascii="宋体" w:hAnsi="宋体" w:cs="Arial"/>
          <w:kern w:val="0"/>
          <w:sz w:val="32"/>
          <w:szCs w:val="32"/>
        </w:rPr>
      </w:pPr>
      <w:r>
        <w:rPr>
          <w:rFonts w:hint="eastAsia" w:ascii="宋体" w:hAnsi="宋体" w:cs="Arial"/>
          <w:kern w:val="0"/>
          <w:sz w:val="32"/>
          <w:szCs w:val="32"/>
        </w:rPr>
        <w:t>2.统分方法</w:t>
      </w:r>
    </w:p>
    <w:p>
      <w:pPr>
        <w:ind w:firstLine="640" w:firstLineChars="200"/>
        <w:rPr>
          <w:rFonts w:ascii="宋体" w:hAnsi="宋体" w:cs="Arial"/>
          <w:kern w:val="0"/>
          <w:sz w:val="32"/>
          <w:szCs w:val="32"/>
        </w:rPr>
      </w:pPr>
      <w:r>
        <w:rPr>
          <w:rFonts w:hint="eastAsia" w:ascii="宋体" w:hAnsi="宋体" w:cs="Arial"/>
          <w:kern w:val="0"/>
          <w:sz w:val="32"/>
          <w:szCs w:val="32"/>
        </w:rPr>
        <w:t>裁判长负责参赛选手的成绩统计工作。</w:t>
      </w:r>
    </w:p>
    <w:p>
      <w:pPr>
        <w:ind w:firstLine="640" w:firstLineChars="200"/>
        <w:rPr>
          <w:rFonts w:ascii="宋体" w:hAnsi="宋体"/>
          <w:sz w:val="32"/>
          <w:szCs w:val="32"/>
        </w:rPr>
      </w:pPr>
      <w:r>
        <w:rPr>
          <w:rFonts w:hint="eastAsia" w:ascii="宋体" w:hAnsi="宋体"/>
          <w:sz w:val="32"/>
          <w:szCs w:val="32"/>
        </w:rPr>
        <w:t>评价采用过程评价与结果评价相结合，工艺评价与功能评价相结合，能力评价与职业素养评价相结合。裁判员依据现场评分表，对参赛选手的操作规范、合理性以及完成质量、现场表现等进行评分。评分结果由裁判员签字,再由裁判长组织裁判审核后签字确认成绩。</w:t>
      </w:r>
    </w:p>
    <w:p>
      <w:pPr>
        <w:keepNext/>
        <w:keepLines/>
        <w:widowControl/>
        <w:spacing w:line="576" w:lineRule="auto"/>
        <w:ind w:firstLine="643" w:firstLineChars="200"/>
        <w:outlineLvl w:val="0"/>
        <w:rPr>
          <w:rFonts w:ascii="宋体" w:hAnsi="宋体"/>
          <w:b/>
          <w:bCs/>
          <w:kern w:val="44"/>
          <w:sz w:val="32"/>
          <w:szCs w:val="32"/>
        </w:rPr>
      </w:pPr>
      <w:bookmarkStart w:id="18" w:name="_Toc113614240"/>
      <w:bookmarkStart w:id="19" w:name="_Toc112226024"/>
      <w:r>
        <w:rPr>
          <w:rFonts w:hint="eastAsia" w:ascii="宋体" w:hAnsi="宋体"/>
          <w:b/>
          <w:bCs/>
          <w:kern w:val="44"/>
          <w:sz w:val="32"/>
          <w:szCs w:val="32"/>
        </w:rPr>
        <w:t>八、技能操作竞赛规则</w:t>
      </w:r>
      <w:bookmarkEnd w:id="18"/>
      <w:bookmarkEnd w:id="19"/>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赛前</w:t>
      </w:r>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参赛选手</w:t>
      </w:r>
      <w:bookmarkStart w:id="20" w:name="_Hlk79349994"/>
      <w:r>
        <w:rPr>
          <w:rFonts w:ascii="宋体" w:hAnsi="宋体"/>
          <w:sz w:val="32"/>
          <w:szCs w:val="32"/>
        </w:rPr>
        <w:t>应</w:t>
      </w:r>
      <w:bookmarkEnd w:id="20"/>
      <w:r>
        <w:rPr>
          <w:rFonts w:ascii="宋体" w:hAnsi="宋体"/>
          <w:sz w:val="32"/>
          <w:szCs w:val="32"/>
        </w:rPr>
        <w:t>严格按照</w:t>
      </w:r>
      <w:r>
        <w:rPr>
          <w:rFonts w:hint="eastAsia" w:ascii="宋体" w:hAnsi="宋体"/>
          <w:sz w:val="32"/>
          <w:szCs w:val="32"/>
        </w:rPr>
        <w:t>工业机器人系统操作员</w:t>
      </w:r>
      <w:r>
        <w:rPr>
          <w:rFonts w:ascii="宋体" w:hAnsi="宋体"/>
          <w:sz w:val="32"/>
          <w:szCs w:val="32"/>
        </w:rPr>
        <w:t>岗位操作规程操作，做到文明生产。</w:t>
      </w:r>
      <w:r>
        <w:rPr>
          <w:rFonts w:hint="eastAsia" w:ascii="宋体" w:hAnsi="宋体"/>
          <w:sz w:val="32"/>
          <w:szCs w:val="32"/>
        </w:rPr>
        <w:t>着装应符合职业要求，表现应体现自己良好的职业习惯和职业素养。</w:t>
      </w:r>
      <w:r>
        <w:rPr>
          <w:rFonts w:ascii="宋体" w:hAnsi="宋体"/>
          <w:sz w:val="32"/>
          <w:szCs w:val="32"/>
        </w:rPr>
        <w:t>对违反考试规则不听劝阻或违反安全操作规章出现重大事故者，取消考试资格，并按有关规定处理。</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参赛选手应做好现场安全确认，按规定穿戴劳动保护用品</w:t>
      </w:r>
      <w:r>
        <w:rPr>
          <w:rFonts w:hint="eastAsia" w:ascii="宋体" w:hAnsi="宋体"/>
          <w:sz w:val="32"/>
          <w:szCs w:val="32"/>
        </w:rPr>
        <w:t>，</w:t>
      </w:r>
      <w:r>
        <w:rPr>
          <w:rFonts w:ascii="宋体" w:hAnsi="宋体"/>
          <w:sz w:val="32"/>
          <w:szCs w:val="32"/>
        </w:rPr>
        <w:t>辅助工具自备（见选手允许自带工具</w:t>
      </w:r>
      <w:r>
        <w:rPr>
          <w:rFonts w:hint="eastAsia" w:ascii="宋体" w:hAnsi="宋体"/>
          <w:sz w:val="32"/>
          <w:szCs w:val="32"/>
        </w:rPr>
        <w:t>表</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选手</w:t>
      </w:r>
      <w:r>
        <w:rPr>
          <w:rFonts w:hint="eastAsia" w:ascii="宋体" w:hAnsi="宋体"/>
          <w:sz w:val="32"/>
          <w:szCs w:val="32"/>
        </w:rPr>
        <w:t>应佩戴参赛证、带齐身份证，在</w:t>
      </w:r>
      <w:r>
        <w:rPr>
          <w:rFonts w:ascii="宋体" w:hAnsi="宋体"/>
          <w:sz w:val="32"/>
          <w:szCs w:val="32"/>
        </w:rPr>
        <w:t>正式竞赛前</w:t>
      </w:r>
      <w:r>
        <w:rPr>
          <w:rFonts w:hint="eastAsia" w:ascii="宋体" w:hAnsi="宋体"/>
          <w:sz w:val="32"/>
          <w:szCs w:val="32"/>
        </w:rPr>
        <w:t>30</w:t>
      </w:r>
      <w:r>
        <w:rPr>
          <w:rFonts w:ascii="宋体" w:hAnsi="宋体"/>
          <w:sz w:val="32"/>
          <w:szCs w:val="32"/>
        </w:rPr>
        <w:t>分钟凭参赛证和抽签单</w:t>
      </w:r>
      <w:r>
        <w:rPr>
          <w:rFonts w:hint="eastAsia" w:ascii="宋体" w:hAnsi="宋体"/>
          <w:sz w:val="32"/>
          <w:szCs w:val="32"/>
        </w:rPr>
        <w:t>入场</w:t>
      </w:r>
      <w:r>
        <w:rPr>
          <w:rFonts w:ascii="宋体" w:hAnsi="宋体"/>
          <w:sz w:val="32"/>
          <w:szCs w:val="32"/>
        </w:rPr>
        <w:t>。</w:t>
      </w:r>
    </w:p>
    <w:p>
      <w:pPr>
        <w:ind w:firstLine="640" w:firstLineChars="200"/>
        <w:rPr>
          <w:rFonts w:ascii="宋体" w:hAnsi="宋体"/>
          <w:sz w:val="32"/>
          <w:szCs w:val="32"/>
        </w:rPr>
      </w:pPr>
      <w:r>
        <w:rPr>
          <w:rFonts w:hint="eastAsia" w:ascii="宋体" w:hAnsi="宋体"/>
          <w:sz w:val="32"/>
          <w:szCs w:val="32"/>
        </w:rPr>
        <w:t>（4）每位选手进入工位时，在开始操作前应检查设备是否符合要求，一般不予增添设施，若有异议，由裁判长裁定。</w:t>
      </w:r>
    </w:p>
    <w:p>
      <w:pPr>
        <w:ind w:firstLine="640" w:firstLineChars="200"/>
        <w:rPr>
          <w:rFonts w:ascii="宋体" w:hAnsi="宋体"/>
          <w:sz w:val="32"/>
          <w:szCs w:val="32"/>
        </w:rPr>
      </w:pPr>
      <w:r>
        <w:rPr>
          <w:rFonts w:hint="eastAsia" w:ascii="宋体" w:hAnsi="宋体"/>
          <w:sz w:val="32"/>
          <w:szCs w:val="32"/>
        </w:rPr>
        <w:t>2.参赛选手须知</w:t>
      </w:r>
    </w:p>
    <w:p>
      <w:pPr>
        <w:ind w:firstLine="640" w:firstLineChars="200"/>
        <w:rPr>
          <w:rFonts w:ascii="宋体" w:hAnsi="宋体"/>
          <w:sz w:val="32"/>
          <w:szCs w:val="32"/>
        </w:rPr>
      </w:pPr>
      <w:r>
        <w:rPr>
          <w:rFonts w:hint="eastAsia" w:ascii="宋体" w:hAnsi="宋体"/>
          <w:sz w:val="32"/>
          <w:szCs w:val="32"/>
        </w:rPr>
        <w:t>（1）参赛选手应遵守竞赛规则，尊重裁判和赛场工作人员，自觉遵守赛场秩序，服从执委会的领导和裁判的管理。</w:t>
      </w:r>
    </w:p>
    <w:p>
      <w:pPr>
        <w:ind w:firstLine="640" w:firstLineChars="200"/>
        <w:rPr>
          <w:rFonts w:ascii="宋体" w:hAnsi="宋体"/>
          <w:sz w:val="32"/>
          <w:szCs w:val="32"/>
        </w:rPr>
      </w:pPr>
      <w:r>
        <w:rPr>
          <w:rFonts w:hint="eastAsia" w:ascii="宋体" w:hAnsi="宋体"/>
          <w:sz w:val="32"/>
          <w:szCs w:val="32"/>
        </w:rPr>
        <w:t>（2）赛场提供竞赛组委会指定的专用设备，不得携带任何存储器等电子存储设备进场，违反扣除实际得分5分。</w:t>
      </w:r>
    </w:p>
    <w:p>
      <w:pPr>
        <w:ind w:firstLine="640" w:firstLineChars="200"/>
        <w:rPr>
          <w:rFonts w:ascii="宋体" w:hAnsi="宋体"/>
          <w:sz w:val="32"/>
          <w:szCs w:val="32"/>
        </w:rPr>
      </w:pPr>
      <w:r>
        <w:rPr>
          <w:rFonts w:hint="eastAsia" w:ascii="宋体" w:hAnsi="宋体"/>
          <w:sz w:val="32"/>
          <w:szCs w:val="32"/>
        </w:rPr>
        <w:t>（3）进入赛场前须将手机等通讯工具交赛场相关人员保管，不能带入赛场。</w:t>
      </w:r>
    </w:p>
    <w:p>
      <w:pPr>
        <w:ind w:firstLine="640" w:firstLineChars="200"/>
        <w:rPr>
          <w:rFonts w:ascii="宋体" w:hAnsi="宋体"/>
          <w:sz w:val="32"/>
          <w:szCs w:val="32"/>
        </w:rPr>
      </w:pPr>
      <w:r>
        <w:rPr>
          <w:rFonts w:hint="eastAsia" w:ascii="宋体" w:hAnsi="宋体"/>
          <w:sz w:val="32"/>
          <w:szCs w:val="32"/>
        </w:rPr>
        <w:t>（4）竞赛过程中不准互相交谈，不得大声喧哗；不得有影响其他选手竞赛的行为，不准有旁窥、夹带等作弊行为。</w:t>
      </w:r>
    </w:p>
    <w:p>
      <w:pPr>
        <w:ind w:firstLine="640" w:firstLineChars="200"/>
        <w:rPr>
          <w:rFonts w:ascii="宋体" w:hAnsi="宋体"/>
          <w:sz w:val="32"/>
          <w:szCs w:val="32"/>
        </w:rPr>
      </w:pPr>
      <w:r>
        <w:rPr>
          <w:rFonts w:hint="eastAsia" w:ascii="宋体" w:hAnsi="宋体"/>
          <w:sz w:val="32"/>
          <w:szCs w:val="32"/>
        </w:rPr>
        <w:t>（5）参赛选手在竞赛的过程中，应遵守安全操作规程，文明的操作，并接受裁判员的监督和警示，以确保参赛人身及设备安全。通电调试设备时，应经现场裁判许可，在技术人员监护下进行。选手因个人误操作造成人身安全事故和设备故障时，裁判长有权中止该选手竞赛。</w:t>
      </w:r>
    </w:p>
    <w:p>
      <w:pPr>
        <w:ind w:firstLine="640" w:firstLineChars="200"/>
        <w:rPr>
          <w:rFonts w:ascii="宋体" w:hAnsi="宋体"/>
          <w:sz w:val="32"/>
          <w:szCs w:val="32"/>
        </w:rPr>
      </w:pPr>
      <w:r>
        <w:rPr>
          <w:rFonts w:hint="eastAsia" w:ascii="宋体" w:hAnsi="宋体"/>
          <w:sz w:val="32"/>
          <w:szCs w:val="32"/>
        </w:rPr>
        <w:t>（6）工业机器人系统操作员技能操作竞赛时间为150分钟。实操项目连续进行过程中，选手休息、准备时间均计入竞赛时间内。一般不得延时，特殊情况确需延时的由裁判长裁定，以现场各工位能观看到的时钟为准。</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7</w:t>
      </w:r>
      <w:r>
        <w:rPr>
          <w:rFonts w:hint="eastAsia" w:ascii="宋体" w:hAnsi="宋体"/>
          <w:sz w:val="32"/>
          <w:szCs w:val="32"/>
        </w:rPr>
        <w:t>）竞赛过程中，应随时保存编写的机器人、PLC控制程序和制作的触摸屏界面，保存设置的元器件参数。由于选手操作不当引起跳闸，而造成的数据丢失，不给补时。</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8</w:t>
      </w:r>
      <w:r>
        <w:rPr>
          <w:rFonts w:hint="eastAsia" w:ascii="宋体" w:hAnsi="宋体"/>
          <w:sz w:val="32"/>
          <w:szCs w:val="32"/>
        </w:rPr>
        <w:t>）竞赛过程中需要去洗手间，应报告现场裁判，由裁判或赛场工作人员陪同离开赛场。</w:t>
      </w:r>
    </w:p>
    <w:p>
      <w:pPr>
        <w:ind w:firstLine="640" w:firstLineChars="200"/>
        <w:rPr>
          <w:rFonts w:ascii="宋体" w:hAnsi="宋体"/>
          <w:sz w:val="32"/>
          <w:szCs w:val="32"/>
        </w:rPr>
      </w:pPr>
      <w:r>
        <w:rPr>
          <w:rFonts w:hint="eastAsia" w:ascii="宋体" w:hAnsi="宋体"/>
          <w:sz w:val="32"/>
          <w:szCs w:val="32"/>
        </w:rPr>
        <w:t>（</w:t>
      </w:r>
      <w:r>
        <w:rPr>
          <w:rFonts w:ascii="宋体" w:hAnsi="宋体"/>
          <w:sz w:val="32"/>
          <w:szCs w:val="32"/>
        </w:rPr>
        <w:t>9</w:t>
      </w:r>
      <w:r>
        <w:rPr>
          <w:rFonts w:hint="eastAsia" w:ascii="宋体" w:hAnsi="宋体"/>
          <w:sz w:val="32"/>
          <w:szCs w:val="32"/>
        </w:rPr>
        <w:t>）如对裁判员的执裁有异议，可在2小时内由领队向竞赛仲裁委员会以书面形式提出申诉。</w:t>
      </w:r>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0</w:t>
      </w:r>
      <w:r>
        <w:rPr>
          <w:rFonts w:hint="eastAsia" w:ascii="宋体" w:hAnsi="宋体"/>
          <w:sz w:val="32"/>
          <w:szCs w:val="32"/>
        </w:rPr>
        <w:t>）遇突发事件，立即报告裁判和赛场工作人员，按赛场裁判和工作人员的指令行动。</w:t>
      </w:r>
    </w:p>
    <w:p>
      <w:pPr>
        <w:ind w:firstLine="640" w:firstLineChars="200"/>
        <w:rPr>
          <w:rFonts w:ascii="宋体" w:hAnsi="宋体"/>
          <w:sz w:val="32"/>
          <w:szCs w:val="32"/>
        </w:rPr>
      </w:pPr>
      <w:r>
        <w:rPr>
          <w:rFonts w:hint="eastAsia" w:ascii="宋体" w:hAnsi="宋体"/>
          <w:sz w:val="32"/>
          <w:szCs w:val="32"/>
        </w:rPr>
        <w:t>3.</w:t>
      </w:r>
      <w:r>
        <w:rPr>
          <w:rFonts w:ascii="宋体" w:hAnsi="宋体"/>
          <w:sz w:val="32"/>
          <w:szCs w:val="32"/>
        </w:rPr>
        <w:t>操作规则</w:t>
      </w:r>
    </w:p>
    <w:p>
      <w:pPr>
        <w:ind w:firstLine="640" w:firstLineChars="200"/>
        <w:rPr>
          <w:rFonts w:ascii="宋体" w:hAnsi="宋体"/>
          <w:sz w:val="32"/>
          <w:szCs w:val="32"/>
        </w:rPr>
      </w:pPr>
      <w:r>
        <w:rPr>
          <w:rFonts w:hint="eastAsia" w:ascii="宋体" w:hAnsi="宋体"/>
          <w:sz w:val="32"/>
          <w:szCs w:val="32"/>
        </w:rPr>
        <w:t>（1）各参赛队按照竞赛时间提前30分钟到达赛场门口进行检录，通过抽签确定工位号；然后凭工位号隐匿个人身份进入赛场，由工作人员引导至工位前。</w:t>
      </w:r>
    </w:p>
    <w:p>
      <w:pPr>
        <w:ind w:firstLine="640" w:firstLineChars="200"/>
        <w:rPr>
          <w:rFonts w:ascii="宋体" w:hAnsi="宋体"/>
          <w:sz w:val="32"/>
          <w:szCs w:val="32"/>
        </w:rPr>
      </w:pPr>
      <w:r>
        <w:rPr>
          <w:rFonts w:hint="eastAsia" w:ascii="宋体" w:hAnsi="宋体"/>
          <w:sz w:val="32"/>
          <w:szCs w:val="32"/>
        </w:rPr>
        <w:t>（2）竞赛还未开始，可先阅读竞赛文件( 工作任务书和图纸、记录表格)，并按照竞赛文件检查现场环境和赛场提供的设备、工具、器材等，核查无误后等待，由裁判长统一宣布开始竞赛。在此期间不允许选手进行任何操作。</w:t>
      </w:r>
    </w:p>
    <w:p>
      <w:pPr>
        <w:ind w:firstLine="640" w:firstLineChars="200"/>
        <w:rPr>
          <w:rFonts w:ascii="宋体" w:hAnsi="宋体"/>
          <w:sz w:val="28"/>
          <w:szCs w:val="28"/>
        </w:rPr>
      </w:pPr>
      <w:r>
        <w:rPr>
          <w:rFonts w:hint="eastAsia" w:ascii="宋体" w:hAnsi="宋体"/>
          <w:sz w:val="32"/>
          <w:szCs w:val="32"/>
        </w:rPr>
        <w:t>（3）竞赛统一提供专用设备，不得损坏或拆卸竞赛所提供的所有设施，违者取消</w:t>
      </w:r>
      <w:r>
        <w:rPr>
          <w:rFonts w:ascii="宋体" w:hAnsi="宋体"/>
          <w:sz w:val="32"/>
          <w:szCs w:val="32"/>
        </w:rPr>
        <w:t>竞赛资格。</w:t>
      </w:r>
    </w:p>
    <w:p>
      <w:pPr>
        <w:keepNext/>
        <w:keepLines/>
        <w:widowControl/>
        <w:spacing w:line="576" w:lineRule="auto"/>
        <w:ind w:firstLine="643" w:firstLineChars="200"/>
        <w:outlineLvl w:val="0"/>
        <w:rPr>
          <w:rFonts w:ascii="宋体" w:hAnsi="宋体"/>
          <w:b/>
          <w:bCs/>
          <w:kern w:val="44"/>
          <w:sz w:val="32"/>
          <w:szCs w:val="32"/>
        </w:rPr>
      </w:pPr>
      <w:bookmarkStart w:id="21" w:name="_Toc113614241"/>
      <w:bookmarkStart w:id="22" w:name="_Toc112226025"/>
      <w:r>
        <w:rPr>
          <w:rFonts w:hint="eastAsia" w:ascii="宋体" w:hAnsi="宋体"/>
          <w:b/>
          <w:bCs/>
          <w:kern w:val="44"/>
          <w:sz w:val="32"/>
          <w:szCs w:val="32"/>
        </w:rPr>
        <w:t>九、安全操作规则</w:t>
      </w:r>
      <w:bookmarkEnd w:id="21"/>
      <w:bookmarkEnd w:id="22"/>
    </w:p>
    <w:p>
      <w:pPr>
        <w:ind w:firstLine="640" w:firstLineChars="200"/>
        <w:rPr>
          <w:rFonts w:ascii="宋体" w:hAnsi="宋体"/>
          <w:sz w:val="32"/>
          <w:szCs w:val="32"/>
        </w:rPr>
      </w:pPr>
      <w:r>
        <w:rPr>
          <w:rFonts w:hint="eastAsia" w:ascii="宋体" w:hAnsi="宋体"/>
          <w:sz w:val="32"/>
          <w:szCs w:val="32"/>
        </w:rPr>
        <w:t>1</w:t>
      </w:r>
      <w:r>
        <w:rPr>
          <w:rFonts w:ascii="宋体" w:hAnsi="宋体"/>
          <w:sz w:val="32"/>
          <w:szCs w:val="32"/>
        </w:rPr>
        <w:t>.</w:t>
      </w:r>
      <w:r>
        <w:rPr>
          <w:rFonts w:hint="eastAsia" w:ascii="宋体" w:hAnsi="宋体"/>
          <w:sz w:val="32"/>
          <w:szCs w:val="32"/>
        </w:rPr>
        <w:t>主办方应保障火灾警报系统、灭火设备等安全设施的正常运行。赛前，裁判应让选手了解灭火设备以及紧急出口的位置。</w:t>
      </w:r>
    </w:p>
    <w:p>
      <w:pPr>
        <w:ind w:firstLine="640" w:firstLineChars="200"/>
        <w:rPr>
          <w:rFonts w:ascii="宋体" w:hAnsi="宋体"/>
          <w:sz w:val="32"/>
          <w:szCs w:val="32"/>
        </w:rPr>
      </w:pPr>
      <w:r>
        <w:rPr>
          <w:rFonts w:hint="eastAsia" w:ascii="宋体" w:hAnsi="宋体"/>
          <w:sz w:val="32"/>
          <w:szCs w:val="32"/>
        </w:rPr>
        <w:t>2</w:t>
      </w:r>
      <w:r>
        <w:rPr>
          <w:rFonts w:ascii="宋体" w:hAnsi="宋体"/>
          <w:sz w:val="32"/>
          <w:szCs w:val="32"/>
        </w:rPr>
        <w:t>.</w:t>
      </w:r>
      <w:r>
        <w:rPr>
          <w:rFonts w:hint="eastAsia" w:ascii="宋体" w:hAnsi="宋体"/>
          <w:sz w:val="32"/>
          <w:szCs w:val="32"/>
        </w:rPr>
        <w:t>参赛选手遇到突发问题，如设备故障等，应立即告知裁判，不得自行处理。</w:t>
      </w:r>
    </w:p>
    <w:p>
      <w:pPr>
        <w:ind w:firstLine="640" w:firstLineChars="200"/>
        <w:rPr>
          <w:rFonts w:ascii="宋体" w:hAnsi="宋体"/>
          <w:sz w:val="32"/>
          <w:szCs w:val="32"/>
        </w:rPr>
      </w:pPr>
      <w:r>
        <w:rPr>
          <w:rFonts w:hint="eastAsia" w:ascii="宋体" w:hAnsi="宋体"/>
          <w:sz w:val="32"/>
          <w:szCs w:val="32"/>
        </w:rPr>
        <w:t>3.参赛选手必须严格按照操作规程和工艺准则，遵守安全操作要求，以保证设备和人身安全,并随时接受裁判员的监督和警示：</w:t>
      </w:r>
    </w:p>
    <w:p>
      <w:pPr>
        <w:ind w:firstLine="640" w:firstLineChars="200"/>
        <w:rPr>
          <w:rFonts w:ascii="宋体" w:hAnsi="宋体"/>
          <w:sz w:val="32"/>
          <w:szCs w:val="32"/>
        </w:rPr>
      </w:pPr>
      <w:r>
        <w:rPr>
          <w:rFonts w:hint="eastAsia" w:ascii="宋体" w:hAnsi="宋体"/>
          <w:sz w:val="32"/>
          <w:szCs w:val="32"/>
        </w:rPr>
        <w:t>（1）所有操作必须符合国家相关操作规范及标准。</w:t>
      </w:r>
    </w:p>
    <w:p>
      <w:pPr>
        <w:ind w:firstLine="640" w:firstLineChars="200"/>
        <w:rPr>
          <w:rFonts w:ascii="宋体" w:hAnsi="宋体"/>
          <w:sz w:val="32"/>
          <w:szCs w:val="32"/>
        </w:rPr>
      </w:pPr>
      <w:r>
        <w:rPr>
          <w:rFonts w:hint="eastAsia" w:ascii="宋体" w:hAnsi="宋体"/>
          <w:sz w:val="32"/>
          <w:szCs w:val="32"/>
        </w:rPr>
        <w:t>（2）选手在对电气设备进行检测时，应尽量断电检测；确需要带电检测，必须向裁判员请示，并经同意后，在技术人员的监护下进行操作。</w:t>
      </w:r>
    </w:p>
    <w:p>
      <w:pPr>
        <w:ind w:firstLine="640" w:firstLineChars="200"/>
        <w:rPr>
          <w:rFonts w:ascii="宋体" w:hAnsi="宋体"/>
          <w:sz w:val="32"/>
          <w:szCs w:val="32"/>
        </w:rPr>
      </w:pPr>
      <w:r>
        <w:rPr>
          <w:rFonts w:hint="eastAsia" w:ascii="宋体" w:hAnsi="宋体"/>
          <w:sz w:val="32"/>
          <w:szCs w:val="32"/>
        </w:rPr>
        <w:t>（3）在工业机器人通电前，必须向裁判员申请，征得同意方可通电。</w:t>
      </w:r>
    </w:p>
    <w:p>
      <w:pPr>
        <w:ind w:firstLine="640" w:firstLineChars="200"/>
        <w:rPr>
          <w:rFonts w:ascii="宋体" w:hAnsi="宋体"/>
          <w:sz w:val="32"/>
          <w:szCs w:val="32"/>
        </w:rPr>
      </w:pPr>
      <w:r>
        <w:rPr>
          <w:rFonts w:hint="eastAsia" w:ascii="宋体" w:hAnsi="宋体"/>
          <w:sz w:val="32"/>
          <w:szCs w:val="32"/>
        </w:rPr>
        <w:t>（4）本竞赛裁判组应在竞赛前对赛场、竞赛设备及其配件、工具进行严格检查，杜绝可能对选手在竞赛过程中产生损伤的一切可能因素。</w:t>
      </w:r>
    </w:p>
    <w:p>
      <w:pPr>
        <w:ind w:firstLine="640" w:firstLineChars="200"/>
        <w:rPr>
          <w:rFonts w:ascii="宋体" w:hAnsi="宋体"/>
          <w:sz w:val="32"/>
          <w:szCs w:val="32"/>
        </w:rPr>
      </w:pPr>
      <w:r>
        <w:rPr>
          <w:rFonts w:hint="eastAsia" w:ascii="宋体" w:hAnsi="宋体"/>
          <w:sz w:val="32"/>
          <w:szCs w:val="32"/>
        </w:rPr>
        <w:t>（5）在竞赛过程中，各工位的现场裁判员应全神贯注全程监督选手的操作，严防选手可能产生危险的错误操作。</w:t>
      </w:r>
    </w:p>
    <w:p>
      <w:pPr>
        <w:ind w:firstLine="640" w:firstLineChars="200"/>
        <w:rPr>
          <w:rFonts w:ascii="宋体" w:hAnsi="宋体"/>
          <w:sz w:val="32"/>
          <w:szCs w:val="32"/>
        </w:rPr>
      </w:pPr>
      <w:r>
        <w:rPr>
          <w:rFonts w:hint="eastAsia" w:ascii="宋体" w:hAnsi="宋体"/>
          <w:sz w:val="32"/>
          <w:szCs w:val="32"/>
        </w:rPr>
        <w:t>（6）赛场设立警戒线，竞赛区、裁判工作区与参观区划分明显，配有安保人员，赛场具有完备的医疗、消防等设施设备。</w:t>
      </w:r>
    </w:p>
    <w:p>
      <w:pPr>
        <w:ind w:firstLine="640" w:firstLineChars="200"/>
        <w:rPr>
          <w:rFonts w:ascii="宋体" w:hAnsi="宋体"/>
          <w:sz w:val="32"/>
          <w:szCs w:val="32"/>
        </w:rPr>
      </w:pPr>
      <w:r>
        <w:rPr>
          <w:rFonts w:hint="eastAsia" w:ascii="宋体" w:hAnsi="宋体"/>
          <w:sz w:val="32"/>
          <w:szCs w:val="32"/>
        </w:rPr>
        <w:t>（7）进入赛场的所有人员(包括参赛选手、裁判员和所有工作人员，以及进场参观的人员) 均要戴安全帽。</w:t>
      </w:r>
    </w:p>
    <w:p>
      <w:pPr>
        <w:ind w:firstLine="640" w:firstLineChars="200"/>
        <w:rPr>
          <w:rFonts w:ascii="宋体" w:hAnsi="宋体"/>
          <w:sz w:val="32"/>
          <w:szCs w:val="32"/>
        </w:rPr>
      </w:pPr>
      <w:r>
        <w:rPr>
          <w:rFonts w:hint="eastAsia" w:ascii="宋体" w:hAnsi="宋体"/>
          <w:sz w:val="32"/>
          <w:szCs w:val="32"/>
        </w:rPr>
        <w:t>（8）本竞赛制订有应急预案。裁判员、所有工作人员都经过规范的培训。在竞赛时若发生选手身体问题、赛场发生火警或其他突发事件，裁判员应及时做出正确的应对措施，听从赛场安排并通知有关人员，要保护本工位选手的安全，在可能的情况下采取措施防止事故扩大。如需要疏散人员，应按“疏散方案”规定有序地撤离。</w:t>
      </w:r>
    </w:p>
    <w:p>
      <w:pPr>
        <w:ind w:firstLine="640" w:firstLineChars="200"/>
        <w:rPr>
          <w:rFonts w:ascii="宋体" w:hAnsi="宋体"/>
          <w:sz w:val="32"/>
          <w:szCs w:val="32"/>
        </w:rPr>
      </w:pPr>
    </w:p>
    <w:p>
      <w:pPr>
        <w:ind w:firstLine="640" w:firstLineChars="200"/>
        <w:rPr>
          <w:rFonts w:ascii="宋体" w:hAnsi="宋体"/>
          <w:sz w:val="32"/>
          <w:szCs w:val="32"/>
        </w:rPr>
      </w:pPr>
    </w:p>
    <w:p>
      <w:pPr>
        <w:rPr>
          <w:rFonts w:ascii="宋体" w:hAnsi="宋体"/>
          <w:sz w:val="32"/>
          <w:szCs w:val="32"/>
        </w:rPr>
      </w:pPr>
    </w:p>
    <w:p>
      <w:pPr>
        <w:widowControl/>
        <w:jc w:val="left"/>
        <w:rPr>
          <w:rFonts w:ascii="黑体" w:hAnsi="黑体" w:eastAsia="黑体"/>
          <w:sz w:val="36"/>
          <w:szCs w:val="36"/>
        </w:rPr>
      </w:pPr>
      <w:r>
        <w:rPr>
          <w:rFonts w:ascii="黑体" w:hAnsi="黑体" w:eastAsia="黑体"/>
          <w:sz w:val="36"/>
          <w:szCs w:val="36"/>
        </w:rPr>
        <w:br w:type="page"/>
      </w:r>
    </w:p>
    <w:p>
      <w:pPr>
        <w:pStyle w:val="2"/>
        <w:spacing w:before="0" w:beforeAutospacing="0" w:after="0" w:afterAutospacing="0"/>
        <w:jc w:val="center"/>
        <w:rPr>
          <w:sz w:val="44"/>
          <w:szCs w:val="44"/>
        </w:rPr>
      </w:pPr>
      <w:bookmarkStart w:id="23" w:name="_Toc113614242"/>
      <w:bookmarkStart w:id="24" w:name="_Toc112226026"/>
      <w:r>
        <w:rPr>
          <w:rFonts w:hint="eastAsia"/>
          <w:sz w:val="44"/>
          <w:szCs w:val="44"/>
        </w:rPr>
        <w:t>2</w:t>
      </w:r>
      <w:r>
        <w:rPr>
          <w:sz w:val="44"/>
          <w:szCs w:val="44"/>
        </w:rPr>
        <w:t>022</w:t>
      </w:r>
      <w:r>
        <w:rPr>
          <w:rFonts w:hint="eastAsia"/>
          <w:sz w:val="44"/>
          <w:szCs w:val="44"/>
        </w:rPr>
        <w:t>年职业技能竞赛</w:t>
      </w:r>
      <w:bookmarkEnd w:id="23"/>
    </w:p>
    <w:p>
      <w:pPr>
        <w:pStyle w:val="2"/>
        <w:spacing w:before="0" w:beforeAutospacing="0" w:after="0" w:afterAutospacing="0"/>
        <w:jc w:val="center"/>
        <w:rPr>
          <w:sz w:val="44"/>
          <w:szCs w:val="44"/>
        </w:rPr>
      </w:pPr>
      <w:bookmarkStart w:id="25" w:name="_Toc113614243"/>
      <w:r>
        <w:rPr>
          <w:rFonts w:hint="eastAsia"/>
          <w:sz w:val="44"/>
          <w:szCs w:val="44"/>
        </w:rPr>
        <w:t>工业机器人系统操作员大赛技能操作</w:t>
      </w:r>
      <w:bookmarkEnd w:id="24"/>
      <w:bookmarkEnd w:id="25"/>
    </w:p>
    <w:p>
      <w:pPr>
        <w:pStyle w:val="2"/>
        <w:spacing w:before="0" w:beforeAutospacing="0" w:after="0" w:afterAutospacing="0"/>
        <w:jc w:val="center"/>
        <w:rPr>
          <w:sz w:val="44"/>
          <w:szCs w:val="44"/>
        </w:rPr>
      </w:pPr>
      <w:bookmarkStart w:id="26" w:name="_Toc113614244"/>
      <w:bookmarkStart w:id="27" w:name="_Toc112226027"/>
      <w:r>
        <w:rPr>
          <w:rFonts w:hint="eastAsia"/>
          <w:sz w:val="44"/>
          <w:szCs w:val="44"/>
        </w:rPr>
        <w:t>试题（样题）</w:t>
      </w:r>
      <w:bookmarkEnd w:id="26"/>
      <w:bookmarkEnd w:id="27"/>
    </w:p>
    <w:p>
      <w:pPr>
        <w:spacing w:line="480" w:lineRule="auto"/>
        <w:rPr>
          <w:rFonts w:ascii="宋体" w:hAnsi="宋体"/>
          <w:b/>
          <w:sz w:val="28"/>
          <w:szCs w:val="28"/>
        </w:rPr>
      </w:pPr>
      <w:r>
        <w:rPr>
          <w:rFonts w:hint="eastAsia" w:ascii="宋体" w:hAnsi="宋体"/>
          <w:b/>
          <w:sz w:val="28"/>
          <w:szCs w:val="28"/>
        </w:rPr>
        <w:t>选手须知：</w:t>
      </w:r>
    </w:p>
    <w:p>
      <w:pPr>
        <w:spacing w:line="520" w:lineRule="exact"/>
        <w:ind w:firstLine="360"/>
        <w:rPr>
          <w:rFonts w:ascii="宋体" w:hAnsi="宋体"/>
          <w:sz w:val="28"/>
          <w:szCs w:val="28"/>
        </w:rPr>
      </w:pPr>
      <w:r>
        <w:rPr>
          <w:rFonts w:hint="eastAsia" w:ascii="宋体" w:hAnsi="宋体"/>
          <w:sz w:val="28"/>
          <w:szCs w:val="28"/>
        </w:rPr>
        <w:t>1.本任务书共1</w:t>
      </w:r>
      <w:r>
        <w:rPr>
          <w:rFonts w:ascii="宋体" w:hAnsi="宋体"/>
          <w:sz w:val="28"/>
          <w:szCs w:val="28"/>
        </w:rPr>
        <w:t>5</w:t>
      </w:r>
      <w:r>
        <w:rPr>
          <w:rFonts w:hint="eastAsia" w:ascii="宋体" w:hAnsi="宋体"/>
          <w:sz w:val="28"/>
          <w:szCs w:val="28"/>
        </w:rPr>
        <w:t>页，如出现任务书缺页、字迹不清等问题，请及时向裁判员申请更换任务书。</w:t>
      </w:r>
    </w:p>
    <w:p>
      <w:pPr>
        <w:spacing w:line="520" w:lineRule="exact"/>
        <w:ind w:firstLine="360"/>
        <w:rPr>
          <w:rFonts w:ascii="宋体" w:hAnsi="宋体"/>
          <w:sz w:val="28"/>
          <w:szCs w:val="28"/>
        </w:rPr>
      </w:pPr>
      <w:r>
        <w:rPr>
          <w:rFonts w:hint="eastAsia" w:ascii="宋体" w:hAnsi="宋体"/>
          <w:sz w:val="28"/>
          <w:szCs w:val="28"/>
        </w:rPr>
        <w:t>2.请仔细研读任务书，检查竞赛平台，如有模块缺少、设备问题，请及时向裁判员提出。</w:t>
      </w:r>
    </w:p>
    <w:p>
      <w:pPr>
        <w:spacing w:line="520" w:lineRule="exact"/>
        <w:ind w:firstLine="360"/>
        <w:rPr>
          <w:rFonts w:ascii="宋体" w:hAnsi="宋体"/>
          <w:sz w:val="28"/>
          <w:szCs w:val="28"/>
        </w:rPr>
      </w:pPr>
      <w:r>
        <w:rPr>
          <w:rFonts w:hint="eastAsia" w:ascii="宋体" w:hAnsi="宋体"/>
          <w:sz w:val="28"/>
          <w:szCs w:val="28"/>
        </w:rPr>
        <w:t>3.请在</w:t>
      </w:r>
      <w:r>
        <w:rPr>
          <w:rFonts w:ascii="宋体" w:hAnsi="宋体"/>
          <w:sz w:val="28"/>
          <w:szCs w:val="28"/>
        </w:rPr>
        <w:t>15</w:t>
      </w:r>
      <w:r>
        <w:rPr>
          <w:rFonts w:hint="eastAsia" w:ascii="宋体" w:hAnsi="宋体"/>
          <w:sz w:val="28"/>
          <w:szCs w:val="28"/>
        </w:rPr>
        <w:t>0分钟内完成任务书规定内容。</w:t>
      </w:r>
    </w:p>
    <w:p>
      <w:pPr>
        <w:spacing w:line="520" w:lineRule="exact"/>
        <w:ind w:firstLine="360"/>
        <w:rPr>
          <w:rFonts w:ascii="宋体" w:hAnsi="宋体"/>
          <w:sz w:val="28"/>
          <w:szCs w:val="28"/>
        </w:rPr>
      </w:pPr>
      <w:r>
        <w:rPr>
          <w:rFonts w:hint="eastAsia" w:ascii="宋体" w:hAnsi="宋体"/>
          <w:sz w:val="28"/>
          <w:szCs w:val="28"/>
        </w:rPr>
        <w:t>4.选手提交的试卷不得出现单位、姓名等与身份有关的信息，否则成绩无效。</w:t>
      </w:r>
    </w:p>
    <w:p>
      <w:pPr>
        <w:spacing w:line="520" w:lineRule="exact"/>
        <w:ind w:firstLine="360"/>
        <w:rPr>
          <w:rFonts w:ascii="宋体" w:hAnsi="宋体"/>
          <w:sz w:val="28"/>
          <w:szCs w:val="28"/>
        </w:rPr>
      </w:pPr>
      <w:r>
        <w:rPr>
          <w:rFonts w:hint="eastAsia" w:ascii="宋体" w:hAnsi="宋体"/>
          <w:sz w:val="28"/>
          <w:szCs w:val="28"/>
        </w:rPr>
        <w:t>5.由于操作不当等原因引起工业机器人控制器及l/0组件、PLC等的损坏以及发生机械碰撞等情况，将依据扣分表进行处理。</w:t>
      </w:r>
    </w:p>
    <w:p>
      <w:pPr>
        <w:spacing w:line="520" w:lineRule="exact"/>
        <w:ind w:firstLine="360"/>
        <w:rPr>
          <w:rFonts w:ascii="宋体" w:hAnsi="宋体"/>
          <w:sz w:val="28"/>
          <w:szCs w:val="28"/>
        </w:rPr>
      </w:pPr>
      <w:r>
        <w:rPr>
          <w:rFonts w:hint="eastAsia" w:ascii="宋体" w:hAnsi="宋体"/>
          <w:sz w:val="28"/>
          <w:szCs w:val="28"/>
        </w:rPr>
        <w:t>6.竞赛现场不得携带任何电子存储设备。</w:t>
      </w:r>
    </w:p>
    <w:p>
      <w:pPr>
        <w:spacing w:line="520" w:lineRule="exact"/>
        <w:ind w:firstLine="360"/>
        <w:rPr>
          <w:rFonts w:ascii="宋体" w:hAnsi="宋体"/>
          <w:sz w:val="28"/>
          <w:szCs w:val="28"/>
        </w:rPr>
      </w:pPr>
      <w:r>
        <w:rPr>
          <w:rFonts w:hint="eastAsia" w:ascii="宋体" w:hAnsi="宋体"/>
          <w:sz w:val="28"/>
          <w:szCs w:val="28"/>
        </w:rPr>
        <w:t>7.竞赛平台参考资料以pdf格式存放在“D：\工业机器人系统操作员参考资料”文件夹下。</w:t>
      </w:r>
    </w:p>
    <w:p>
      <w:pPr>
        <w:spacing w:line="520" w:lineRule="exact"/>
        <w:ind w:firstLine="360"/>
        <w:rPr>
          <w:rFonts w:ascii="宋体" w:hAnsi="宋体"/>
          <w:sz w:val="28"/>
          <w:szCs w:val="28"/>
        </w:rPr>
      </w:pPr>
      <w:r>
        <w:rPr>
          <w:rFonts w:hint="eastAsia" w:ascii="宋体" w:hAnsi="宋体"/>
          <w:sz w:val="28"/>
          <w:szCs w:val="28"/>
        </w:rPr>
        <w:t>8.选手在竞赛过程中创建的程序文件必须存储到“D：\工业机器人系统操作员竞赛编号”文件夹下。</w:t>
      </w:r>
    </w:p>
    <w:p>
      <w:pPr>
        <w:spacing w:line="520" w:lineRule="exact"/>
        <w:ind w:firstLine="360"/>
        <w:rPr>
          <w:rFonts w:ascii="宋体" w:hAnsi="宋体"/>
          <w:sz w:val="28"/>
          <w:szCs w:val="28"/>
        </w:rPr>
      </w:pPr>
      <w:r>
        <w:rPr>
          <w:rFonts w:hint="eastAsia" w:ascii="宋体" w:hAnsi="宋体"/>
          <w:sz w:val="28"/>
          <w:szCs w:val="28"/>
        </w:rPr>
        <w:t>9.每一个任务的初始状态和具体测试要求根据评判要求现场给定或者试题给定。</w:t>
      </w:r>
    </w:p>
    <w:p>
      <w:pPr>
        <w:spacing w:line="520" w:lineRule="exact"/>
        <w:ind w:firstLine="360"/>
        <w:rPr>
          <w:rFonts w:ascii="宋体" w:hAnsi="宋体"/>
          <w:sz w:val="28"/>
          <w:szCs w:val="28"/>
        </w:rPr>
      </w:pPr>
      <w:r>
        <w:rPr>
          <w:rFonts w:hint="eastAsia" w:ascii="宋体" w:hAnsi="宋体"/>
          <w:sz w:val="28"/>
          <w:szCs w:val="28"/>
        </w:rPr>
        <w:t>10.在完成任务过程中，请及时保存程序及数据。</w:t>
      </w:r>
    </w:p>
    <w:p>
      <w:pPr>
        <w:spacing w:line="520" w:lineRule="exact"/>
        <w:ind w:firstLine="360"/>
        <w:rPr>
          <w:rFonts w:ascii="宋体" w:hAnsi="宋体"/>
          <w:sz w:val="28"/>
          <w:szCs w:val="28"/>
        </w:rPr>
      </w:pPr>
      <w:r>
        <w:rPr>
          <w:rFonts w:hint="eastAsia" w:ascii="宋体" w:hAnsi="宋体"/>
          <w:sz w:val="28"/>
          <w:szCs w:val="28"/>
        </w:rPr>
        <w:t>11.请服从裁判员的管理与安排。</w:t>
      </w:r>
    </w:p>
    <w:p>
      <w:pPr>
        <w:spacing w:line="520" w:lineRule="exact"/>
        <w:rPr>
          <w:rFonts w:ascii="宋体" w:hAnsi="宋体"/>
          <w:sz w:val="28"/>
          <w:szCs w:val="28"/>
        </w:rPr>
      </w:pPr>
      <w:r>
        <w:rPr>
          <w:rFonts w:hint="eastAsia" w:ascii="宋体" w:hAnsi="宋体"/>
          <w:sz w:val="28"/>
          <w:szCs w:val="28"/>
        </w:rPr>
        <w:t xml:space="preserve"> </w:t>
      </w:r>
      <w:r>
        <w:rPr>
          <w:rFonts w:ascii="宋体" w:hAnsi="宋体"/>
          <w:sz w:val="28"/>
          <w:szCs w:val="28"/>
        </w:rPr>
        <w:tab/>
      </w:r>
      <w:r>
        <w:rPr>
          <w:rFonts w:hint="eastAsia" w:ascii="宋体" w:hAnsi="宋体"/>
          <w:sz w:val="28"/>
          <w:szCs w:val="28"/>
        </w:rPr>
        <w:t xml:space="preserve"> </w:t>
      </w:r>
    </w:p>
    <w:p>
      <w:pPr>
        <w:rPr>
          <w:rFonts w:ascii="Times New Roman" w:hAnsi="Times New Roman"/>
        </w:rPr>
      </w:pPr>
      <w:r>
        <w:rPr>
          <w:rFonts w:hint="eastAsia" w:ascii="宋体" w:hAnsi="宋体"/>
          <w:sz w:val="32"/>
          <w:szCs w:val="32"/>
        </w:rPr>
        <w:t>场次：</w:t>
      </w:r>
      <w:r>
        <w:rPr>
          <w:rFonts w:hint="eastAsia" w:ascii="宋体" w:hAnsi="宋体"/>
          <w:sz w:val="32"/>
          <w:szCs w:val="32"/>
          <w:u w:val="single"/>
        </w:rPr>
        <w:t xml:space="preserve">       </w:t>
      </w:r>
      <w:r>
        <w:rPr>
          <w:rFonts w:hint="eastAsia" w:ascii="宋体" w:hAnsi="宋体"/>
          <w:sz w:val="32"/>
          <w:szCs w:val="32"/>
        </w:rPr>
        <w:t xml:space="preserve">       工位号：</w:t>
      </w:r>
      <w:r>
        <w:rPr>
          <w:rFonts w:hint="eastAsia" w:ascii="宋体" w:hAnsi="宋体"/>
          <w:sz w:val="32"/>
          <w:szCs w:val="32"/>
          <w:u w:val="single"/>
        </w:rPr>
        <w:t xml:space="preserve">       </w:t>
      </w:r>
      <w:r>
        <w:rPr>
          <w:rFonts w:hint="eastAsia" w:ascii="宋体" w:hAnsi="宋体"/>
          <w:sz w:val="32"/>
          <w:szCs w:val="32"/>
        </w:rPr>
        <w:t xml:space="preserve">    日期：</w:t>
      </w:r>
      <w:r>
        <w:rPr>
          <w:rFonts w:hint="eastAsia" w:ascii="宋体" w:hAnsi="宋体"/>
          <w:sz w:val="32"/>
          <w:szCs w:val="32"/>
          <w:u w:val="single"/>
        </w:rPr>
        <w:t xml:space="preserve">       </w:t>
      </w:r>
    </w:p>
    <w:p>
      <w:pPr>
        <w:spacing w:line="560" w:lineRule="exact"/>
        <w:jc w:val="center"/>
        <w:rPr>
          <w:rFonts w:ascii="黑体" w:hAnsi="黑体" w:eastAsia="黑体"/>
          <w:sz w:val="44"/>
          <w:szCs w:val="44"/>
        </w:rPr>
      </w:pPr>
    </w:p>
    <w:p>
      <w:pPr>
        <w:spacing w:line="560" w:lineRule="exact"/>
        <w:jc w:val="center"/>
        <w:rPr>
          <w:rFonts w:ascii="黑体" w:hAnsi="黑体" w:eastAsia="黑体"/>
          <w:sz w:val="44"/>
          <w:szCs w:val="44"/>
        </w:rPr>
      </w:pPr>
    </w:p>
    <w:p>
      <w:pPr>
        <w:pStyle w:val="3"/>
        <w:spacing w:before="0" w:after="0"/>
        <w:jc w:val="left"/>
        <w:rPr>
          <w:sz w:val="30"/>
          <w:szCs w:val="30"/>
        </w:rPr>
      </w:pPr>
      <w:bookmarkStart w:id="28" w:name="_Toc112226028"/>
      <w:bookmarkStart w:id="29" w:name="_Toc113614245"/>
      <w:r>
        <w:rPr>
          <w:rFonts w:hint="eastAsia" w:ascii="宋体" w:hAnsi="宋体"/>
          <w:sz w:val="30"/>
          <w:szCs w:val="30"/>
        </w:rPr>
        <w:t>竞赛设备描述：</w:t>
      </w:r>
      <w:bookmarkEnd w:id="28"/>
      <w:bookmarkEnd w:id="29"/>
    </w:p>
    <w:p>
      <w:pPr>
        <w:ind w:firstLine="420"/>
        <w:rPr>
          <w:rFonts w:ascii="宋体" w:hAnsi="宋体" w:cs="Arial"/>
          <w:kern w:val="0"/>
          <w:sz w:val="28"/>
          <w:szCs w:val="28"/>
        </w:rPr>
      </w:pPr>
      <w:r>
        <w:rPr>
          <w:rFonts w:hint="eastAsia" w:ascii="宋体" w:hAnsi="宋体" w:cs="Arial"/>
          <w:kern w:val="0"/>
          <w:sz w:val="28"/>
          <w:szCs w:val="28"/>
        </w:rPr>
        <w:t>“工业机器人系统操作员”竞赛在“工业机器人智能型多功能工作平台”上进行，该设备由工业机器人、快换工装模块、变频器输送模块、智能视觉检</w:t>
      </w:r>
      <w:r>
        <w:rPr>
          <w:rFonts w:hint="eastAsia" w:ascii="宋体" w:hAnsi="宋体" w:cs="Arial"/>
          <w:kern w:val="0"/>
          <w:sz w:val="28"/>
          <w:szCs w:val="28"/>
        </w:rPr>
        <w:tab/>
      </w:r>
      <w:r>
        <w:rPr>
          <w:rFonts w:hint="eastAsia" w:ascii="宋体" w:hAnsi="宋体" w:cs="Arial"/>
          <w:kern w:val="0"/>
          <w:sz w:val="28"/>
          <w:szCs w:val="28"/>
        </w:rPr>
        <w:t>测模块、变位机模块、工件仓储模块、编程装配与扩展模块等七大模块组成，采用工业标准件设计，将机器人本体、电气系统、运动控制、变频调速、编码器技术、视觉检测、PLC控制技术有机地进行整合，结构模块化，如图1所示。</w:t>
      </w:r>
    </w:p>
    <w:p>
      <w:pPr>
        <w:autoSpaceDE w:val="0"/>
        <w:autoSpaceDN w:val="0"/>
        <w:jc w:val="center"/>
        <w:rPr>
          <w:rFonts w:ascii="Times New Roman" w:hAnsi="Times New Roman"/>
        </w:rPr>
      </w:pPr>
      <w:r>
        <w:t xml:space="preserve"> </w:t>
      </w:r>
    </w:p>
    <w:p>
      <w:pPr>
        <w:autoSpaceDE w:val="0"/>
        <w:autoSpaceDN w:val="0"/>
        <w:jc w:val="center"/>
        <w:rPr>
          <w:rFonts w:ascii="宋体" w:hAnsi="宋体" w:cs="Arial"/>
          <w:kern w:val="0"/>
          <w:sz w:val="28"/>
          <w:szCs w:val="28"/>
        </w:rPr>
      </w:pPr>
      <w:r>
        <w:drawing>
          <wp:inline distT="0" distB="0" distL="0" distR="0">
            <wp:extent cx="5274310" cy="377317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3773170"/>
                    </a:xfrm>
                    <a:prstGeom prst="rect">
                      <a:avLst/>
                    </a:prstGeom>
                    <a:noFill/>
                    <a:ln>
                      <a:noFill/>
                    </a:ln>
                  </pic:spPr>
                </pic:pic>
              </a:graphicData>
            </a:graphic>
          </wp:inline>
        </w:drawing>
      </w:r>
      <w:r>
        <w:rPr>
          <w:rFonts w:hint="eastAsia" w:ascii="宋体" w:hAnsi="宋体" w:cs="Arial"/>
          <w:kern w:val="0"/>
          <w:sz w:val="28"/>
          <w:szCs w:val="28"/>
        </w:rPr>
        <w:t xml:space="preserve"> </w:t>
      </w:r>
    </w:p>
    <w:p>
      <w:pPr>
        <w:snapToGrid w:val="0"/>
        <w:contextualSpacing/>
        <w:jc w:val="center"/>
        <w:rPr>
          <w:rFonts w:ascii="宋体" w:hAnsi="宋体" w:cs="Arial"/>
          <w:kern w:val="0"/>
          <w:sz w:val="24"/>
          <w:szCs w:val="24"/>
        </w:rPr>
      </w:pPr>
      <w:r>
        <w:rPr>
          <w:rFonts w:hint="eastAsia" w:ascii="宋体" w:hAnsi="宋体" w:cs="Arial"/>
          <w:kern w:val="0"/>
          <w:sz w:val="24"/>
          <w:szCs w:val="24"/>
        </w:rPr>
        <w:t>图1 竞赛平台模块布局</w:t>
      </w:r>
    </w:p>
    <w:p>
      <w:pPr>
        <w:snapToGrid w:val="0"/>
        <w:contextualSpacing/>
        <w:jc w:val="center"/>
        <w:rPr>
          <w:rFonts w:ascii="宋体" w:hAnsi="宋体" w:cs="Arial"/>
          <w:kern w:val="0"/>
          <w:sz w:val="24"/>
          <w:szCs w:val="24"/>
        </w:rPr>
      </w:pPr>
      <w:r>
        <w:rPr>
          <w:rFonts w:hint="eastAsia" w:ascii="宋体" w:hAnsi="宋体" w:cs="Arial"/>
          <w:kern w:val="0"/>
          <w:sz w:val="24"/>
          <w:szCs w:val="24"/>
        </w:rPr>
        <w:t xml:space="preserve"> </w:t>
      </w:r>
    </w:p>
    <w:p>
      <w:pPr>
        <w:pStyle w:val="40"/>
        <w:spacing w:line="273" w:lineRule="auto"/>
        <w:ind w:firstLine="0" w:firstLineChars="0"/>
        <w:rPr>
          <w:rFonts w:cs="Arial"/>
          <w:kern w:val="0"/>
          <w:sz w:val="32"/>
          <w:szCs w:val="32"/>
        </w:rPr>
      </w:pPr>
    </w:p>
    <w:p>
      <w:pPr>
        <w:pStyle w:val="40"/>
        <w:spacing w:line="273" w:lineRule="auto"/>
        <w:ind w:firstLine="0" w:firstLineChars="0"/>
        <w:rPr>
          <w:rFonts w:cs="Arial"/>
          <w:kern w:val="0"/>
          <w:sz w:val="32"/>
          <w:szCs w:val="32"/>
        </w:rPr>
      </w:pPr>
      <w:r>
        <w:rPr>
          <w:rFonts w:hint="eastAsia" w:cs="Arial"/>
          <w:kern w:val="0"/>
          <w:sz w:val="32"/>
          <w:szCs w:val="32"/>
        </w:rPr>
        <w:t xml:space="preserve"> </w:t>
      </w:r>
    </w:p>
    <w:p>
      <w:pPr>
        <w:spacing w:line="360" w:lineRule="auto"/>
        <w:ind w:firstLine="560"/>
        <w:rPr>
          <w:rFonts w:ascii="宋体" w:hAnsi="宋体"/>
          <w:b/>
          <w:sz w:val="28"/>
          <w:szCs w:val="28"/>
        </w:rPr>
      </w:pPr>
    </w:p>
    <w:p>
      <w:pPr>
        <w:spacing w:line="360" w:lineRule="auto"/>
        <w:ind w:firstLine="560"/>
        <w:rPr>
          <w:rFonts w:ascii="宋体" w:hAnsi="宋体"/>
          <w:b/>
          <w:sz w:val="28"/>
          <w:szCs w:val="28"/>
        </w:rPr>
      </w:pPr>
    </w:p>
    <w:p>
      <w:pPr>
        <w:spacing w:line="360" w:lineRule="auto"/>
        <w:ind w:firstLine="560"/>
        <w:rPr>
          <w:rFonts w:ascii="宋体" w:hAnsi="宋体"/>
          <w:b/>
          <w:sz w:val="28"/>
          <w:szCs w:val="28"/>
        </w:rPr>
      </w:pPr>
      <w:r>
        <w:rPr>
          <w:rFonts w:ascii="宋体" w:hAnsi="宋体"/>
          <w:b/>
          <w:sz w:val="28"/>
          <w:szCs w:val="28"/>
        </w:rPr>
        <w:t>竞赛工艺要求</w:t>
      </w:r>
    </w:p>
    <w:p>
      <w:pPr>
        <w:spacing w:line="360" w:lineRule="auto"/>
        <w:ind w:firstLine="560"/>
        <w:rPr>
          <w:rFonts w:ascii="宋体" w:hAnsi="宋体"/>
          <w:sz w:val="28"/>
          <w:szCs w:val="28"/>
        </w:rPr>
      </w:pPr>
      <w:r>
        <w:rPr>
          <w:rFonts w:ascii="宋体" w:hAnsi="宋体"/>
          <w:sz w:val="28"/>
          <w:szCs w:val="28"/>
        </w:rPr>
        <w:t>要求利用推料气缸将井式料仓中的工件推出至传送带，利用传感器控制传送带准确定位工件，机器人准确抓取工件，并移动至相机拍照位置，通过视觉系统对工件进行颜色识别，根据不同颜色完成存放或装配动作，最终完成装配任务。图2为需要识别抓取和装配的工件。</w:t>
      </w:r>
    </w:p>
    <w:p>
      <w:pPr>
        <w:tabs>
          <w:tab w:val="left" w:pos="289"/>
          <w:tab w:val="center" w:pos="3118"/>
        </w:tabs>
        <w:spacing w:line="360" w:lineRule="auto"/>
        <w:ind w:firstLine="577" w:firstLineChars="275"/>
        <w:rPr>
          <w:rFonts w:ascii="Times New Roman" w:hAnsi="Times New Roman"/>
        </w:rPr>
      </w:pPr>
      <w:r>
        <w:rPr>
          <w:rFonts w:ascii="Times New Roman" w:hAnsi="Times New Roman"/>
        </w:rPr>
        <mc:AlternateContent>
          <mc:Choice Requires="wps">
            <w:drawing>
              <wp:inline distT="0" distB="0" distL="0" distR="0">
                <wp:extent cx="746760" cy="746760"/>
                <wp:effectExtent l="12065" t="12065" r="12700" b="12700"/>
                <wp:docPr id="20" name="椭圆 20"/>
                <wp:cNvGraphicFramePr/>
                <a:graphic xmlns:a="http://schemas.openxmlformats.org/drawingml/2006/main">
                  <a:graphicData uri="http://schemas.microsoft.com/office/word/2010/wordprocessingShape">
                    <wps:wsp>
                      <wps:cNvSpPr>
                        <a:spLocks noChangeArrowheads="1"/>
                      </wps:cNvSpPr>
                      <wps:spPr bwMode="auto">
                        <a:xfrm>
                          <a:off x="0" y="0"/>
                          <a:ext cx="746760" cy="746760"/>
                        </a:xfrm>
                        <a:prstGeom prst="ellipse">
                          <a:avLst/>
                        </a:prstGeom>
                        <a:solidFill>
                          <a:srgbClr val="DCE6F2"/>
                        </a:solidFill>
                        <a:ln w="9525">
                          <a:solidFill>
                            <a:srgbClr val="000000"/>
                          </a:solidFill>
                          <a:round/>
                        </a:ln>
                      </wps:spPr>
                      <wps:bodyPr rot="0" vert="horz" wrap="square" lIns="91440" tIns="45720" rIns="91440" bIns="45720" anchor="t" anchorCtr="0" upright="1">
                        <a:noAutofit/>
                      </wps:bodyPr>
                    </wps:wsp>
                  </a:graphicData>
                </a:graphic>
              </wp:inline>
            </w:drawing>
          </mc:Choice>
          <mc:Fallback>
            <w:pict>
              <v:shape id="_x0000_s1026" o:spid="_x0000_s1026" o:spt="3" type="#_x0000_t3" style="height:58.8pt;width:58.8pt;" fillcolor="#DCE6F2" filled="t" stroked="t" coordsize="21600,21600" o:gfxdata="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kZRy10gAAAAUBAAAPAAAAAAAAAAEAIAAAACIAAABkcnMvZG93bnJldi54bWxQSwECFAAU&#10;AAAACACHTuJALx6lvTACAABmBAAADgAAAAAAAAABACAAAAAhAQAAZHJzL2Uyb0RvYy54bWxQSwUG&#10;AAAAAAYABgBZAQAAwwUAAAAA&#10;">
                <v:fill on="t" focussize="0,0"/>
                <v:stroke color="#000000" joinstyle="round"/>
                <v:imagedata o:title=""/>
                <o:lock v:ext="edit" aspectratio="f"/>
                <w10:wrap type="none"/>
                <w10:anchorlock/>
              </v:shape>
            </w:pict>
          </mc:Fallback>
        </mc:AlternateContent>
      </w:r>
      <w:r>
        <w:rPr>
          <w:rFonts w:ascii="Times New Roman" w:hAnsi="Times New Roman"/>
        </w:rPr>
        <w:t xml:space="preserve">        </w:t>
      </w:r>
      <w:r>
        <w:rPr>
          <w:rFonts w:ascii="Times New Roman" w:hAnsi="Times New Roman"/>
        </w:rPr>
        <mc:AlternateContent>
          <mc:Choice Requires="wps">
            <w:drawing>
              <wp:inline distT="0" distB="0" distL="0" distR="0">
                <wp:extent cx="746760" cy="746760"/>
                <wp:effectExtent l="0" t="0" r="15240" b="15240"/>
                <wp:docPr id="18" name="椭圆 18"/>
                <wp:cNvGraphicFramePr/>
                <a:graphic xmlns:a="http://schemas.openxmlformats.org/drawingml/2006/main">
                  <a:graphicData uri="http://schemas.microsoft.com/office/word/2010/wordprocessingShape">
                    <wps:wsp>
                      <wps:cNvSpPr>
                        <a:spLocks noChangeArrowheads="1"/>
                      </wps:cNvSpPr>
                      <wps:spPr bwMode="auto">
                        <a:xfrm>
                          <a:off x="0" y="0"/>
                          <a:ext cx="746760" cy="746760"/>
                        </a:xfrm>
                        <a:prstGeom prst="ellipse">
                          <a:avLst/>
                        </a:prstGeom>
                        <a:solidFill>
                          <a:srgbClr val="E8D918"/>
                        </a:solidFill>
                        <a:ln w="9525">
                          <a:solidFill>
                            <a:srgbClr val="000000"/>
                          </a:solidFill>
                          <a:round/>
                        </a:ln>
                      </wps:spPr>
                      <wps:bodyPr rot="0" vert="horz" wrap="square" lIns="91440" tIns="45720" rIns="91440" bIns="45720" anchor="t" anchorCtr="0" upright="1">
                        <a:noAutofit/>
                      </wps:bodyPr>
                    </wps:wsp>
                  </a:graphicData>
                </a:graphic>
              </wp:inline>
            </w:drawing>
          </mc:Choice>
          <mc:Fallback>
            <w:pict>
              <v:shape id="_x0000_s1026" o:spid="_x0000_s1026" o:spt="3" type="#_x0000_t3" style="height:58.8pt;width:58.8pt;" fillcolor="#E8D918" filled="t" stroked="t" coordsize="21600,21600" o:gfxdata="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V3+dTRAAAABQEAAA8AAAAAAAAAAQAgAAAAIgAAAGRycy9kb3ducmV2LnhtbFBLAQIUABQA&#10;AAAIAIdO4kBPVQpTMAIAAGYEAAAOAAAAAAAAAAEAIAAAACABAABkcnMvZTJvRG9jLnhtbFBLBQYA&#10;AAAABgAGAFkBAADCBQAAAAA=&#10;">
                <v:fill on="t" focussize="0,0"/>
                <v:stroke color="#000000" joinstyle="round"/>
                <v:imagedata o:title=""/>
                <o:lock v:ext="edit" aspectratio="f"/>
                <w10:wrap type="none"/>
                <w10:anchorlock/>
              </v:shape>
            </w:pict>
          </mc:Fallback>
        </mc:AlternateContent>
      </w:r>
      <w:r>
        <w:rPr>
          <w:rFonts w:ascii="Times New Roman" w:hAnsi="Times New Roman"/>
        </w:rPr>
        <w:t xml:space="preserve">       </w:t>
      </w:r>
      <w:r>
        <w:rPr>
          <w:rFonts w:ascii="Times New Roman" w:hAnsi="Times New Roman"/>
        </w:rPr>
        <mc:AlternateContent>
          <mc:Choice Requires="wps">
            <w:drawing>
              <wp:inline distT="0" distB="0" distL="0" distR="0">
                <wp:extent cx="746760" cy="746760"/>
                <wp:effectExtent l="12065" t="12065" r="12700" b="12700"/>
                <wp:docPr id="16" name="椭圆 16"/>
                <wp:cNvGraphicFramePr/>
                <a:graphic xmlns:a="http://schemas.openxmlformats.org/drawingml/2006/main">
                  <a:graphicData uri="http://schemas.microsoft.com/office/word/2010/wordprocessingShape">
                    <wps:wsp>
                      <wps:cNvSpPr>
                        <a:spLocks noChangeArrowheads="1"/>
                      </wps:cNvSpPr>
                      <wps:spPr bwMode="auto">
                        <a:xfrm>
                          <a:off x="0" y="0"/>
                          <a:ext cx="746760" cy="746760"/>
                        </a:xfrm>
                        <a:prstGeom prst="ellipse">
                          <a:avLst/>
                        </a:prstGeom>
                        <a:solidFill>
                          <a:srgbClr val="00B050"/>
                        </a:solidFill>
                        <a:ln w="9525">
                          <a:solidFill>
                            <a:srgbClr val="000000"/>
                          </a:solidFill>
                          <a:round/>
                        </a:ln>
                      </wps:spPr>
                      <wps:bodyPr rot="0" vert="horz" wrap="square" lIns="91440" tIns="45720" rIns="91440" bIns="45720" anchor="t" anchorCtr="0" upright="1">
                        <a:noAutofit/>
                      </wps:bodyPr>
                    </wps:wsp>
                  </a:graphicData>
                </a:graphic>
              </wp:inline>
            </w:drawing>
          </mc:Choice>
          <mc:Fallback>
            <w:pict>
              <v:shape id="_x0000_s1026" o:spid="_x0000_s1026" o:spt="3" type="#_x0000_t3" style="height:58.8pt;width:58.8pt;" fillcolor="#00B050" filled="t" stroked="t" coordsize="21600,21600" o:gfxdata="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mdxzbTAAAABQEAAA8AAAAAAAAAAQAgAAAAIgAAAGRycy9kb3ducmV2LnhtbFBLAQIU&#10;ABQAAAAIAIdO4kBvJ4s7MQIAAGYEAAAOAAAAAAAAAAEAIAAAACIBAABkcnMvZTJvRG9jLnhtbFBL&#10;BQYAAAAABgAGAFkBAADFBQAAAAA=&#10;">
                <v:fill on="t" focussize="0,0"/>
                <v:stroke color="#000000" joinstyle="round"/>
                <v:imagedata o:title=""/>
                <o:lock v:ext="edit" aspectratio="f"/>
                <w10:wrap type="none"/>
                <w10:anchorlock/>
              </v:shape>
            </w:pict>
          </mc:Fallback>
        </mc:AlternateContent>
      </w:r>
      <w:r>
        <w:rPr>
          <w:rFonts w:ascii="Times New Roman" w:hAnsi="Times New Roman"/>
        </w:rPr>
        <w:t xml:space="preserve">       </w:t>
      </w:r>
      <w:r>
        <w:rPr>
          <w:rFonts w:ascii="Times New Roman" w:hAnsi="Times New Roman"/>
        </w:rPr>
        <mc:AlternateContent>
          <mc:Choice Requires="wps">
            <w:drawing>
              <wp:inline distT="0" distB="0" distL="0" distR="0">
                <wp:extent cx="746760" cy="746760"/>
                <wp:effectExtent l="12065" t="12065" r="12700" b="12700"/>
                <wp:docPr id="7" name="椭圆 7"/>
                <wp:cNvGraphicFramePr/>
                <a:graphic xmlns:a="http://schemas.openxmlformats.org/drawingml/2006/main">
                  <a:graphicData uri="http://schemas.microsoft.com/office/word/2010/wordprocessingShape">
                    <wps:wsp>
                      <wps:cNvSpPr>
                        <a:spLocks noChangeArrowheads="1"/>
                      </wps:cNvSpPr>
                      <wps:spPr bwMode="auto">
                        <a:xfrm>
                          <a:off x="0" y="0"/>
                          <a:ext cx="746760" cy="746760"/>
                        </a:xfrm>
                        <a:prstGeom prst="ellipse">
                          <a:avLst/>
                        </a:prstGeom>
                        <a:solidFill>
                          <a:srgbClr val="FF0000"/>
                        </a:solidFill>
                        <a:ln w="9525">
                          <a:solidFill>
                            <a:srgbClr val="000000"/>
                          </a:solidFill>
                          <a:round/>
                        </a:ln>
                      </wps:spPr>
                      <wps:bodyPr rot="0" vert="horz" wrap="square" lIns="91440" tIns="45720" rIns="91440" bIns="45720" anchor="t" anchorCtr="0" upright="1">
                        <a:noAutofit/>
                      </wps:bodyPr>
                    </wps:wsp>
                  </a:graphicData>
                </a:graphic>
              </wp:inline>
            </w:drawing>
          </mc:Choice>
          <mc:Fallback>
            <w:pict>
              <v:shape id="_x0000_s1026" o:spid="_x0000_s1026" o:spt="3" type="#_x0000_t3" style="height:58.8pt;width:58.8pt;" fillcolor="#FF0000" filled="t" stroked="t" coordsize="21600,21600" o:gfxdata="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KLKNc0gAAAAUBAAAPAAAAAAAAAAEAIAAAACIAAABkcnMvZG93bnJldi54bWxQSwECFAAUAAAA&#10;CACHTuJA8vfWuy0CAABkBAAADgAAAAAAAAABACAAAAAhAQAAZHJzL2Uyb0RvYy54bWxQSwUGAAAA&#10;AAYABgBZAQAAwAUAAAAA&#10;">
                <v:fill on="t" focussize="0,0"/>
                <v:stroke color="#000000" joinstyle="round"/>
                <v:imagedata o:title=""/>
                <o:lock v:ext="edit" aspectratio="f"/>
                <w10:wrap type="none"/>
                <w10:anchorlock/>
              </v:shape>
            </w:pict>
          </mc:Fallback>
        </mc:AlternateContent>
      </w:r>
    </w:p>
    <w:p>
      <w:pPr>
        <w:spacing w:line="360" w:lineRule="auto"/>
        <w:ind w:firstLine="800" w:firstLineChars="400"/>
        <w:rPr>
          <w:rFonts w:ascii="Times New Roman" w:hAnsi="Times New Roman"/>
          <w:sz w:val="20"/>
          <w:szCs w:val="20"/>
        </w:rPr>
      </w:pPr>
      <w:r>
        <w:rPr>
          <w:rFonts w:ascii="Times New Roman" w:hAnsi="Times New Roman"/>
          <w:sz w:val="20"/>
          <w:szCs w:val="20"/>
        </w:rPr>
        <w:t>（a）银色          （b）黄色           （c）绿色          （d）红色</w:t>
      </w:r>
    </w:p>
    <w:p>
      <w:pPr>
        <w:spacing w:line="360" w:lineRule="auto"/>
        <w:jc w:val="center"/>
        <w:rPr>
          <w:rFonts w:asciiTheme="minorEastAsia" w:hAnsiTheme="minorEastAsia" w:eastAsiaTheme="minorEastAsia"/>
          <w:sz w:val="24"/>
        </w:rPr>
      </w:pPr>
      <w:r>
        <w:rPr>
          <w:rFonts w:asciiTheme="minorEastAsia" w:hAnsiTheme="minorEastAsia" w:eastAsiaTheme="minorEastAsia"/>
          <w:sz w:val="24"/>
        </w:rPr>
        <w:t>图2装配/残缺工件</w:t>
      </w:r>
    </w:p>
    <w:p>
      <w:pPr>
        <w:spacing w:line="360" w:lineRule="auto"/>
        <w:ind w:firstLine="562"/>
        <w:rPr>
          <w:rFonts w:ascii="宋体" w:hAnsi="宋体"/>
          <w:b/>
          <w:sz w:val="28"/>
          <w:szCs w:val="22"/>
        </w:rPr>
      </w:pPr>
      <w:r>
        <w:rPr>
          <w:rFonts w:ascii="宋体" w:hAnsi="宋体"/>
          <w:b/>
          <w:sz w:val="28"/>
          <w:szCs w:val="22"/>
        </w:rPr>
        <w:t>工业机器人工件的装配步骤如下：</w:t>
      </w:r>
    </w:p>
    <w:p>
      <w:pPr>
        <w:spacing w:line="360" w:lineRule="auto"/>
        <w:ind w:firstLine="560"/>
        <w:rPr>
          <w:rFonts w:ascii="宋体" w:hAnsi="宋体"/>
          <w:sz w:val="28"/>
          <w:szCs w:val="22"/>
        </w:rPr>
      </w:pPr>
      <w:r>
        <w:rPr>
          <w:rFonts w:ascii="宋体" w:hAnsi="宋体"/>
          <w:sz w:val="28"/>
          <w:szCs w:val="22"/>
        </w:rPr>
        <w:t>步骤</w:t>
      </w:r>
      <w:r>
        <w:rPr>
          <w:rFonts w:hint="eastAsia" w:ascii="宋体" w:hAnsi="宋体" w:cs="宋体"/>
          <w:sz w:val="28"/>
          <w:szCs w:val="22"/>
        </w:rPr>
        <w:t>①</w:t>
      </w:r>
      <w:r>
        <w:rPr>
          <w:rFonts w:ascii="宋体" w:hAnsi="宋体"/>
          <w:sz w:val="28"/>
          <w:szCs w:val="22"/>
        </w:rPr>
        <w:t>：判断颜色完成1号工件的装配/摆放残缺工件；</w:t>
      </w:r>
    </w:p>
    <w:p>
      <w:pPr>
        <w:spacing w:line="360" w:lineRule="auto"/>
        <w:ind w:firstLine="560"/>
        <w:rPr>
          <w:rFonts w:ascii="宋体" w:hAnsi="宋体"/>
          <w:sz w:val="28"/>
          <w:szCs w:val="22"/>
        </w:rPr>
      </w:pPr>
      <w:r>
        <w:rPr>
          <w:rFonts w:ascii="宋体" w:hAnsi="宋体"/>
          <w:sz w:val="28"/>
          <w:szCs w:val="22"/>
        </w:rPr>
        <w:t>步骤</w:t>
      </w:r>
      <w:r>
        <w:rPr>
          <w:rFonts w:hint="eastAsia" w:ascii="宋体" w:hAnsi="宋体" w:cs="宋体"/>
          <w:sz w:val="28"/>
          <w:szCs w:val="22"/>
        </w:rPr>
        <w:t>②</w:t>
      </w:r>
      <w:r>
        <w:rPr>
          <w:rFonts w:ascii="宋体" w:hAnsi="宋体"/>
          <w:sz w:val="28"/>
          <w:szCs w:val="22"/>
        </w:rPr>
        <w:t>：判断颜色完成2号工件的装配/摆放残缺工件；</w:t>
      </w:r>
    </w:p>
    <w:p>
      <w:pPr>
        <w:spacing w:line="360" w:lineRule="auto"/>
        <w:ind w:firstLine="560"/>
        <w:rPr>
          <w:rFonts w:ascii="宋体" w:hAnsi="宋体"/>
          <w:sz w:val="28"/>
          <w:szCs w:val="22"/>
        </w:rPr>
      </w:pPr>
      <w:r>
        <w:rPr>
          <w:rFonts w:ascii="宋体" w:hAnsi="宋体"/>
          <w:sz w:val="28"/>
          <w:szCs w:val="22"/>
        </w:rPr>
        <w:t>步骤</w:t>
      </w:r>
      <w:r>
        <w:rPr>
          <w:rFonts w:hint="eastAsia" w:ascii="宋体" w:hAnsi="宋体" w:cs="宋体"/>
          <w:sz w:val="28"/>
          <w:szCs w:val="22"/>
        </w:rPr>
        <w:t>③</w:t>
      </w:r>
      <w:r>
        <w:rPr>
          <w:rFonts w:ascii="宋体" w:hAnsi="宋体"/>
          <w:sz w:val="28"/>
          <w:szCs w:val="22"/>
        </w:rPr>
        <w:t>：判断颜色完成3号工件的装配/摆放残缺工件；</w:t>
      </w:r>
    </w:p>
    <w:p>
      <w:pPr>
        <w:spacing w:line="360" w:lineRule="auto"/>
        <w:ind w:firstLine="560"/>
        <w:rPr>
          <w:rFonts w:ascii="宋体" w:hAnsi="宋体"/>
          <w:sz w:val="28"/>
          <w:szCs w:val="22"/>
        </w:rPr>
      </w:pPr>
      <w:r>
        <w:rPr>
          <w:rFonts w:ascii="宋体" w:hAnsi="宋体"/>
          <w:sz w:val="28"/>
          <w:szCs w:val="22"/>
        </w:rPr>
        <w:t>步骤</w:t>
      </w:r>
      <w:r>
        <w:rPr>
          <w:rFonts w:hint="eastAsia" w:ascii="宋体" w:hAnsi="宋体" w:cs="宋体"/>
          <w:sz w:val="28"/>
          <w:szCs w:val="22"/>
        </w:rPr>
        <w:t>④</w:t>
      </w:r>
      <w:r>
        <w:rPr>
          <w:rFonts w:ascii="宋体" w:hAnsi="宋体"/>
          <w:sz w:val="28"/>
          <w:szCs w:val="22"/>
        </w:rPr>
        <w:t>：3号工件装配完成后，机器人带动3号工件</w:t>
      </w:r>
      <w:r>
        <w:rPr>
          <w:rFonts w:hint="eastAsia" w:ascii="宋体" w:hAnsi="宋体"/>
          <w:sz w:val="28"/>
          <w:szCs w:val="22"/>
        </w:rPr>
        <w:t>逆</w:t>
      </w:r>
      <w:r>
        <w:rPr>
          <w:rFonts w:ascii="宋体" w:hAnsi="宋体"/>
          <w:sz w:val="28"/>
          <w:szCs w:val="22"/>
        </w:rPr>
        <w:t>时针旋转30度扣紧，整套工件组装完成。</w:t>
      </w:r>
    </w:p>
    <w:p>
      <w:pPr>
        <w:spacing w:line="360" w:lineRule="auto"/>
        <w:ind w:firstLine="560"/>
        <w:rPr>
          <w:rFonts w:ascii="宋体" w:hAnsi="宋体"/>
          <w:sz w:val="28"/>
          <w:szCs w:val="22"/>
        </w:rPr>
      </w:pPr>
      <w:r>
        <w:rPr>
          <w:rFonts w:ascii="宋体" w:hAnsi="宋体"/>
          <w:sz w:val="28"/>
          <w:szCs w:val="22"/>
        </w:rPr>
        <w:t>平台中主要模块的预设IP地址分配如下表1所示，各参赛队员可根据实际情况自行修改。</w:t>
      </w:r>
    </w:p>
    <w:p>
      <w:pPr>
        <w:spacing w:line="360" w:lineRule="auto"/>
        <w:jc w:val="center"/>
        <w:rPr>
          <w:rFonts w:ascii="宋体" w:hAnsi="宋体"/>
          <w:sz w:val="28"/>
          <w:szCs w:val="28"/>
        </w:rPr>
      </w:pPr>
      <w:r>
        <w:rPr>
          <w:rFonts w:ascii="宋体" w:hAnsi="宋体"/>
          <w:sz w:val="28"/>
          <w:szCs w:val="28"/>
        </w:rPr>
        <w:t>表1 主要功能模块预设IP地址分配表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3426"/>
        <w:gridCol w:w="2793"/>
        <w:gridCol w:w="1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68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序号</w:t>
            </w:r>
          </w:p>
        </w:tc>
        <w:tc>
          <w:tcPr>
            <w:tcW w:w="1817"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名称</w:t>
            </w:r>
          </w:p>
        </w:tc>
        <w:tc>
          <w:tcPr>
            <w:tcW w:w="1481"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IP地址分配</w:t>
            </w:r>
          </w:p>
        </w:tc>
        <w:tc>
          <w:tcPr>
            <w:tcW w:w="1020"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jc w:val="center"/>
        </w:trPr>
        <w:tc>
          <w:tcPr>
            <w:tcW w:w="68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8"/>
                <w:szCs w:val="28"/>
              </w:rPr>
            </w:pPr>
            <w:r>
              <w:rPr>
                <w:rFonts w:ascii="宋体" w:hAnsi="宋体"/>
                <w:sz w:val="28"/>
                <w:szCs w:val="28"/>
              </w:rPr>
              <w:t>1</w:t>
            </w:r>
          </w:p>
        </w:tc>
        <w:tc>
          <w:tcPr>
            <w:tcW w:w="1817"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工业机器人</w:t>
            </w:r>
          </w:p>
        </w:tc>
        <w:tc>
          <w:tcPr>
            <w:tcW w:w="1481"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192.168.8.103</w:t>
            </w:r>
          </w:p>
        </w:tc>
        <w:tc>
          <w:tcPr>
            <w:tcW w:w="1020"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68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8"/>
                <w:szCs w:val="28"/>
              </w:rPr>
            </w:pPr>
            <w:r>
              <w:rPr>
                <w:rFonts w:ascii="宋体" w:hAnsi="宋体"/>
                <w:sz w:val="28"/>
                <w:szCs w:val="28"/>
              </w:rPr>
              <w:t>2</w:t>
            </w:r>
          </w:p>
        </w:tc>
        <w:tc>
          <w:tcPr>
            <w:tcW w:w="1817"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智能相机</w:t>
            </w:r>
          </w:p>
        </w:tc>
        <w:tc>
          <w:tcPr>
            <w:tcW w:w="1481"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192.168.8.3</w:t>
            </w:r>
          </w:p>
        </w:tc>
        <w:tc>
          <w:tcPr>
            <w:tcW w:w="1020"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68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8"/>
                <w:szCs w:val="28"/>
              </w:rPr>
            </w:pPr>
            <w:r>
              <w:rPr>
                <w:rFonts w:ascii="宋体" w:hAnsi="宋体"/>
                <w:sz w:val="28"/>
                <w:szCs w:val="28"/>
              </w:rPr>
              <w:t>3</w:t>
            </w:r>
          </w:p>
        </w:tc>
        <w:tc>
          <w:tcPr>
            <w:tcW w:w="1817"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主控系统PLC</w:t>
            </w:r>
          </w:p>
        </w:tc>
        <w:tc>
          <w:tcPr>
            <w:tcW w:w="1481"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192.168.8.11</w:t>
            </w:r>
          </w:p>
        </w:tc>
        <w:tc>
          <w:tcPr>
            <w:tcW w:w="1020"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8"/>
                <w:szCs w:val="28"/>
              </w:rPr>
            </w:pPr>
            <w:r>
              <w:rPr>
                <w:rFonts w:ascii="宋体" w:hAnsi="宋体"/>
                <w:sz w:val="28"/>
                <w:szCs w:val="28"/>
              </w:rPr>
              <w:t>4</w:t>
            </w:r>
          </w:p>
        </w:tc>
        <w:tc>
          <w:tcPr>
            <w:tcW w:w="1817" w:type="pct"/>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 w:val="28"/>
                <w:szCs w:val="28"/>
              </w:rPr>
            </w:pPr>
            <w:r>
              <w:rPr>
                <w:rFonts w:ascii="宋体" w:hAnsi="宋体"/>
                <w:sz w:val="28"/>
                <w:szCs w:val="28"/>
              </w:rPr>
              <w:t>主控HMI触摸屏</w:t>
            </w:r>
          </w:p>
        </w:tc>
        <w:tc>
          <w:tcPr>
            <w:tcW w:w="1481"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192.168.8.111</w:t>
            </w:r>
          </w:p>
        </w:tc>
        <w:tc>
          <w:tcPr>
            <w:tcW w:w="1020"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8"/>
              </w:rPr>
            </w:pPr>
            <w:r>
              <w:rPr>
                <w:rFonts w:ascii="宋体" w:hAnsi="宋体"/>
                <w:sz w:val="28"/>
                <w:szCs w:val="28"/>
              </w:rPr>
              <w:t>预设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2" w:type="pct"/>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 w:val="28"/>
                <w:szCs w:val="22"/>
              </w:rPr>
            </w:pPr>
            <w:r>
              <w:rPr>
                <w:rFonts w:ascii="宋体" w:hAnsi="宋体"/>
                <w:sz w:val="28"/>
                <w:szCs w:val="22"/>
              </w:rPr>
              <w:t>5</w:t>
            </w:r>
          </w:p>
        </w:tc>
        <w:tc>
          <w:tcPr>
            <w:tcW w:w="1817" w:type="pct"/>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 w:val="28"/>
                <w:szCs w:val="22"/>
              </w:rPr>
            </w:pPr>
            <w:r>
              <w:rPr>
                <w:rFonts w:ascii="宋体" w:hAnsi="宋体"/>
                <w:sz w:val="28"/>
                <w:szCs w:val="22"/>
              </w:rPr>
              <w:t>编程计算机</w:t>
            </w:r>
          </w:p>
        </w:tc>
        <w:tc>
          <w:tcPr>
            <w:tcW w:w="1481"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2"/>
              </w:rPr>
            </w:pPr>
            <w:r>
              <w:rPr>
                <w:rFonts w:ascii="宋体" w:hAnsi="宋体"/>
                <w:sz w:val="28"/>
                <w:szCs w:val="22"/>
              </w:rPr>
              <w:t>192.168.8.21</w:t>
            </w:r>
          </w:p>
        </w:tc>
        <w:tc>
          <w:tcPr>
            <w:tcW w:w="1020" w:type="pct"/>
            <w:tcBorders>
              <w:top w:val="single" w:color="auto" w:sz="4" w:space="0"/>
              <w:left w:val="nil"/>
              <w:bottom w:val="single" w:color="auto" w:sz="4" w:space="0"/>
              <w:right w:val="single" w:color="auto" w:sz="4" w:space="0"/>
            </w:tcBorders>
            <w:vAlign w:val="center"/>
          </w:tcPr>
          <w:p>
            <w:pPr>
              <w:spacing w:line="440" w:lineRule="exact"/>
              <w:jc w:val="center"/>
              <w:textAlignment w:val="baseline"/>
              <w:rPr>
                <w:rFonts w:ascii="宋体" w:hAnsi="宋体"/>
                <w:sz w:val="28"/>
                <w:szCs w:val="22"/>
              </w:rPr>
            </w:pPr>
            <w:r>
              <w:rPr>
                <w:rFonts w:ascii="宋体" w:hAnsi="宋体"/>
                <w:sz w:val="28"/>
                <w:szCs w:val="22"/>
              </w:rPr>
              <w:t>预设</w:t>
            </w:r>
          </w:p>
        </w:tc>
      </w:tr>
    </w:tbl>
    <w:p>
      <w:pPr>
        <w:pStyle w:val="3"/>
        <w:tabs>
          <w:tab w:val="left" w:pos="840"/>
        </w:tabs>
        <w:spacing w:before="0" w:after="0" w:line="240" w:lineRule="auto"/>
        <w:ind w:left="840" w:hanging="420"/>
        <w:jc w:val="left"/>
        <w:rPr>
          <w:rFonts w:ascii="宋体" w:hAnsi="宋体"/>
          <w:sz w:val="30"/>
          <w:szCs w:val="30"/>
        </w:rPr>
      </w:pPr>
      <w:bookmarkStart w:id="30" w:name="_Toc112226029"/>
      <w:bookmarkStart w:id="31" w:name="_Toc113614246"/>
      <w:bookmarkStart w:id="32" w:name="_Toc103593678"/>
      <w:r>
        <w:rPr>
          <w:rFonts w:ascii="宋体" w:hAnsi="宋体"/>
          <w:sz w:val="30"/>
          <w:szCs w:val="30"/>
        </w:rPr>
        <w:t>任务1：机械电气系统安装</w:t>
      </w:r>
      <w:bookmarkEnd w:id="30"/>
      <w:bookmarkEnd w:id="31"/>
      <w:bookmarkEnd w:id="32"/>
    </w:p>
    <w:p>
      <w:pPr>
        <w:pStyle w:val="4"/>
        <w:spacing w:before="0" w:after="0"/>
        <w:ind w:left="560"/>
        <w:rPr>
          <w:rFonts w:ascii="宋体" w:hAnsi="宋体"/>
          <w:color w:val="000000" w:themeColor="text1"/>
          <w:sz w:val="28"/>
          <w:szCs w:val="28"/>
          <w14:textFill>
            <w14:solidFill>
              <w14:schemeClr w14:val="tx1"/>
            </w14:solidFill>
          </w14:textFill>
        </w:rPr>
      </w:pPr>
      <w:bookmarkStart w:id="33" w:name="_Toc112226030"/>
      <w:bookmarkStart w:id="34" w:name="_Toc103593679"/>
      <w:bookmarkStart w:id="35" w:name="_Toc113614247"/>
      <w:r>
        <w:rPr>
          <w:rFonts w:ascii="宋体" w:hAnsi="宋体"/>
          <w:color w:val="000000" w:themeColor="text1"/>
          <w:sz w:val="28"/>
          <w:szCs w:val="28"/>
          <w14:textFill>
            <w14:solidFill>
              <w14:schemeClr w14:val="tx1"/>
            </w14:solidFill>
          </w14:textFill>
        </w:rPr>
        <w:t>任务1-1：工业机器人气路及外部工装安装</w:t>
      </w:r>
      <w:bookmarkEnd w:id="33"/>
      <w:bookmarkEnd w:id="34"/>
      <w:bookmarkEnd w:id="35"/>
    </w:p>
    <w:p>
      <w:pPr>
        <w:spacing w:line="360" w:lineRule="auto"/>
        <w:ind w:firstLine="560"/>
        <w:rPr>
          <w:rFonts w:ascii="宋体" w:hAnsi="宋体"/>
          <w:sz w:val="28"/>
          <w:szCs w:val="28"/>
        </w:rPr>
      </w:pPr>
      <w:r>
        <w:rPr>
          <w:rFonts w:ascii="宋体" w:hAnsi="宋体"/>
          <w:sz w:val="28"/>
          <w:szCs w:val="28"/>
        </w:rPr>
        <w:t>1.工业机器人外部工装安装</w:t>
      </w:r>
    </w:p>
    <w:p>
      <w:pPr>
        <w:spacing w:line="360" w:lineRule="auto"/>
        <w:ind w:firstLine="560"/>
        <w:rPr>
          <w:rFonts w:ascii="宋体" w:hAnsi="宋体"/>
          <w:sz w:val="28"/>
          <w:szCs w:val="28"/>
        </w:rPr>
      </w:pPr>
      <w:r>
        <w:rPr>
          <w:rFonts w:ascii="宋体" w:hAnsi="宋体"/>
          <w:sz w:val="28"/>
          <w:szCs w:val="28"/>
        </w:rPr>
        <w:t>完成工业机器人末端快换母接头以及部分气路连接：</w:t>
      </w:r>
    </w:p>
    <w:p>
      <w:pPr>
        <w:spacing w:line="360" w:lineRule="auto"/>
        <w:ind w:firstLine="560"/>
        <w:rPr>
          <w:rFonts w:ascii="宋体" w:hAnsi="宋体"/>
          <w:sz w:val="28"/>
          <w:szCs w:val="28"/>
        </w:rPr>
      </w:pPr>
      <w:r>
        <w:rPr>
          <w:rFonts w:ascii="宋体" w:hAnsi="宋体"/>
          <w:sz w:val="28"/>
          <w:szCs w:val="28"/>
        </w:rPr>
        <w:t>（1）快换母接头与末端法兰的安装；</w:t>
      </w:r>
    </w:p>
    <w:p>
      <w:pPr>
        <w:spacing w:line="360" w:lineRule="auto"/>
        <w:ind w:firstLine="560"/>
        <w:rPr>
          <w:rFonts w:ascii="宋体" w:hAnsi="宋体"/>
          <w:sz w:val="28"/>
          <w:szCs w:val="28"/>
        </w:rPr>
      </w:pPr>
      <w:r>
        <w:rPr>
          <w:rFonts w:ascii="宋体" w:hAnsi="宋体"/>
          <w:sz w:val="28"/>
          <w:szCs w:val="28"/>
        </w:rPr>
        <w:t>（2）末端法兰与机械手本体固连（连接法兰圆端面与机械手本体J6关节输出轴末端法兰）；</w:t>
      </w:r>
    </w:p>
    <w:p>
      <w:pPr>
        <w:spacing w:line="360" w:lineRule="auto"/>
        <w:ind w:firstLine="560"/>
        <w:rPr>
          <w:rFonts w:ascii="宋体" w:hAnsi="宋体"/>
          <w:sz w:val="28"/>
          <w:szCs w:val="28"/>
        </w:rPr>
      </w:pPr>
      <w:r>
        <w:rPr>
          <w:rFonts w:ascii="宋体" w:hAnsi="宋体"/>
          <w:sz w:val="28"/>
          <w:szCs w:val="28"/>
        </w:rPr>
        <w:t>（3）气管接头的安装；</w:t>
      </w:r>
    </w:p>
    <w:p>
      <w:pPr>
        <w:spacing w:line="360" w:lineRule="auto"/>
        <w:ind w:firstLine="560"/>
        <w:rPr>
          <w:rFonts w:ascii="宋体" w:hAnsi="宋体"/>
          <w:sz w:val="28"/>
          <w:szCs w:val="28"/>
        </w:rPr>
      </w:pPr>
      <w:r>
        <w:rPr>
          <w:rFonts w:ascii="宋体" w:hAnsi="宋体"/>
          <w:sz w:val="28"/>
          <w:szCs w:val="28"/>
        </w:rPr>
        <w:t>（4）气管与气管接头的连接。</w:t>
      </w:r>
    </w:p>
    <w:p>
      <w:pPr>
        <w:spacing w:line="360" w:lineRule="auto"/>
        <w:ind w:firstLine="560"/>
        <w:rPr>
          <w:rFonts w:ascii="宋体" w:hAnsi="宋体"/>
          <w:sz w:val="28"/>
          <w:szCs w:val="28"/>
        </w:rPr>
      </w:pPr>
      <w:r>
        <w:rPr>
          <w:rFonts w:ascii="宋体" w:hAnsi="宋体"/>
          <w:sz w:val="28"/>
          <w:szCs w:val="28"/>
        </w:rPr>
        <w:t>安装连接完成后，效果如图1-1所示。</w:t>
      </w:r>
    </w:p>
    <w:p>
      <w:pPr>
        <w:jc w:val="center"/>
        <w:rPr>
          <w:rFonts w:ascii="宋体" w:hAnsi="宋体"/>
          <w:sz w:val="28"/>
          <w:szCs w:val="28"/>
        </w:rPr>
      </w:pPr>
      <w:r>
        <w:rPr>
          <w:rFonts w:ascii="宋体" w:hAnsi="宋体"/>
          <w:sz w:val="28"/>
          <w:szCs w:val="28"/>
        </w:rPr>
        <w:drawing>
          <wp:inline distT="0" distB="0" distL="0" distR="0">
            <wp:extent cx="2639695" cy="2527935"/>
            <wp:effectExtent l="0" t="0" r="8255"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658803" cy="2546400"/>
                    </a:xfrm>
                    <a:prstGeom prst="rect">
                      <a:avLst/>
                    </a:prstGeom>
                    <a:noFill/>
                    <a:ln>
                      <a:noFill/>
                    </a:ln>
                  </pic:spPr>
                </pic:pic>
              </a:graphicData>
            </a:graphic>
          </wp:inline>
        </w:drawing>
      </w:r>
    </w:p>
    <w:p>
      <w:pPr>
        <w:spacing w:line="360" w:lineRule="auto"/>
        <w:jc w:val="center"/>
        <w:rPr>
          <w:rFonts w:ascii="宋体" w:hAnsi="宋体"/>
          <w:sz w:val="24"/>
          <w:szCs w:val="24"/>
        </w:rPr>
      </w:pPr>
      <w:r>
        <w:rPr>
          <w:rFonts w:ascii="宋体" w:hAnsi="宋体"/>
          <w:sz w:val="24"/>
          <w:szCs w:val="24"/>
        </w:rPr>
        <w:t>图1-1末端执行器连接后的效果</w:t>
      </w:r>
    </w:p>
    <w:p>
      <w:pPr>
        <w:spacing w:line="360" w:lineRule="auto"/>
        <w:ind w:firstLine="560"/>
        <w:rPr>
          <w:rFonts w:ascii="宋体" w:hAnsi="宋体"/>
          <w:sz w:val="28"/>
          <w:szCs w:val="28"/>
        </w:rPr>
      </w:pPr>
      <w:r>
        <w:rPr>
          <w:rFonts w:ascii="宋体" w:hAnsi="宋体"/>
          <w:sz w:val="28"/>
          <w:szCs w:val="28"/>
        </w:rPr>
        <w:t>2.工业机器人末端手爪控制气路及传送带气缸控制气路的安装</w:t>
      </w:r>
    </w:p>
    <w:p>
      <w:pPr>
        <w:spacing w:line="360" w:lineRule="auto"/>
        <w:ind w:firstLine="560"/>
        <w:rPr>
          <w:rFonts w:ascii="宋体" w:hAnsi="宋体"/>
          <w:sz w:val="28"/>
          <w:szCs w:val="28"/>
        </w:rPr>
      </w:pPr>
      <w:r>
        <w:rPr>
          <w:rFonts w:ascii="宋体" w:hAnsi="宋体"/>
          <w:sz w:val="28"/>
          <w:szCs w:val="28"/>
        </w:rPr>
        <w:t>完成工业机器人吸盘、夹爪的部分气路连接：</w:t>
      </w:r>
    </w:p>
    <w:p>
      <w:pPr>
        <w:spacing w:line="360" w:lineRule="auto"/>
        <w:ind w:firstLine="560"/>
        <w:rPr>
          <w:rFonts w:ascii="宋体" w:hAnsi="宋体"/>
          <w:sz w:val="28"/>
          <w:szCs w:val="28"/>
        </w:rPr>
      </w:pPr>
      <w:r>
        <w:rPr>
          <w:rFonts w:ascii="宋体" w:hAnsi="宋体"/>
          <w:sz w:val="28"/>
          <w:szCs w:val="28"/>
        </w:rPr>
        <w:t>（1）机器人主气路接头的连接；</w:t>
      </w:r>
    </w:p>
    <w:p>
      <w:pPr>
        <w:spacing w:line="360" w:lineRule="auto"/>
        <w:ind w:firstLine="560"/>
        <w:rPr>
          <w:rFonts w:ascii="宋体" w:hAnsi="宋体"/>
          <w:sz w:val="28"/>
          <w:szCs w:val="28"/>
        </w:rPr>
      </w:pPr>
      <w:r>
        <w:rPr>
          <w:rFonts w:ascii="宋体" w:hAnsi="宋体"/>
          <w:sz w:val="28"/>
          <w:szCs w:val="28"/>
        </w:rPr>
        <w:t>（2）夹爪与吸盘电磁阀的安装及其气路的连接。</w:t>
      </w:r>
    </w:p>
    <w:p>
      <w:pPr>
        <w:spacing w:line="360" w:lineRule="auto"/>
        <w:ind w:firstLine="560"/>
        <w:rPr>
          <w:rFonts w:ascii="宋体" w:hAnsi="宋体"/>
          <w:sz w:val="28"/>
          <w:szCs w:val="28"/>
        </w:rPr>
      </w:pPr>
      <w:r>
        <w:rPr>
          <w:rFonts w:ascii="宋体" w:hAnsi="宋体"/>
          <w:sz w:val="28"/>
          <w:szCs w:val="28"/>
        </w:rPr>
        <w:t>安装连接完成后，效果如图1-2所示。</w:t>
      </w:r>
    </w:p>
    <w:p>
      <w:pPr>
        <w:jc w:val="center"/>
        <w:rPr>
          <w:rFonts w:ascii="宋体" w:hAnsi="宋体"/>
          <w:sz w:val="28"/>
          <w:szCs w:val="28"/>
        </w:rPr>
      </w:pPr>
      <w:r>
        <w:rPr>
          <w:rFonts w:ascii="宋体" w:hAnsi="宋体"/>
          <w:sz w:val="28"/>
          <w:szCs w:val="28"/>
        </w:rPr>
        <w:drawing>
          <wp:inline distT="0" distB="0" distL="0" distR="0">
            <wp:extent cx="2822575" cy="173863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845446" cy="1752709"/>
                    </a:xfrm>
                    <a:prstGeom prst="rect">
                      <a:avLst/>
                    </a:prstGeom>
                    <a:noFill/>
                    <a:ln>
                      <a:noFill/>
                    </a:ln>
                  </pic:spPr>
                </pic:pic>
              </a:graphicData>
            </a:graphic>
          </wp:inline>
        </w:drawing>
      </w:r>
      <w:r>
        <w:rPr>
          <w:rFonts w:hint="eastAsia" w:ascii="宋体" w:hAnsi="宋体"/>
          <w:sz w:val="28"/>
          <w:szCs w:val="28"/>
        </w:rPr>
        <w:t xml:space="preserve"> </w:t>
      </w:r>
      <w:r>
        <w:rPr>
          <w:rFonts w:ascii="宋体" w:hAnsi="宋体"/>
          <w:sz w:val="28"/>
          <w:szCs w:val="28"/>
        </w:rPr>
        <w:t xml:space="preserve"> </w:t>
      </w:r>
      <w:r>
        <w:rPr>
          <w:rFonts w:ascii="宋体" w:hAnsi="宋体"/>
          <w:sz w:val="28"/>
          <w:szCs w:val="28"/>
        </w:rPr>
        <w:drawing>
          <wp:inline distT="0" distB="0" distL="0" distR="0">
            <wp:extent cx="2137410" cy="1732915"/>
            <wp:effectExtent l="0" t="0" r="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137892" cy="1732930"/>
                    </a:xfrm>
                    <a:prstGeom prst="rect">
                      <a:avLst/>
                    </a:prstGeom>
                    <a:noFill/>
                    <a:ln>
                      <a:noFill/>
                    </a:ln>
                  </pic:spPr>
                </pic:pic>
              </a:graphicData>
            </a:graphic>
          </wp:inline>
        </w:drawing>
      </w:r>
    </w:p>
    <w:p>
      <w:pPr>
        <w:jc w:val="center"/>
        <w:rPr>
          <w:rFonts w:ascii="宋体" w:hAnsi="宋体"/>
          <w:sz w:val="28"/>
          <w:szCs w:val="28"/>
        </w:rPr>
      </w:pPr>
      <w:r>
        <w:drawing>
          <wp:inline distT="0" distB="0" distL="0" distR="0">
            <wp:extent cx="2172970" cy="2809240"/>
            <wp:effectExtent l="5715" t="0" r="444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2177338" cy="2814724"/>
                    </a:xfrm>
                    <a:prstGeom prst="rect">
                      <a:avLst/>
                    </a:prstGeom>
                  </pic:spPr>
                </pic:pic>
              </a:graphicData>
            </a:graphic>
          </wp:inline>
        </w:drawing>
      </w:r>
    </w:p>
    <w:p>
      <w:pPr>
        <w:spacing w:line="360" w:lineRule="auto"/>
        <w:jc w:val="center"/>
        <w:rPr>
          <w:rFonts w:ascii="宋体" w:hAnsi="宋体"/>
          <w:sz w:val="24"/>
          <w:szCs w:val="24"/>
        </w:rPr>
      </w:pPr>
      <w:r>
        <w:rPr>
          <w:rFonts w:ascii="宋体" w:hAnsi="宋体"/>
          <w:sz w:val="24"/>
          <w:szCs w:val="24"/>
        </w:rPr>
        <w:t>图1-2控制气路连接后的效果</w:t>
      </w:r>
    </w:p>
    <w:p>
      <w:pPr>
        <w:ind w:firstLine="420"/>
        <w:jc w:val="center"/>
        <w:rPr>
          <w:rFonts w:ascii="宋体" w:hAnsi="宋体"/>
        </w:rPr>
      </w:pPr>
    </w:p>
    <w:p>
      <w:pPr>
        <w:jc w:val="center"/>
        <w:rPr>
          <w:rFonts w:ascii="宋体" w:hAnsi="宋体"/>
          <w:b/>
          <w:i/>
          <w:sz w:val="32"/>
          <w:szCs w:val="32"/>
          <w:bdr w:val="single" w:color="auto" w:sz="4" w:space="0"/>
        </w:rPr>
      </w:pPr>
      <w:r>
        <w:rPr>
          <w:rFonts w:ascii="宋体" w:hAnsi="宋体"/>
          <w:b/>
          <w:i/>
          <w:sz w:val="32"/>
          <w:szCs w:val="32"/>
          <w:bdr w:val="single" w:color="auto" w:sz="4" w:space="0"/>
        </w:rPr>
        <w:t>完成任务1-1的1和2后，举手示意裁判进行评判！</w:t>
      </w:r>
    </w:p>
    <w:p>
      <w:pPr>
        <w:spacing w:line="440" w:lineRule="exact"/>
        <w:rPr>
          <w:rFonts w:ascii="宋体" w:hAnsi="宋体"/>
          <w:sz w:val="28"/>
          <w:szCs w:val="22"/>
        </w:rPr>
      </w:pPr>
    </w:p>
    <w:p>
      <w:pPr>
        <w:pStyle w:val="4"/>
        <w:spacing w:before="0" w:after="0"/>
        <w:ind w:left="560"/>
        <w:rPr>
          <w:rFonts w:ascii="宋体" w:hAnsi="宋体"/>
          <w:color w:val="000000" w:themeColor="text1"/>
          <w:sz w:val="28"/>
          <w:szCs w:val="28"/>
          <w14:textFill>
            <w14:solidFill>
              <w14:schemeClr w14:val="tx1"/>
            </w14:solidFill>
          </w14:textFill>
        </w:rPr>
      </w:pPr>
      <w:bookmarkStart w:id="36" w:name="_Toc113614248"/>
      <w:bookmarkStart w:id="37" w:name="_Toc103593680"/>
      <w:bookmarkStart w:id="38" w:name="_Toc112226031"/>
      <w:r>
        <w:rPr>
          <w:rFonts w:ascii="宋体" w:hAnsi="宋体"/>
          <w:color w:val="000000" w:themeColor="text1"/>
          <w:sz w:val="28"/>
          <w:szCs w:val="28"/>
          <w14:textFill>
            <w14:solidFill>
              <w14:schemeClr w14:val="tx1"/>
            </w14:solidFill>
          </w14:textFill>
        </w:rPr>
        <w:t>任务1-2机器人工作站其他外设及工作站控制器的安装与调试</w:t>
      </w:r>
      <w:bookmarkEnd w:id="36"/>
      <w:bookmarkEnd w:id="37"/>
      <w:bookmarkEnd w:id="38"/>
    </w:p>
    <w:p>
      <w:pPr>
        <w:spacing w:line="360" w:lineRule="auto"/>
        <w:ind w:firstLine="560"/>
        <w:rPr>
          <w:rFonts w:ascii="宋体" w:hAnsi="宋体"/>
          <w:sz w:val="28"/>
          <w:szCs w:val="28"/>
        </w:rPr>
      </w:pPr>
      <w:r>
        <w:rPr>
          <w:rFonts w:ascii="宋体" w:hAnsi="宋体"/>
          <w:sz w:val="28"/>
          <w:szCs w:val="28"/>
        </w:rPr>
        <w:t>1.按照工作站布局示意图自行更换、安装所需模块，并连接相应通讯线及电源线；</w:t>
      </w:r>
    </w:p>
    <w:p>
      <w:pPr>
        <w:spacing w:line="360" w:lineRule="auto"/>
        <w:ind w:firstLine="560"/>
        <w:rPr>
          <w:rFonts w:ascii="宋体" w:hAnsi="宋体"/>
          <w:sz w:val="28"/>
          <w:szCs w:val="28"/>
        </w:rPr>
      </w:pPr>
      <w:r>
        <w:rPr>
          <w:rFonts w:ascii="宋体" w:hAnsi="宋体"/>
          <w:sz w:val="28"/>
          <w:szCs w:val="28"/>
        </w:rPr>
        <w:t>2.安装传送带上的入口光电开关、抓取工位光电开关到传送带正确位置；</w:t>
      </w:r>
    </w:p>
    <w:p>
      <w:pPr>
        <w:spacing w:line="440" w:lineRule="exact"/>
        <w:rPr>
          <w:rFonts w:ascii="宋体" w:hAnsi="宋体"/>
          <w:sz w:val="28"/>
          <w:szCs w:val="28"/>
        </w:rPr>
      </w:pPr>
      <w:r>
        <w:rPr>
          <w:rFonts w:ascii="宋体" w:hAnsi="宋体"/>
          <w:sz w:val="28"/>
          <w:szCs w:val="28"/>
        </w:rPr>
        <w:t>3.将井式供料筒安装到上料单元的对应位置。</w:t>
      </w:r>
    </w:p>
    <w:p>
      <w:pPr>
        <w:spacing w:line="440" w:lineRule="exact"/>
        <w:rPr>
          <w:rFonts w:ascii="宋体" w:hAnsi="宋体"/>
          <w:sz w:val="28"/>
          <w:szCs w:val="22"/>
        </w:rPr>
      </w:pPr>
    </w:p>
    <w:p>
      <w:pPr>
        <w:pStyle w:val="40"/>
        <w:spacing w:line="273" w:lineRule="auto"/>
        <w:ind w:firstLine="0" w:firstLineChars="0"/>
        <w:jc w:val="center"/>
        <w:rPr>
          <w:rFonts w:cs="Arial"/>
          <w:kern w:val="0"/>
          <w:sz w:val="32"/>
          <w:szCs w:val="32"/>
        </w:rPr>
      </w:pPr>
      <w:r>
        <w:rPr>
          <w:b/>
          <w:i/>
          <w:sz w:val="32"/>
          <w:szCs w:val="32"/>
          <w:bdr w:val="single" w:color="auto" w:sz="4" w:space="0"/>
        </w:rPr>
        <w:t>完成任务1- 2后，举手示意裁判进行评判！</w:t>
      </w:r>
    </w:p>
    <w:p>
      <w:pPr>
        <w:pStyle w:val="40"/>
        <w:spacing w:line="273" w:lineRule="auto"/>
        <w:ind w:firstLine="0" w:firstLineChars="0"/>
        <w:rPr>
          <w:rFonts w:cs="Arial"/>
          <w:kern w:val="0"/>
          <w:sz w:val="32"/>
          <w:szCs w:val="32"/>
        </w:rPr>
      </w:pPr>
      <w:r>
        <w:rPr>
          <w:rFonts w:hint="eastAsia" w:cs="Arial"/>
          <w:kern w:val="0"/>
          <w:sz w:val="32"/>
          <w:szCs w:val="32"/>
        </w:rPr>
        <w:t xml:space="preserve"> </w:t>
      </w:r>
    </w:p>
    <w:p>
      <w:pPr>
        <w:pStyle w:val="3"/>
        <w:tabs>
          <w:tab w:val="left" w:pos="840"/>
        </w:tabs>
        <w:spacing w:before="0" w:after="0" w:line="240" w:lineRule="auto"/>
        <w:ind w:left="840" w:hanging="420"/>
        <w:jc w:val="left"/>
        <w:rPr>
          <w:rFonts w:ascii="宋体" w:hAnsi="宋体"/>
          <w:sz w:val="30"/>
          <w:szCs w:val="30"/>
        </w:rPr>
      </w:pPr>
      <w:r>
        <w:rPr>
          <w:rFonts w:hint="eastAsia" w:ascii="宋体" w:hAnsi="宋体"/>
          <w:sz w:val="30"/>
          <w:szCs w:val="30"/>
        </w:rPr>
        <w:t xml:space="preserve"> </w:t>
      </w:r>
      <w:bookmarkStart w:id="39" w:name="_Toc113614249"/>
      <w:bookmarkStart w:id="40" w:name="_Toc112226032"/>
      <w:bookmarkStart w:id="41" w:name="_Toc103593681"/>
      <w:r>
        <w:rPr>
          <w:rFonts w:ascii="宋体" w:hAnsi="宋体"/>
          <w:sz w:val="30"/>
          <w:szCs w:val="30"/>
        </w:rPr>
        <w:t>任务2：工业机器人系统设定</w:t>
      </w:r>
      <w:bookmarkEnd w:id="39"/>
      <w:bookmarkEnd w:id="40"/>
      <w:bookmarkEnd w:id="41"/>
    </w:p>
    <w:p>
      <w:pPr>
        <w:pStyle w:val="4"/>
        <w:spacing w:before="0" w:after="0"/>
        <w:ind w:left="560"/>
        <w:rPr>
          <w:rFonts w:ascii="宋体" w:hAnsi="宋体"/>
          <w:color w:val="000000" w:themeColor="text1"/>
          <w:sz w:val="28"/>
          <w:szCs w:val="28"/>
          <w14:textFill>
            <w14:solidFill>
              <w14:schemeClr w14:val="tx1"/>
            </w14:solidFill>
          </w14:textFill>
        </w:rPr>
      </w:pPr>
      <w:bookmarkStart w:id="42" w:name="_Toc112226033"/>
      <w:bookmarkStart w:id="43" w:name="_Toc113614250"/>
      <w:bookmarkStart w:id="44" w:name="_Toc103593682"/>
      <w:r>
        <w:rPr>
          <w:rFonts w:ascii="宋体" w:hAnsi="宋体"/>
          <w:color w:val="000000" w:themeColor="text1"/>
          <w:sz w:val="28"/>
          <w:szCs w:val="28"/>
          <w14:textFill>
            <w14:solidFill>
              <w14:schemeClr w14:val="tx1"/>
            </w14:solidFill>
          </w14:textFill>
        </w:rPr>
        <w:t>任务2-1机器人主要工作参数的测量与评估</w:t>
      </w:r>
      <w:bookmarkEnd w:id="42"/>
      <w:bookmarkEnd w:id="43"/>
      <w:bookmarkEnd w:id="44"/>
    </w:p>
    <w:p>
      <w:pPr>
        <w:spacing w:line="360" w:lineRule="auto"/>
        <w:ind w:firstLine="560"/>
        <w:rPr>
          <w:rFonts w:ascii="宋体" w:hAnsi="宋体"/>
          <w:sz w:val="28"/>
          <w:szCs w:val="28"/>
        </w:rPr>
      </w:pPr>
      <w:r>
        <w:rPr>
          <w:rFonts w:ascii="宋体" w:hAnsi="宋体"/>
          <w:sz w:val="28"/>
          <w:szCs w:val="28"/>
        </w:rPr>
        <w:t>自行安装绘图模块，设定绘图模块的工件坐标系，并手动操作工业机器人按照提供的图形连续绘制图形以验证工件坐标系的正确性。</w:t>
      </w:r>
    </w:p>
    <w:p>
      <w:pPr>
        <w:jc w:val="center"/>
        <w:rPr>
          <w:rFonts w:ascii="宋体" w:hAnsi="宋体"/>
          <w:sz w:val="28"/>
          <w:szCs w:val="28"/>
        </w:rPr>
      </w:pPr>
      <w:r>
        <w:rPr>
          <w:rFonts w:ascii="宋体" w:hAnsi="宋体"/>
          <w:sz w:val="28"/>
          <w:szCs w:val="28"/>
        </w:rPr>
        <w:drawing>
          <wp:inline distT="0" distB="0" distL="0" distR="0">
            <wp:extent cx="2253615" cy="1877695"/>
            <wp:effectExtent l="0" t="0" r="0"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253615" cy="1877766"/>
                    </a:xfrm>
                    <a:prstGeom prst="rect">
                      <a:avLst/>
                    </a:prstGeom>
                    <a:noFill/>
                    <a:ln>
                      <a:noFill/>
                    </a:ln>
                  </pic:spPr>
                </pic:pic>
              </a:graphicData>
            </a:graphic>
          </wp:inline>
        </w:drawing>
      </w:r>
    </w:p>
    <w:p>
      <w:pPr>
        <w:spacing w:line="360" w:lineRule="auto"/>
        <w:jc w:val="center"/>
        <w:rPr>
          <w:rFonts w:ascii="宋体" w:hAnsi="宋体"/>
          <w:sz w:val="24"/>
          <w:szCs w:val="24"/>
        </w:rPr>
      </w:pPr>
      <w:r>
        <w:rPr>
          <w:rFonts w:ascii="宋体" w:hAnsi="宋体"/>
          <w:sz w:val="24"/>
          <w:szCs w:val="24"/>
        </w:rPr>
        <w:t>图2-1绘图摸块摆放示意图</w:t>
      </w:r>
    </w:p>
    <w:p>
      <w:pPr>
        <w:pStyle w:val="4"/>
        <w:spacing w:after="0"/>
        <w:ind w:left="560"/>
        <w:rPr>
          <w:rFonts w:ascii="宋体" w:hAnsi="宋体"/>
          <w:color w:val="000000" w:themeColor="text1"/>
          <w:sz w:val="28"/>
          <w:szCs w:val="28"/>
          <w14:textFill>
            <w14:solidFill>
              <w14:schemeClr w14:val="tx1"/>
            </w14:solidFill>
          </w14:textFill>
        </w:rPr>
      </w:pPr>
      <w:bookmarkStart w:id="45" w:name="_Toc113614251"/>
      <w:bookmarkStart w:id="46" w:name="_Toc103593683"/>
      <w:bookmarkStart w:id="47" w:name="_Toc112226034"/>
      <w:r>
        <w:rPr>
          <w:rFonts w:ascii="宋体" w:hAnsi="宋体"/>
          <w:color w:val="000000" w:themeColor="text1"/>
          <w:sz w:val="28"/>
          <w:szCs w:val="28"/>
          <w14:textFill>
            <w14:solidFill>
              <w14:schemeClr w14:val="tx1"/>
            </w14:solidFill>
          </w14:textFill>
        </w:rPr>
        <w:t>任务2-2 TCP的标定及坐标配准</w:t>
      </w:r>
      <w:bookmarkEnd w:id="45"/>
      <w:bookmarkEnd w:id="46"/>
      <w:bookmarkEnd w:id="47"/>
    </w:p>
    <w:p>
      <w:pPr>
        <w:spacing w:line="360" w:lineRule="auto"/>
        <w:ind w:firstLine="560"/>
        <w:rPr>
          <w:rFonts w:ascii="宋体" w:hAnsi="宋体"/>
          <w:sz w:val="28"/>
          <w:szCs w:val="28"/>
        </w:rPr>
      </w:pPr>
      <w:r>
        <w:rPr>
          <w:rFonts w:ascii="宋体" w:hAnsi="宋体"/>
          <w:sz w:val="28"/>
          <w:szCs w:val="28"/>
        </w:rPr>
        <w:t>1.使用辅助标定工具，设定单吸盘夹具的工具坐标系，并使用重定位方法进行工具坐标系正确性检验；</w:t>
      </w:r>
    </w:p>
    <w:p>
      <w:pPr>
        <w:spacing w:line="360" w:lineRule="auto"/>
        <w:ind w:firstLine="560"/>
        <w:rPr>
          <w:rFonts w:ascii="宋体" w:hAnsi="宋体"/>
          <w:sz w:val="28"/>
          <w:szCs w:val="28"/>
        </w:rPr>
      </w:pPr>
      <w:r>
        <w:rPr>
          <w:rFonts w:ascii="宋体" w:hAnsi="宋体"/>
          <w:sz w:val="28"/>
          <w:szCs w:val="28"/>
        </w:rPr>
        <w:t>2.设定打磨工具的工具坐标系</w:t>
      </w:r>
      <w:r>
        <w:rPr>
          <w:rFonts w:hint="eastAsia" w:ascii="宋体" w:hAnsi="宋体"/>
          <w:sz w:val="28"/>
          <w:szCs w:val="28"/>
        </w:rPr>
        <w:t>；</w:t>
      </w:r>
    </w:p>
    <w:p>
      <w:pPr>
        <w:spacing w:line="360" w:lineRule="auto"/>
        <w:ind w:firstLine="560"/>
        <w:rPr>
          <w:rFonts w:ascii="宋体" w:hAnsi="宋体"/>
          <w:sz w:val="28"/>
          <w:szCs w:val="28"/>
        </w:rPr>
      </w:pPr>
      <w:r>
        <w:rPr>
          <w:rFonts w:ascii="宋体" w:hAnsi="宋体"/>
          <w:sz w:val="28"/>
          <w:szCs w:val="28"/>
        </w:rPr>
        <w:t>3.设定手爪工具的工具坐标系。</w:t>
      </w:r>
    </w:p>
    <w:p>
      <w:pPr>
        <w:jc w:val="center"/>
        <w:rPr>
          <w:rFonts w:ascii="Times New Roman" w:hAnsi="Times New Roman"/>
        </w:rPr>
      </w:pPr>
      <w:r>
        <w:rPr>
          <w:rFonts w:hint="eastAsia" w:cs="Arial"/>
          <w:kern w:val="0"/>
          <w:sz w:val="32"/>
          <w:szCs w:val="32"/>
        </w:rPr>
        <w:t xml:space="preserve"> </w:t>
      </w:r>
      <w:r>
        <w:drawing>
          <wp:inline distT="0" distB="0" distL="0" distR="0">
            <wp:extent cx="1931670" cy="1748155"/>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1963666" cy="1777604"/>
                    </a:xfrm>
                    <a:prstGeom prst="rect">
                      <a:avLst/>
                    </a:prstGeom>
                  </pic:spPr>
                </pic:pic>
              </a:graphicData>
            </a:graphic>
          </wp:inline>
        </w:drawing>
      </w:r>
    </w:p>
    <w:p>
      <w:pPr>
        <w:spacing w:line="360" w:lineRule="auto"/>
        <w:jc w:val="center"/>
        <w:rPr>
          <w:rFonts w:asciiTheme="minorEastAsia" w:hAnsiTheme="minorEastAsia" w:eastAsiaTheme="minorEastAsia"/>
          <w:sz w:val="24"/>
        </w:rPr>
      </w:pPr>
      <w:r>
        <w:rPr>
          <w:rFonts w:asciiTheme="minorEastAsia" w:hAnsiTheme="minorEastAsia" w:eastAsiaTheme="minorEastAsia"/>
          <w:sz w:val="24"/>
        </w:rPr>
        <w:t>图2-2辅助标定工具</w:t>
      </w:r>
    </w:p>
    <w:p>
      <w:pPr>
        <w:jc w:val="center"/>
        <w:rPr>
          <w:rFonts w:ascii="Times New Roman" w:hAnsi="Times New Roman"/>
        </w:rPr>
      </w:pPr>
    </w:p>
    <w:p>
      <w:pPr>
        <w:jc w:val="center"/>
        <w:rPr>
          <w:rFonts w:ascii="Times New Roman" w:hAnsi="Times New Roman"/>
          <w:b/>
          <w:i/>
          <w:sz w:val="32"/>
          <w:szCs w:val="32"/>
          <w:bdr w:val="single" w:color="auto" w:sz="4" w:space="0"/>
        </w:rPr>
      </w:pPr>
      <w:r>
        <w:rPr>
          <w:rFonts w:ascii="Times New Roman" w:hAnsi="Times New Roman"/>
          <w:b/>
          <w:i/>
          <w:sz w:val="32"/>
          <w:szCs w:val="32"/>
          <w:bdr w:val="single" w:color="auto" w:sz="4" w:space="0"/>
        </w:rPr>
        <w:t>完成任务2后，举手示意裁判进行评判！</w:t>
      </w:r>
    </w:p>
    <w:p>
      <w:pPr>
        <w:pStyle w:val="3"/>
        <w:tabs>
          <w:tab w:val="left" w:pos="840"/>
        </w:tabs>
        <w:spacing w:before="0" w:after="0" w:line="240" w:lineRule="auto"/>
        <w:ind w:left="840" w:hanging="420"/>
        <w:jc w:val="left"/>
        <w:rPr>
          <w:rFonts w:ascii="宋体" w:hAnsi="宋体"/>
          <w:sz w:val="30"/>
          <w:szCs w:val="30"/>
        </w:rPr>
      </w:pPr>
      <w:bookmarkStart w:id="48" w:name="_Toc103593684"/>
      <w:bookmarkStart w:id="49" w:name="_Toc113614252"/>
      <w:bookmarkStart w:id="50" w:name="_Toc112226035"/>
      <w:r>
        <w:rPr>
          <w:rFonts w:ascii="宋体" w:hAnsi="宋体"/>
          <w:sz w:val="30"/>
          <w:szCs w:val="30"/>
        </w:rPr>
        <w:t>任务3：视觉系统安装、编程与调试</w:t>
      </w:r>
      <w:bookmarkEnd w:id="48"/>
      <w:bookmarkEnd w:id="49"/>
      <w:bookmarkEnd w:id="50"/>
    </w:p>
    <w:p>
      <w:pPr>
        <w:pStyle w:val="4"/>
        <w:spacing w:before="0" w:after="0"/>
        <w:ind w:left="560"/>
        <w:rPr>
          <w:rFonts w:ascii="宋体" w:hAnsi="宋体"/>
          <w:color w:val="000000" w:themeColor="text1"/>
          <w:sz w:val="28"/>
          <w:szCs w:val="28"/>
          <w14:textFill>
            <w14:solidFill>
              <w14:schemeClr w14:val="tx1"/>
            </w14:solidFill>
          </w14:textFill>
        </w:rPr>
      </w:pPr>
      <w:bookmarkStart w:id="51" w:name="_Toc113614253"/>
      <w:bookmarkStart w:id="52" w:name="_Toc112226036"/>
      <w:bookmarkStart w:id="53" w:name="_Toc103593685"/>
      <w:r>
        <w:rPr>
          <w:rFonts w:ascii="宋体" w:hAnsi="宋体"/>
          <w:color w:val="000000" w:themeColor="text1"/>
          <w:sz w:val="28"/>
          <w:szCs w:val="28"/>
          <w14:textFill>
            <w14:solidFill>
              <w14:schemeClr w14:val="tx1"/>
            </w14:solidFill>
          </w14:textFill>
        </w:rPr>
        <w:t>任务3-1：视觉检测系统的安装及网络系统的连接</w:t>
      </w:r>
      <w:bookmarkEnd w:id="51"/>
      <w:bookmarkEnd w:id="52"/>
      <w:bookmarkEnd w:id="53"/>
    </w:p>
    <w:p>
      <w:pPr>
        <w:spacing w:line="360" w:lineRule="auto"/>
        <w:ind w:firstLine="560"/>
        <w:rPr>
          <w:rFonts w:ascii="宋体" w:hAnsi="宋体"/>
          <w:sz w:val="28"/>
          <w:szCs w:val="28"/>
        </w:rPr>
      </w:pPr>
      <w:r>
        <w:rPr>
          <w:rFonts w:ascii="宋体" w:hAnsi="宋体"/>
          <w:sz w:val="28"/>
          <w:szCs w:val="28"/>
        </w:rPr>
        <w:t>1.完成相机、检测支架的安装</w:t>
      </w:r>
      <w:r>
        <w:rPr>
          <w:rFonts w:hint="eastAsia" w:ascii="宋体" w:hAnsi="宋体"/>
          <w:sz w:val="28"/>
          <w:szCs w:val="28"/>
        </w:rPr>
        <w:t>。</w:t>
      </w:r>
    </w:p>
    <w:p>
      <w:pPr>
        <w:spacing w:line="360" w:lineRule="auto"/>
        <w:ind w:firstLine="560"/>
        <w:rPr>
          <w:rFonts w:ascii="宋体" w:hAnsi="宋体"/>
          <w:sz w:val="28"/>
          <w:szCs w:val="28"/>
        </w:rPr>
      </w:pPr>
      <w:r>
        <w:rPr>
          <w:rFonts w:ascii="宋体" w:hAnsi="宋体"/>
          <w:sz w:val="28"/>
          <w:szCs w:val="28"/>
        </w:rPr>
        <w:t>（1）完成监测支架的安装；</w:t>
      </w:r>
    </w:p>
    <w:p>
      <w:pPr>
        <w:spacing w:line="360" w:lineRule="auto"/>
        <w:ind w:firstLine="560"/>
        <w:rPr>
          <w:rFonts w:ascii="宋体" w:hAnsi="宋体"/>
          <w:sz w:val="28"/>
          <w:szCs w:val="28"/>
        </w:rPr>
      </w:pPr>
      <w:r>
        <w:rPr>
          <w:rFonts w:ascii="宋体" w:hAnsi="宋体"/>
          <w:sz w:val="28"/>
          <w:szCs w:val="28"/>
        </w:rPr>
        <w:t>（2）完成相机镜头的安装。</w:t>
      </w:r>
    </w:p>
    <w:p>
      <w:pPr>
        <w:spacing w:line="360" w:lineRule="auto"/>
        <w:ind w:firstLine="560"/>
        <w:rPr>
          <w:rFonts w:ascii="宋体" w:hAnsi="宋体"/>
          <w:sz w:val="28"/>
          <w:szCs w:val="28"/>
        </w:rPr>
      </w:pPr>
      <w:r>
        <w:rPr>
          <w:rFonts w:ascii="宋体" w:hAnsi="宋体"/>
          <w:sz w:val="28"/>
          <w:szCs w:val="28"/>
        </w:rPr>
        <w:t>2.完成连接相机、编程计算机、主控单元、机器人和触摸屏的连接</w:t>
      </w:r>
      <w:r>
        <w:rPr>
          <w:rFonts w:hint="eastAsia" w:ascii="宋体" w:hAnsi="宋体"/>
          <w:sz w:val="28"/>
          <w:szCs w:val="28"/>
        </w:rPr>
        <w:t>。</w:t>
      </w:r>
    </w:p>
    <w:p>
      <w:pPr>
        <w:spacing w:line="360" w:lineRule="auto"/>
        <w:ind w:firstLine="560"/>
        <w:rPr>
          <w:rFonts w:ascii="宋体" w:hAnsi="宋体"/>
          <w:sz w:val="28"/>
          <w:szCs w:val="28"/>
        </w:rPr>
      </w:pPr>
      <w:r>
        <w:rPr>
          <w:rFonts w:ascii="宋体" w:hAnsi="宋体"/>
          <w:sz w:val="28"/>
          <w:szCs w:val="28"/>
        </w:rPr>
        <w:t>（1）安装连接相机的电源线、通信线于正确位置；</w:t>
      </w:r>
    </w:p>
    <w:p>
      <w:pPr>
        <w:spacing w:line="360" w:lineRule="auto"/>
        <w:ind w:firstLine="560"/>
        <w:rPr>
          <w:rFonts w:ascii="宋体" w:hAnsi="宋体"/>
          <w:sz w:val="28"/>
          <w:szCs w:val="28"/>
        </w:rPr>
      </w:pPr>
      <w:r>
        <w:rPr>
          <w:rFonts w:ascii="宋体" w:hAnsi="宋体"/>
          <w:sz w:val="28"/>
          <w:szCs w:val="28"/>
        </w:rPr>
        <w:t>（2）按照系统网络拓扑图（如图3-1所示）完成系统组网。</w:t>
      </w:r>
    </w:p>
    <w:p>
      <w:pPr>
        <w:jc w:val="center"/>
        <w:rPr>
          <w:rFonts w:ascii="Times New Roman" w:hAnsi="Times New Roman"/>
        </w:rPr>
      </w:pPr>
      <w:r>
        <w:rPr>
          <w:rFonts w:ascii="Times New Roman" w:hAnsi="Times New Roman"/>
        </w:rPr>
        <w:drawing>
          <wp:inline distT="0" distB="0" distL="0" distR="0">
            <wp:extent cx="4180840" cy="2623820"/>
            <wp:effectExtent l="0" t="0" r="0"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187258" cy="2627959"/>
                    </a:xfrm>
                    <a:prstGeom prst="rect">
                      <a:avLst/>
                    </a:prstGeom>
                    <a:noFill/>
                    <a:ln>
                      <a:noFill/>
                    </a:ln>
                  </pic:spPr>
                </pic:pic>
              </a:graphicData>
            </a:graphic>
          </wp:inline>
        </w:drawing>
      </w:r>
    </w:p>
    <w:p>
      <w:pPr>
        <w:spacing w:line="360" w:lineRule="auto"/>
        <w:jc w:val="center"/>
        <w:rPr>
          <w:rFonts w:ascii="宋体" w:hAnsi="宋体"/>
          <w:sz w:val="24"/>
          <w:szCs w:val="24"/>
        </w:rPr>
      </w:pPr>
      <w:r>
        <w:rPr>
          <w:rFonts w:ascii="宋体" w:hAnsi="宋体"/>
          <w:sz w:val="24"/>
          <w:szCs w:val="24"/>
        </w:rPr>
        <w:t>图3-1相机和编程计算机的连接示意图</w:t>
      </w:r>
    </w:p>
    <w:p>
      <w:pPr>
        <w:spacing w:line="360" w:lineRule="auto"/>
        <w:ind w:firstLine="560"/>
        <w:rPr>
          <w:rFonts w:ascii="宋体" w:hAnsi="宋体"/>
          <w:sz w:val="28"/>
          <w:szCs w:val="28"/>
        </w:rPr>
      </w:pPr>
      <w:r>
        <w:rPr>
          <w:rFonts w:ascii="宋体" w:hAnsi="宋体"/>
          <w:sz w:val="28"/>
          <w:szCs w:val="28"/>
        </w:rPr>
        <w:t>相机连接完成后，效果图如图3-2所示。</w:t>
      </w:r>
    </w:p>
    <w:p>
      <w:pPr>
        <w:jc w:val="center"/>
        <w:rPr>
          <w:rFonts w:ascii="宋体" w:hAnsi="宋体"/>
          <w:sz w:val="28"/>
          <w:szCs w:val="28"/>
        </w:rPr>
      </w:pPr>
      <w:r>
        <w:rPr>
          <w:rFonts w:ascii="宋体" w:hAnsi="宋体"/>
          <w:sz w:val="28"/>
          <w:szCs w:val="28"/>
        </w:rPr>
        <w:drawing>
          <wp:inline distT="0" distB="0" distL="0" distR="0">
            <wp:extent cx="2583815" cy="2121535"/>
            <wp:effectExtent l="0" t="0" r="317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584174" cy="2121536"/>
                    </a:xfrm>
                    <a:prstGeom prst="rect">
                      <a:avLst/>
                    </a:prstGeom>
                    <a:noFill/>
                    <a:ln>
                      <a:noFill/>
                    </a:ln>
                  </pic:spPr>
                </pic:pic>
              </a:graphicData>
            </a:graphic>
          </wp:inline>
        </w:drawing>
      </w:r>
    </w:p>
    <w:p>
      <w:pPr>
        <w:spacing w:line="360" w:lineRule="auto"/>
        <w:jc w:val="center"/>
        <w:rPr>
          <w:rFonts w:ascii="宋体" w:hAnsi="宋体"/>
          <w:sz w:val="24"/>
          <w:szCs w:val="24"/>
        </w:rPr>
      </w:pPr>
      <w:r>
        <w:rPr>
          <w:rFonts w:ascii="宋体" w:hAnsi="宋体"/>
          <w:sz w:val="24"/>
          <w:szCs w:val="24"/>
        </w:rPr>
        <w:t>图3-2 相机连接完成的效果</w:t>
      </w:r>
    </w:p>
    <w:p>
      <w:pPr>
        <w:jc w:val="center"/>
        <w:rPr>
          <w:rFonts w:ascii="Times New Roman" w:hAnsi="Times New Roman"/>
        </w:rPr>
      </w:pPr>
    </w:p>
    <w:p>
      <w:pPr>
        <w:jc w:val="center"/>
        <w:rPr>
          <w:rFonts w:ascii="Times New Roman" w:hAnsi="Times New Roman"/>
          <w:b/>
          <w:i/>
          <w:sz w:val="32"/>
          <w:szCs w:val="32"/>
          <w:bdr w:val="single" w:color="auto" w:sz="4" w:space="0"/>
        </w:rPr>
      </w:pPr>
      <w:r>
        <w:rPr>
          <w:rFonts w:ascii="Times New Roman" w:hAnsi="Times New Roman"/>
          <w:b/>
          <w:i/>
          <w:sz w:val="32"/>
          <w:szCs w:val="32"/>
          <w:bdr w:val="single" w:color="auto" w:sz="4" w:space="0"/>
        </w:rPr>
        <w:t>完成任务3-1的1和2后，举手示意裁判进行评判！</w:t>
      </w:r>
    </w:p>
    <w:p>
      <w:pPr>
        <w:pStyle w:val="20"/>
        <w:ind w:firstLine="210"/>
      </w:pPr>
    </w:p>
    <w:p>
      <w:pPr>
        <w:pStyle w:val="4"/>
        <w:spacing w:after="0"/>
        <w:ind w:left="560"/>
        <w:rPr>
          <w:rFonts w:ascii="宋体" w:hAnsi="宋体"/>
          <w:color w:val="000000" w:themeColor="text1"/>
          <w:sz w:val="28"/>
          <w:szCs w:val="28"/>
          <w14:textFill>
            <w14:solidFill>
              <w14:schemeClr w14:val="tx1"/>
            </w14:solidFill>
          </w14:textFill>
        </w:rPr>
      </w:pPr>
      <w:bookmarkStart w:id="54" w:name="_Toc112226037"/>
      <w:bookmarkStart w:id="55" w:name="_Toc113614254"/>
      <w:bookmarkStart w:id="56" w:name="_Toc103593686"/>
      <w:r>
        <w:rPr>
          <w:rFonts w:ascii="宋体" w:hAnsi="宋体"/>
          <w:color w:val="000000" w:themeColor="text1"/>
          <w:sz w:val="28"/>
          <w:szCs w:val="28"/>
          <w14:textFill>
            <w14:solidFill>
              <w14:schemeClr w14:val="tx1"/>
            </w14:solidFill>
          </w14:textFill>
        </w:rPr>
        <w:t>任务3-2：视觉软件设定</w:t>
      </w:r>
      <w:bookmarkEnd w:id="54"/>
      <w:bookmarkEnd w:id="55"/>
      <w:bookmarkEnd w:id="56"/>
    </w:p>
    <w:p>
      <w:pPr>
        <w:spacing w:line="360" w:lineRule="auto"/>
        <w:ind w:firstLine="560"/>
        <w:rPr>
          <w:rFonts w:ascii="宋体" w:hAnsi="宋体"/>
          <w:sz w:val="28"/>
          <w:szCs w:val="28"/>
        </w:rPr>
      </w:pPr>
      <w:r>
        <w:rPr>
          <w:rFonts w:ascii="宋体" w:hAnsi="宋体"/>
          <w:sz w:val="28"/>
          <w:szCs w:val="28"/>
        </w:rPr>
        <w:t>打开视觉驱动器中的视觉处理软件，连接和配置相机，通过调整相机镜头焦距及亮度，使智能相机稳定、清晰地摄取图像信号。</w:t>
      </w:r>
    </w:p>
    <w:p>
      <w:pPr>
        <w:spacing w:line="360" w:lineRule="auto"/>
        <w:ind w:firstLine="560"/>
        <w:rPr>
          <w:rFonts w:ascii="宋体" w:hAnsi="宋体"/>
          <w:sz w:val="28"/>
          <w:szCs w:val="28"/>
        </w:rPr>
      </w:pPr>
      <w:r>
        <w:rPr>
          <w:rFonts w:ascii="宋体" w:hAnsi="宋体"/>
          <w:sz w:val="28"/>
          <w:szCs w:val="28"/>
        </w:rPr>
        <w:t>测试要求如下：</w:t>
      </w:r>
    </w:p>
    <w:p>
      <w:pPr>
        <w:spacing w:line="360" w:lineRule="auto"/>
        <w:ind w:firstLine="560"/>
        <w:rPr>
          <w:rFonts w:ascii="宋体" w:hAnsi="宋体"/>
          <w:sz w:val="28"/>
          <w:szCs w:val="28"/>
        </w:rPr>
      </w:pPr>
      <w:r>
        <w:rPr>
          <w:rFonts w:ascii="宋体" w:hAnsi="宋体"/>
          <w:sz w:val="28"/>
          <w:szCs w:val="28"/>
        </w:rPr>
        <w:t>在软件中能够正确实时查看到现场放置于相机上方工件的图像，要求工件图像清晰。实现后的界面效果如图3-3所示。</w:t>
      </w:r>
    </w:p>
    <w:p>
      <w:pPr>
        <w:jc w:val="center"/>
        <w:rPr>
          <w:rFonts w:ascii="宋体" w:hAnsi="宋体"/>
          <w:sz w:val="28"/>
          <w:szCs w:val="28"/>
        </w:rPr>
      </w:pPr>
      <w:r>
        <w:rPr>
          <w:rFonts w:ascii="宋体" w:hAnsi="宋体"/>
          <w:sz w:val="28"/>
          <w:szCs w:val="28"/>
        </w:rPr>
        <w:drawing>
          <wp:inline distT="0" distB="0" distL="0" distR="0">
            <wp:extent cx="3887470" cy="2747010"/>
            <wp:effectExtent l="0" t="0" r="13970"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887470" cy="2747010"/>
                    </a:xfrm>
                    <a:prstGeom prst="rect">
                      <a:avLst/>
                    </a:prstGeom>
                    <a:noFill/>
                    <a:ln>
                      <a:noFill/>
                    </a:ln>
                  </pic:spPr>
                </pic:pic>
              </a:graphicData>
            </a:graphic>
          </wp:inline>
        </w:drawing>
      </w:r>
    </w:p>
    <w:p>
      <w:pPr>
        <w:spacing w:line="360" w:lineRule="auto"/>
        <w:jc w:val="center"/>
        <w:rPr>
          <w:rFonts w:ascii="宋体" w:hAnsi="宋体"/>
          <w:sz w:val="24"/>
          <w:szCs w:val="24"/>
        </w:rPr>
      </w:pPr>
      <w:r>
        <w:rPr>
          <w:rFonts w:ascii="宋体" w:hAnsi="宋体"/>
          <w:sz w:val="24"/>
          <w:szCs w:val="24"/>
        </w:rPr>
        <w:t>图3-3实现后的界面效果示例</w:t>
      </w:r>
    </w:p>
    <w:p>
      <w:pPr>
        <w:jc w:val="center"/>
        <w:rPr>
          <w:rFonts w:ascii="宋体" w:hAnsi="宋体"/>
          <w:b/>
          <w:i/>
          <w:sz w:val="32"/>
          <w:szCs w:val="32"/>
          <w:bdr w:val="single" w:color="auto" w:sz="4" w:space="0"/>
        </w:rPr>
      </w:pPr>
      <w:r>
        <w:rPr>
          <w:rFonts w:ascii="宋体" w:hAnsi="宋体"/>
          <w:b/>
          <w:i/>
          <w:sz w:val="32"/>
          <w:szCs w:val="32"/>
          <w:bdr w:val="single" w:color="auto" w:sz="4" w:space="0"/>
        </w:rPr>
        <w:t>完成任务3-2后，举手示意裁判进行评判！</w:t>
      </w:r>
    </w:p>
    <w:p>
      <w:pPr>
        <w:spacing w:line="360" w:lineRule="auto"/>
        <w:ind w:firstLine="560"/>
        <w:rPr>
          <w:rFonts w:ascii="宋体" w:hAnsi="宋体"/>
          <w:sz w:val="28"/>
          <w:szCs w:val="28"/>
        </w:rPr>
      </w:pPr>
    </w:p>
    <w:p>
      <w:pPr>
        <w:pStyle w:val="4"/>
        <w:spacing w:after="0"/>
        <w:ind w:left="560"/>
        <w:rPr>
          <w:rFonts w:ascii="宋体" w:hAnsi="宋体"/>
          <w:color w:val="000000" w:themeColor="text1"/>
          <w:sz w:val="28"/>
          <w:szCs w:val="28"/>
          <w14:textFill>
            <w14:solidFill>
              <w14:schemeClr w14:val="tx1"/>
            </w14:solidFill>
          </w14:textFill>
        </w:rPr>
      </w:pPr>
      <w:bookmarkStart w:id="57" w:name="_Toc112226038"/>
      <w:bookmarkStart w:id="58" w:name="_Toc103593687"/>
      <w:bookmarkStart w:id="59" w:name="_Toc113614255"/>
      <w:r>
        <w:rPr>
          <w:rFonts w:ascii="宋体" w:hAnsi="宋体"/>
          <w:color w:val="000000" w:themeColor="text1"/>
          <w:sz w:val="28"/>
          <w:szCs w:val="28"/>
          <w14:textFill>
            <w14:solidFill>
              <w14:schemeClr w14:val="tx1"/>
            </w14:solidFill>
          </w14:textFill>
        </w:rPr>
        <w:t>任务3-3：智能相机的调试和编程</w:t>
      </w:r>
      <w:bookmarkEnd w:id="57"/>
      <w:bookmarkEnd w:id="58"/>
      <w:bookmarkEnd w:id="59"/>
    </w:p>
    <w:p>
      <w:pPr>
        <w:spacing w:line="360" w:lineRule="auto"/>
        <w:ind w:firstLine="560"/>
        <w:rPr>
          <w:rFonts w:ascii="宋体" w:hAnsi="宋体"/>
          <w:sz w:val="28"/>
          <w:szCs w:val="28"/>
        </w:rPr>
      </w:pPr>
      <w:r>
        <w:rPr>
          <w:rFonts w:ascii="宋体" w:hAnsi="宋体"/>
          <w:sz w:val="28"/>
          <w:szCs w:val="28"/>
        </w:rPr>
        <w:t>图像的标定、样本学习任务，要求如下：</w:t>
      </w:r>
    </w:p>
    <w:p>
      <w:pPr>
        <w:spacing w:line="360" w:lineRule="auto"/>
        <w:ind w:firstLine="560"/>
        <w:rPr>
          <w:rFonts w:ascii="宋体" w:hAnsi="宋体"/>
          <w:sz w:val="28"/>
          <w:szCs w:val="28"/>
        </w:rPr>
      </w:pPr>
      <w:r>
        <w:rPr>
          <w:rFonts w:ascii="宋体" w:hAnsi="宋体"/>
          <w:sz w:val="28"/>
          <w:szCs w:val="28"/>
        </w:rPr>
        <w:t>1.对图像进行标定，实现相机中出现的尺寸和实际的物理尺寸一致；</w:t>
      </w:r>
    </w:p>
    <w:p>
      <w:pPr>
        <w:spacing w:line="360" w:lineRule="auto"/>
        <w:ind w:firstLine="560"/>
        <w:rPr>
          <w:rFonts w:ascii="宋体" w:hAnsi="宋体"/>
          <w:sz w:val="28"/>
          <w:szCs w:val="28"/>
        </w:rPr>
      </w:pPr>
      <w:r>
        <w:rPr>
          <w:rFonts w:ascii="宋体" w:hAnsi="宋体"/>
          <w:sz w:val="28"/>
          <w:szCs w:val="28"/>
        </w:rPr>
        <w:t>2.对单一工件进行拍照，获取该工件的颜色偏差，利用视觉工具，编写相机视觉程序对工件进行学习。</w:t>
      </w:r>
    </w:p>
    <w:p>
      <w:pPr>
        <w:spacing w:line="360" w:lineRule="auto"/>
        <w:ind w:firstLine="560"/>
        <w:rPr>
          <w:rFonts w:ascii="宋体" w:hAnsi="宋体"/>
          <w:sz w:val="28"/>
          <w:szCs w:val="28"/>
        </w:rPr>
      </w:pPr>
      <w:r>
        <w:rPr>
          <w:rFonts w:ascii="宋体" w:hAnsi="宋体"/>
          <w:sz w:val="28"/>
          <w:szCs w:val="28"/>
        </w:rPr>
        <w:t>3.设置输出参数，设定串行输出参数，将数据输出给PLC或机器人。</w:t>
      </w:r>
    </w:p>
    <w:p>
      <w:pPr>
        <w:spacing w:line="360" w:lineRule="auto"/>
        <w:ind w:firstLine="560"/>
        <w:rPr>
          <w:rFonts w:ascii="宋体" w:hAnsi="宋体"/>
          <w:sz w:val="28"/>
          <w:szCs w:val="28"/>
        </w:rPr>
      </w:pPr>
      <w:r>
        <w:rPr>
          <w:rFonts w:ascii="宋体" w:hAnsi="宋体"/>
          <w:sz w:val="28"/>
          <w:szCs w:val="28"/>
        </w:rPr>
        <w:t>测试要求如下：</w:t>
      </w:r>
    </w:p>
    <w:p>
      <w:pPr>
        <w:spacing w:line="360" w:lineRule="auto"/>
        <w:ind w:firstLine="560"/>
        <w:rPr>
          <w:rFonts w:ascii="宋体" w:hAnsi="宋体"/>
          <w:sz w:val="28"/>
          <w:szCs w:val="28"/>
        </w:rPr>
      </w:pPr>
      <w:r>
        <w:rPr>
          <w:rFonts w:ascii="宋体" w:hAnsi="宋体"/>
          <w:sz w:val="28"/>
          <w:szCs w:val="28"/>
        </w:rPr>
        <w:t>选手依次手动将不同颜色的工件放置于拍照区域，在软件中能够得到和正确显示工件的4种不同颜色输出。</w:t>
      </w:r>
    </w:p>
    <w:p>
      <w:pPr>
        <w:spacing w:line="360" w:lineRule="auto"/>
        <w:ind w:firstLine="560"/>
        <w:rPr>
          <w:rFonts w:ascii="宋体" w:hAnsi="宋体"/>
          <w:sz w:val="28"/>
          <w:szCs w:val="28"/>
        </w:rPr>
      </w:pPr>
      <w:r>
        <w:rPr>
          <w:rFonts w:ascii="宋体" w:hAnsi="宋体"/>
          <w:sz w:val="28"/>
          <w:szCs w:val="28"/>
        </w:rPr>
        <w:t>注意事项：</w:t>
      </w:r>
    </w:p>
    <w:p>
      <w:pPr>
        <w:spacing w:line="360" w:lineRule="auto"/>
        <w:ind w:firstLine="560"/>
        <w:rPr>
          <w:rFonts w:ascii="宋体" w:hAnsi="宋体"/>
          <w:sz w:val="28"/>
          <w:szCs w:val="28"/>
        </w:rPr>
      </w:pPr>
      <w:r>
        <w:rPr>
          <w:rFonts w:ascii="宋体" w:hAnsi="宋体"/>
          <w:sz w:val="28"/>
          <w:szCs w:val="28"/>
        </w:rPr>
        <w:t>在编写相机视觉脚本程序时，相机程序中对应工件的通信地址可自行定义。</w:t>
      </w:r>
    </w:p>
    <w:p>
      <w:pPr>
        <w:pStyle w:val="20"/>
        <w:ind w:firstLine="210"/>
        <w:rPr>
          <w:rFonts w:ascii="宋体" w:hAnsi="宋体"/>
        </w:rPr>
      </w:pPr>
    </w:p>
    <w:p>
      <w:pPr>
        <w:ind w:firstLine="643"/>
        <w:rPr>
          <w:rFonts w:ascii="宋体" w:hAnsi="宋体"/>
          <w:b/>
          <w:i/>
          <w:sz w:val="32"/>
          <w:szCs w:val="32"/>
          <w:bdr w:val="single" w:color="auto" w:sz="4" w:space="0"/>
        </w:rPr>
      </w:pPr>
      <w:r>
        <w:rPr>
          <w:rFonts w:ascii="宋体" w:hAnsi="宋体"/>
          <w:b/>
          <w:i/>
          <w:sz w:val="32"/>
          <w:szCs w:val="32"/>
          <w:bdr w:val="single" w:color="auto" w:sz="4" w:space="0"/>
        </w:rPr>
        <w:t>完成任务3-3的1、2和3后，举手示意裁判进行评判！</w:t>
      </w:r>
    </w:p>
    <w:p>
      <w:pPr>
        <w:spacing w:line="360" w:lineRule="auto"/>
        <w:ind w:firstLine="560"/>
        <w:rPr>
          <w:rFonts w:ascii="宋体" w:hAnsi="宋体"/>
          <w:sz w:val="28"/>
          <w:szCs w:val="28"/>
        </w:rPr>
      </w:pPr>
    </w:p>
    <w:p>
      <w:pPr>
        <w:pStyle w:val="20"/>
        <w:ind w:firstLine="210"/>
        <w:rPr>
          <w:rFonts w:ascii="宋体" w:hAnsi="宋体"/>
        </w:rPr>
      </w:pPr>
    </w:p>
    <w:p>
      <w:pPr>
        <w:pStyle w:val="3"/>
        <w:tabs>
          <w:tab w:val="left" w:pos="840"/>
        </w:tabs>
        <w:spacing w:before="0" w:after="0" w:line="240" w:lineRule="auto"/>
        <w:ind w:left="840" w:hanging="420"/>
        <w:jc w:val="left"/>
        <w:rPr>
          <w:rFonts w:ascii="宋体" w:hAnsi="宋体"/>
          <w:sz w:val="30"/>
          <w:szCs w:val="30"/>
        </w:rPr>
      </w:pPr>
      <w:bookmarkStart w:id="60" w:name="_Toc103593688"/>
      <w:bookmarkStart w:id="61" w:name="_Toc112226039"/>
      <w:bookmarkStart w:id="62" w:name="_Toc113614256"/>
      <w:r>
        <w:rPr>
          <w:rFonts w:ascii="宋体" w:hAnsi="宋体"/>
          <w:sz w:val="30"/>
          <w:szCs w:val="30"/>
        </w:rPr>
        <w:t>任务4：工业机器人系统模块编程与调试</w:t>
      </w:r>
      <w:bookmarkEnd w:id="60"/>
      <w:bookmarkEnd w:id="61"/>
      <w:bookmarkEnd w:id="62"/>
    </w:p>
    <w:p>
      <w:pPr>
        <w:pStyle w:val="4"/>
        <w:spacing w:before="0" w:after="0"/>
        <w:ind w:left="560"/>
        <w:rPr>
          <w:rFonts w:ascii="宋体" w:hAnsi="宋体"/>
          <w:color w:val="000000" w:themeColor="text1"/>
          <w:sz w:val="28"/>
          <w:szCs w:val="28"/>
          <w14:textFill>
            <w14:solidFill>
              <w14:schemeClr w14:val="tx1"/>
            </w14:solidFill>
          </w14:textFill>
        </w:rPr>
      </w:pPr>
      <w:bookmarkStart w:id="63" w:name="_Toc112226040"/>
      <w:bookmarkStart w:id="64" w:name="_Toc103593689"/>
      <w:bookmarkStart w:id="65" w:name="_Toc113614257"/>
      <w:r>
        <w:rPr>
          <w:rFonts w:ascii="宋体" w:hAnsi="宋体"/>
          <w:color w:val="000000" w:themeColor="text1"/>
          <w:sz w:val="28"/>
          <w:szCs w:val="28"/>
          <w14:textFill>
            <w14:solidFill>
              <w14:schemeClr w14:val="tx1"/>
            </w14:solidFill>
          </w14:textFill>
        </w:rPr>
        <w:t>任务4-1：工业机器人码垛编程与调试</w:t>
      </w:r>
      <w:bookmarkEnd w:id="63"/>
      <w:bookmarkEnd w:id="64"/>
      <w:bookmarkEnd w:id="65"/>
    </w:p>
    <w:p>
      <w:pPr>
        <w:spacing w:line="360" w:lineRule="auto"/>
        <w:ind w:firstLine="560"/>
        <w:rPr>
          <w:rFonts w:ascii="宋体" w:hAnsi="宋体"/>
          <w:sz w:val="28"/>
          <w:szCs w:val="28"/>
        </w:rPr>
      </w:pPr>
      <w:r>
        <w:rPr>
          <w:rFonts w:ascii="宋体" w:hAnsi="宋体"/>
          <w:sz w:val="28"/>
          <w:szCs w:val="28"/>
        </w:rPr>
        <w:t>通过设定工业机器人的吸盘工具坐标系，设定码垛栈板的工件坐标系，工业机器人示教器示教、编程和再现，能够实现依次将10块码垛工件从码垛仓位放置到码垛栈板的指定位置。</w:t>
      </w:r>
    </w:p>
    <w:p>
      <w:pPr>
        <w:spacing w:line="360" w:lineRule="auto"/>
        <w:ind w:firstLine="560"/>
        <w:rPr>
          <w:rFonts w:ascii="宋体" w:hAnsi="宋体"/>
          <w:sz w:val="28"/>
          <w:szCs w:val="28"/>
        </w:rPr>
      </w:pPr>
      <w:r>
        <w:rPr>
          <w:rFonts w:ascii="宋体" w:hAnsi="宋体"/>
          <w:sz w:val="28"/>
          <w:szCs w:val="28"/>
        </w:rPr>
        <w:t>测试要求如下：</w:t>
      </w:r>
    </w:p>
    <w:p>
      <w:pPr>
        <w:spacing w:line="360" w:lineRule="auto"/>
        <w:ind w:firstLine="560"/>
        <w:rPr>
          <w:rFonts w:ascii="宋体" w:hAnsi="宋体"/>
          <w:sz w:val="28"/>
          <w:szCs w:val="28"/>
        </w:rPr>
      </w:pPr>
      <w:r>
        <w:rPr>
          <w:rFonts w:ascii="宋体" w:hAnsi="宋体"/>
          <w:sz w:val="28"/>
          <w:szCs w:val="28"/>
        </w:rPr>
        <w:t>1.将10块工件由码垛仓位（图4-1）依次摆放于码垛栈板指定位置，每次放一个工件，用末端工具对工件进行取放操作。</w:t>
      </w:r>
    </w:p>
    <w:p>
      <w:pPr>
        <w:jc w:val="center"/>
        <w:rPr>
          <w:rFonts w:ascii="Times New Roman" w:hAnsi="Times New Roman"/>
        </w:rPr>
      </w:pPr>
      <w:r>
        <w:rPr>
          <w:rFonts w:ascii="Times New Roman" w:hAnsi="Times New Roman"/>
        </w:rPr>
        <w:drawing>
          <wp:inline distT="0" distB="0" distL="0" distR="0">
            <wp:extent cx="3123565" cy="2343150"/>
            <wp:effectExtent l="0" t="0" r="635"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133211" cy="2350098"/>
                    </a:xfrm>
                    <a:prstGeom prst="rect">
                      <a:avLst/>
                    </a:prstGeom>
                    <a:noFill/>
                    <a:ln>
                      <a:noFill/>
                    </a:ln>
                  </pic:spPr>
                </pic:pic>
              </a:graphicData>
            </a:graphic>
          </wp:inline>
        </w:drawing>
      </w:r>
    </w:p>
    <w:p>
      <w:pPr>
        <w:spacing w:line="360" w:lineRule="auto"/>
        <w:jc w:val="center"/>
        <w:rPr>
          <w:rFonts w:ascii="宋体" w:hAnsi="宋体"/>
          <w:sz w:val="24"/>
        </w:rPr>
      </w:pPr>
      <w:r>
        <w:rPr>
          <w:rFonts w:ascii="宋体" w:hAnsi="宋体"/>
          <w:sz w:val="24"/>
        </w:rPr>
        <w:t>图4-1工件放置位置</w:t>
      </w:r>
    </w:p>
    <w:p>
      <w:pPr>
        <w:spacing w:line="360" w:lineRule="auto"/>
        <w:ind w:firstLine="560"/>
        <w:rPr>
          <w:rFonts w:ascii="宋体" w:hAnsi="宋体"/>
          <w:sz w:val="28"/>
          <w:szCs w:val="28"/>
        </w:rPr>
      </w:pPr>
      <w:r>
        <w:rPr>
          <w:rFonts w:ascii="宋体" w:hAnsi="宋体"/>
          <w:sz w:val="28"/>
          <w:szCs w:val="28"/>
        </w:rPr>
        <w:t>2.图4-2中为摆放完成的10块工件位置。</w:t>
      </w:r>
    </w:p>
    <w:p>
      <w:pPr>
        <w:jc w:val="center"/>
        <w:rPr>
          <w:rFonts w:ascii="宋体" w:hAnsi="宋体"/>
        </w:rPr>
      </w:pPr>
      <w:r>
        <w:rPr>
          <w:rFonts w:hint="eastAsia" w:ascii="宋体" w:hAnsi="宋体"/>
          <w:lang w:val="en-GB"/>
        </w:rPr>
        <w:drawing>
          <wp:inline distT="0" distB="0" distL="0" distR="0">
            <wp:extent cx="2187575" cy="2918460"/>
            <wp:effectExtent l="0" t="3492"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2206582" cy="2943341"/>
                    </a:xfrm>
                    <a:prstGeom prst="rect">
                      <a:avLst/>
                    </a:prstGeom>
                  </pic:spPr>
                </pic:pic>
              </a:graphicData>
            </a:graphic>
          </wp:inline>
        </w:drawing>
      </w:r>
    </w:p>
    <w:p>
      <w:pPr>
        <w:spacing w:line="360" w:lineRule="auto"/>
        <w:jc w:val="center"/>
        <w:rPr>
          <w:rFonts w:ascii="宋体" w:hAnsi="宋体"/>
          <w:sz w:val="24"/>
        </w:rPr>
      </w:pPr>
      <w:r>
        <w:rPr>
          <w:rFonts w:ascii="宋体" w:hAnsi="宋体"/>
          <w:sz w:val="24"/>
        </w:rPr>
        <w:t>图4-2工件摆放位置</w:t>
      </w:r>
    </w:p>
    <w:p>
      <w:pPr>
        <w:jc w:val="center"/>
        <w:rPr>
          <w:rFonts w:ascii="宋体" w:hAnsi="宋体"/>
        </w:rPr>
      </w:pPr>
    </w:p>
    <w:p>
      <w:pPr>
        <w:jc w:val="center"/>
        <w:rPr>
          <w:rFonts w:ascii="宋体" w:hAnsi="宋体"/>
          <w:b/>
          <w:i/>
          <w:sz w:val="32"/>
          <w:szCs w:val="32"/>
          <w:bdr w:val="single" w:color="auto" w:sz="4" w:space="0"/>
        </w:rPr>
      </w:pPr>
      <w:r>
        <w:rPr>
          <w:rFonts w:ascii="宋体" w:hAnsi="宋体"/>
          <w:b/>
          <w:i/>
          <w:sz w:val="32"/>
          <w:szCs w:val="32"/>
          <w:bdr w:val="single" w:color="auto" w:sz="4" w:space="0"/>
        </w:rPr>
        <w:t>完成任务4-1后，举手示意裁判进行评判！</w:t>
      </w:r>
    </w:p>
    <w:p>
      <w:pPr>
        <w:spacing w:line="360" w:lineRule="auto"/>
        <w:ind w:firstLine="560"/>
        <w:rPr>
          <w:rFonts w:ascii="宋体" w:hAnsi="宋体"/>
          <w:sz w:val="28"/>
          <w:szCs w:val="28"/>
        </w:rPr>
      </w:pPr>
    </w:p>
    <w:p>
      <w:pPr>
        <w:pStyle w:val="4"/>
        <w:spacing w:after="0"/>
        <w:ind w:left="560"/>
        <w:rPr>
          <w:rFonts w:ascii="宋体" w:hAnsi="宋体"/>
          <w:color w:val="000000" w:themeColor="text1"/>
          <w:sz w:val="28"/>
          <w:szCs w:val="28"/>
          <w14:textFill>
            <w14:solidFill>
              <w14:schemeClr w14:val="tx1"/>
            </w14:solidFill>
          </w14:textFill>
        </w:rPr>
      </w:pPr>
      <w:bookmarkStart w:id="66" w:name="_Toc113614258"/>
      <w:bookmarkStart w:id="67" w:name="_Toc103593690"/>
      <w:bookmarkStart w:id="68" w:name="_Toc112226041"/>
      <w:r>
        <w:rPr>
          <w:rFonts w:ascii="宋体" w:hAnsi="宋体"/>
          <w:color w:val="000000" w:themeColor="text1"/>
          <w:sz w:val="28"/>
          <w:szCs w:val="28"/>
          <w14:textFill>
            <w14:solidFill>
              <w14:schemeClr w14:val="tx1"/>
            </w14:solidFill>
          </w14:textFill>
        </w:rPr>
        <w:t>任务4-2：实现工件流水线调试</w:t>
      </w:r>
      <w:bookmarkEnd w:id="66"/>
      <w:bookmarkEnd w:id="67"/>
      <w:bookmarkEnd w:id="68"/>
    </w:p>
    <w:p>
      <w:pPr>
        <w:spacing w:line="360" w:lineRule="auto"/>
        <w:ind w:firstLine="560"/>
        <w:rPr>
          <w:rFonts w:ascii="宋体" w:hAnsi="宋体"/>
          <w:sz w:val="28"/>
          <w:szCs w:val="28"/>
        </w:rPr>
      </w:pPr>
      <w:r>
        <w:rPr>
          <w:rFonts w:ascii="宋体" w:hAnsi="宋体"/>
          <w:sz w:val="28"/>
          <w:szCs w:val="28"/>
        </w:rPr>
        <w:t>编写主控PLC中工件流水线调试模块任务，能够实现传送带的基本运动，包括手动控制传送带启动、停止以及拍照位停止运动。</w:t>
      </w:r>
    </w:p>
    <w:p>
      <w:pPr>
        <w:ind w:firstLine="640"/>
        <w:rPr>
          <w:rFonts w:ascii="宋体" w:hAnsi="宋体"/>
        </w:rPr>
      </w:pPr>
    </w:p>
    <w:p>
      <w:pPr>
        <w:jc w:val="center"/>
        <w:rPr>
          <w:rFonts w:ascii="宋体" w:hAnsi="宋体"/>
          <w:b/>
          <w:i/>
          <w:sz w:val="32"/>
          <w:szCs w:val="32"/>
          <w:bdr w:val="single" w:color="auto" w:sz="4" w:space="0"/>
        </w:rPr>
      </w:pPr>
      <w:r>
        <w:rPr>
          <w:rFonts w:ascii="宋体" w:hAnsi="宋体"/>
          <w:b/>
          <w:i/>
          <w:sz w:val="32"/>
          <w:szCs w:val="32"/>
          <w:bdr w:val="single" w:color="auto" w:sz="4" w:space="0"/>
        </w:rPr>
        <w:t>完成任务4-2后，举手示意裁判进行评判！</w:t>
      </w:r>
    </w:p>
    <w:p>
      <w:pPr>
        <w:jc w:val="center"/>
        <w:rPr>
          <w:rFonts w:ascii="宋体" w:hAnsi="宋体"/>
          <w:b/>
          <w:i/>
          <w:bdr w:val="single" w:color="auto" w:sz="4" w:space="0"/>
        </w:rPr>
      </w:pPr>
    </w:p>
    <w:p>
      <w:pPr>
        <w:pStyle w:val="4"/>
        <w:spacing w:after="0"/>
        <w:ind w:left="560"/>
        <w:rPr>
          <w:rFonts w:ascii="宋体" w:hAnsi="宋体"/>
          <w:color w:val="000000" w:themeColor="text1"/>
          <w:sz w:val="28"/>
          <w:szCs w:val="28"/>
          <w14:textFill>
            <w14:solidFill>
              <w14:schemeClr w14:val="tx1"/>
            </w14:solidFill>
          </w14:textFill>
        </w:rPr>
      </w:pPr>
      <w:bookmarkStart w:id="69" w:name="_Toc103593691"/>
      <w:bookmarkStart w:id="70" w:name="_Toc112226042"/>
      <w:bookmarkStart w:id="71" w:name="_Toc113614259"/>
      <w:r>
        <w:rPr>
          <w:rFonts w:ascii="宋体" w:hAnsi="宋体"/>
          <w:color w:val="000000" w:themeColor="text1"/>
          <w:sz w:val="28"/>
          <w:szCs w:val="28"/>
          <w14:textFill>
            <w14:solidFill>
              <w14:schemeClr w14:val="tx1"/>
            </w14:solidFill>
          </w14:textFill>
        </w:rPr>
        <w:t>任务4-3：视觉系统调试</w:t>
      </w:r>
      <w:bookmarkEnd w:id="69"/>
      <w:bookmarkEnd w:id="70"/>
      <w:bookmarkEnd w:id="71"/>
    </w:p>
    <w:p>
      <w:pPr>
        <w:spacing w:line="360" w:lineRule="auto"/>
        <w:ind w:firstLine="560"/>
        <w:rPr>
          <w:rFonts w:ascii="宋体" w:hAnsi="宋体"/>
          <w:sz w:val="28"/>
          <w:szCs w:val="28"/>
        </w:rPr>
      </w:pPr>
      <w:r>
        <w:rPr>
          <w:rFonts w:ascii="宋体" w:hAnsi="宋体"/>
          <w:sz w:val="28"/>
          <w:szCs w:val="28"/>
        </w:rPr>
        <w:t>编写主控PLC中视觉系统调试模块任务，能够自动识别相机识别工位中工件的颜色，并将工件的颜色信息等显示在人机界面中。</w:t>
      </w:r>
    </w:p>
    <w:p>
      <w:pPr>
        <w:ind w:firstLine="640"/>
        <w:rPr>
          <w:rFonts w:ascii="宋体" w:hAnsi="宋体"/>
        </w:rPr>
      </w:pPr>
    </w:p>
    <w:p>
      <w:pPr>
        <w:jc w:val="center"/>
        <w:rPr>
          <w:rFonts w:ascii="宋体" w:hAnsi="宋体"/>
          <w:b/>
          <w:i/>
          <w:sz w:val="32"/>
          <w:szCs w:val="32"/>
          <w:bdr w:val="single" w:color="auto" w:sz="4" w:space="0"/>
        </w:rPr>
      </w:pPr>
      <w:r>
        <w:rPr>
          <w:rFonts w:ascii="宋体" w:hAnsi="宋体"/>
          <w:b/>
          <w:i/>
          <w:sz w:val="32"/>
          <w:szCs w:val="32"/>
          <w:bdr w:val="single" w:color="auto" w:sz="4" w:space="0"/>
        </w:rPr>
        <w:t>完成任务4-3后，举手示意裁判进行评判！</w:t>
      </w:r>
    </w:p>
    <w:p>
      <w:pPr>
        <w:ind w:firstLine="643"/>
        <w:rPr>
          <w:rFonts w:ascii="宋体" w:hAnsi="宋体"/>
          <w:b/>
          <w:i/>
          <w:bdr w:val="single" w:color="auto" w:sz="4" w:space="0"/>
        </w:rPr>
      </w:pPr>
    </w:p>
    <w:p>
      <w:pPr>
        <w:pStyle w:val="4"/>
        <w:spacing w:after="0"/>
        <w:ind w:left="560"/>
        <w:rPr>
          <w:rFonts w:ascii="宋体" w:hAnsi="宋体"/>
          <w:color w:val="000000" w:themeColor="text1"/>
          <w:sz w:val="28"/>
          <w:szCs w:val="28"/>
          <w14:textFill>
            <w14:solidFill>
              <w14:schemeClr w14:val="tx1"/>
            </w14:solidFill>
          </w14:textFill>
        </w:rPr>
      </w:pPr>
      <w:bookmarkStart w:id="72" w:name="_Toc112226043"/>
      <w:bookmarkStart w:id="73" w:name="_Toc103593692"/>
      <w:bookmarkStart w:id="74" w:name="_Toc113614260"/>
      <w:r>
        <w:rPr>
          <w:rFonts w:ascii="宋体" w:hAnsi="宋体"/>
          <w:color w:val="000000" w:themeColor="text1"/>
          <w:sz w:val="28"/>
          <w:szCs w:val="28"/>
          <w14:textFill>
            <w14:solidFill>
              <w14:schemeClr w14:val="tx1"/>
            </w14:solidFill>
          </w14:textFill>
        </w:rPr>
        <w:t>任务4-4：工业机器人系统调试</w:t>
      </w:r>
      <w:bookmarkEnd w:id="72"/>
      <w:bookmarkEnd w:id="73"/>
      <w:bookmarkEnd w:id="74"/>
    </w:p>
    <w:p>
      <w:pPr>
        <w:spacing w:line="360" w:lineRule="auto"/>
        <w:ind w:firstLine="560"/>
        <w:rPr>
          <w:rFonts w:ascii="宋体" w:hAnsi="宋体"/>
          <w:sz w:val="28"/>
          <w:szCs w:val="28"/>
        </w:rPr>
      </w:pPr>
      <w:r>
        <w:rPr>
          <w:rFonts w:ascii="宋体" w:hAnsi="宋体"/>
          <w:sz w:val="28"/>
          <w:szCs w:val="28"/>
        </w:rPr>
        <w:t>编写主控PLC中工业机器人程序系统调试模块任务，能够自动实现对工件流水线上的工件进行颜色识别、抓取、放置于指定位置，并且包含如下功能：</w:t>
      </w:r>
    </w:p>
    <w:p>
      <w:pPr>
        <w:spacing w:line="360" w:lineRule="auto"/>
        <w:ind w:firstLine="560"/>
        <w:rPr>
          <w:rFonts w:ascii="宋体" w:hAnsi="宋体"/>
          <w:sz w:val="28"/>
          <w:szCs w:val="28"/>
        </w:rPr>
      </w:pPr>
      <w:r>
        <w:rPr>
          <w:rFonts w:ascii="宋体" w:hAnsi="宋体"/>
          <w:sz w:val="28"/>
          <w:szCs w:val="28"/>
        </w:rPr>
        <w:t>1.能够实现相机颜色的识别，要求人机界面上显示机器人抓取的当前工件颜色。</w:t>
      </w:r>
    </w:p>
    <w:p>
      <w:pPr>
        <w:spacing w:line="360" w:lineRule="auto"/>
        <w:ind w:firstLine="560"/>
        <w:rPr>
          <w:rFonts w:ascii="宋体" w:hAnsi="宋体"/>
          <w:sz w:val="28"/>
          <w:szCs w:val="28"/>
        </w:rPr>
      </w:pPr>
      <w:r>
        <w:rPr>
          <w:rFonts w:ascii="宋体" w:hAnsi="宋体"/>
          <w:sz w:val="28"/>
          <w:szCs w:val="28"/>
        </w:rPr>
        <w:t>2.具有机器人启动、停止等功能。</w:t>
      </w:r>
    </w:p>
    <w:p>
      <w:pPr>
        <w:spacing w:line="360" w:lineRule="auto"/>
        <w:ind w:firstLine="560"/>
        <w:rPr>
          <w:rFonts w:ascii="宋体" w:hAnsi="宋体"/>
          <w:sz w:val="28"/>
          <w:szCs w:val="28"/>
        </w:rPr>
      </w:pPr>
      <w:r>
        <w:rPr>
          <w:rFonts w:ascii="宋体" w:hAnsi="宋体"/>
          <w:sz w:val="28"/>
          <w:szCs w:val="28"/>
        </w:rPr>
        <w:t>3.机器人任务状态号传输到主控PLC，并在人机界面显示，机器人状态分为机器人处于待机、运行、抓取错误等状态。</w:t>
      </w:r>
    </w:p>
    <w:p>
      <w:pPr>
        <w:spacing w:line="360" w:lineRule="auto"/>
        <w:jc w:val="center"/>
        <w:rPr>
          <w:rFonts w:ascii="宋体" w:hAnsi="宋体"/>
          <w:sz w:val="24"/>
        </w:rPr>
      </w:pPr>
      <w:r>
        <w:rPr>
          <w:rFonts w:ascii="宋体" w:hAnsi="宋体"/>
          <w:sz w:val="24"/>
        </w:rPr>
        <w:t>表4-1 机器人运行状态示例</w:t>
      </w:r>
    </w:p>
    <w:tbl>
      <w:tblPr>
        <w:tblStyle w:val="21"/>
        <w:tblW w:w="6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2533"/>
        <w:gridCol w:w="2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序号</w:t>
            </w:r>
          </w:p>
        </w:tc>
        <w:tc>
          <w:tcPr>
            <w:tcW w:w="253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机器人状态号</w:t>
            </w:r>
          </w:p>
        </w:tc>
        <w:tc>
          <w:tcPr>
            <w:tcW w:w="242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机器人状态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1</w:t>
            </w:r>
          </w:p>
        </w:tc>
        <w:tc>
          <w:tcPr>
            <w:tcW w:w="253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100</w:t>
            </w:r>
          </w:p>
        </w:tc>
        <w:tc>
          <w:tcPr>
            <w:tcW w:w="242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2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2</w:t>
            </w:r>
          </w:p>
        </w:tc>
        <w:tc>
          <w:tcPr>
            <w:tcW w:w="253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200</w:t>
            </w:r>
          </w:p>
        </w:tc>
        <w:tc>
          <w:tcPr>
            <w:tcW w:w="242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3</w:t>
            </w:r>
          </w:p>
        </w:tc>
        <w:tc>
          <w:tcPr>
            <w:tcW w:w="253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300</w:t>
            </w:r>
          </w:p>
        </w:tc>
        <w:tc>
          <w:tcPr>
            <w:tcW w:w="2423" w:type="dxa"/>
            <w:tcBorders>
              <w:top w:val="single" w:color="auto" w:sz="4" w:space="0"/>
              <w:left w:val="nil"/>
              <w:bottom w:val="single" w:color="auto" w:sz="4" w:space="0"/>
              <w:right w:val="single" w:color="auto" w:sz="4" w:space="0"/>
            </w:tcBorders>
            <w:vAlign w:val="center"/>
          </w:tcPr>
          <w:p>
            <w:pPr>
              <w:jc w:val="center"/>
              <w:rPr>
                <w:rFonts w:ascii="宋体" w:hAnsi="宋体"/>
                <w:sz w:val="28"/>
                <w:szCs w:val="28"/>
              </w:rPr>
            </w:pPr>
            <w:r>
              <w:rPr>
                <w:rFonts w:ascii="宋体" w:hAnsi="宋体"/>
                <w:sz w:val="28"/>
                <w:szCs w:val="28"/>
              </w:rPr>
              <w:t>抓取错误</w:t>
            </w:r>
          </w:p>
        </w:tc>
      </w:tr>
    </w:tbl>
    <w:p>
      <w:pPr>
        <w:spacing w:line="360" w:lineRule="auto"/>
        <w:ind w:firstLine="560"/>
        <w:rPr>
          <w:rFonts w:ascii="宋体" w:hAnsi="宋体"/>
          <w:sz w:val="28"/>
          <w:szCs w:val="28"/>
        </w:rPr>
      </w:pPr>
      <w:r>
        <w:rPr>
          <w:rFonts w:ascii="宋体" w:hAnsi="宋体"/>
          <w:sz w:val="28"/>
          <w:szCs w:val="28"/>
        </w:rPr>
        <w:t>测试要求如下：</w:t>
      </w:r>
    </w:p>
    <w:p>
      <w:pPr>
        <w:spacing w:line="360" w:lineRule="auto"/>
        <w:ind w:firstLine="560"/>
        <w:rPr>
          <w:rFonts w:ascii="宋体" w:hAnsi="宋体"/>
          <w:sz w:val="28"/>
          <w:szCs w:val="28"/>
        </w:rPr>
      </w:pPr>
      <w:r>
        <w:rPr>
          <w:rFonts w:ascii="宋体" w:hAnsi="宋体"/>
          <w:sz w:val="28"/>
          <w:szCs w:val="28"/>
        </w:rPr>
        <w:t>（1）启动工件流水线，随机放入三个不同颜色的工件至井式料仓，由推料气缸将井式料仓中的工件推入传送带。</w:t>
      </w:r>
    </w:p>
    <w:p>
      <w:pPr>
        <w:spacing w:line="360" w:lineRule="auto"/>
        <w:ind w:firstLine="560"/>
        <w:rPr>
          <w:rFonts w:ascii="宋体" w:hAnsi="宋体"/>
          <w:sz w:val="28"/>
          <w:szCs w:val="28"/>
        </w:rPr>
      </w:pPr>
      <w:r>
        <w:rPr>
          <w:rFonts w:ascii="宋体" w:hAnsi="宋体"/>
          <w:sz w:val="28"/>
          <w:szCs w:val="28"/>
        </w:rPr>
        <w:t>（2）在相机拍照工位对工件的颜色进行识别，把识别结果传输给主控PLC。</w:t>
      </w:r>
    </w:p>
    <w:p>
      <w:pPr>
        <w:spacing w:line="360" w:lineRule="auto"/>
        <w:ind w:firstLine="560"/>
        <w:rPr>
          <w:rFonts w:ascii="宋体" w:hAnsi="宋体"/>
          <w:sz w:val="28"/>
          <w:szCs w:val="28"/>
        </w:rPr>
      </w:pPr>
      <w:r>
        <w:rPr>
          <w:rFonts w:ascii="宋体" w:hAnsi="宋体"/>
          <w:sz w:val="28"/>
          <w:szCs w:val="28"/>
        </w:rPr>
        <w:t>（3）主控PLC经过处理，传输视觉识别的数据给工业机器人，工业机器人根据PLC传输的数据，在传送带末端抓取识别后的工件。</w:t>
      </w:r>
    </w:p>
    <w:p>
      <w:pPr>
        <w:spacing w:line="360" w:lineRule="auto"/>
        <w:ind w:firstLine="560"/>
        <w:rPr>
          <w:rFonts w:ascii="宋体" w:hAnsi="宋体"/>
          <w:sz w:val="28"/>
          <w:szCs w:val="28"/>
        </w:rPr>
      </w:pPr>
      <w:r>
        <w:rPr>
          <w:rFonts w:ascii="宋体" w:hAnsi="宋体"/>
          <w:sz w:val="28"/>
          <w:szCs w:val="28"/>
        </w:rPr>
        <w:t>（4）抓取工件后，放置于工件的指定位置，如图4-3所示。</w:t>
      </w:r>
    </w:p>
    <w:p>
      <w:pPr>
        <w:jc w:val="center"/>
        <w:rPr>
          <w:rFonts w:ascii="Times New Roman" w:hAnsi="Times New Roman"/>
        </w:rPr>
      </w:pPr>
      <w:r>
        <w:drawing>
          <wp:inline distT="0" distB="0" distL="0" distR="0">
            <wp:extent cx="4580255" cy="1097280"/>
            <wp:effectExtent l="0" t="0" r="0" b="762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6"/>
                    <a:stretch>
                      <a:fillRect/>
                    </a:stretch>
                  </pic:blipFill>
                  <pic:spPr>
                    <a:xfrm>
                      <a:off x="0" y="0"/>
                      <a:ext cx="4617147" cy="1106118"/>
                    </a:xfrm>
                    <a:prstGeom prst="rect">
                      <a:avLst/>
                    </a:prstGeom>
                  </pic:spPr>
                </pic:pic>
              </a:graphicData>
            </a:graphic>
          </wp:inline>
        </w:drawing>
      </w:r>
    </w:p>
    <w:p>
      <w:pPr>
        <w:spacing w:line="360" w:lineRule="auto"/>
        <w:jc w:val="center"/>
        <w:rPr>
          <w:rFonts w:ascii="宋体" w:hAnsi="宋体"/>
          <w:sz w:val="24"/>
        </w:rPr>
      </w:pPr>
      <w:r>
        <w:rPr>
          <w:rFonts w:ascii="宋体" w:hAnsi="宋体"/>
          <w:sz w:val="24"/>
        </w:rPr>
        <w:t>图4-3工件摆放位置</w:t>
      </w:r>
    </w:p>
    <w:p>
      <w:pPr>
        <w:jc w:val="center"/>
        <w:rPr>
          <w:rFonts w:ascii="宋体" w:hAnsi="宋体"/>
        </w:rPr>
      </w:pPr>
    </w:p>
    <w:p>
      <w:pPr>
        <w:jc w:val="center"/>
        <w:rPr>
          <w:rFonts w:ascii="宋体" w:hAnsi="宋体"/>
          <w:b/>
          <w:i/>
          <w:sz w:val="32"/>
          <w:szCs w:val="32"/>
          <w:bdr w:val="single" w:color="auto" w:sz="4" w:space="0"/>
        </w:rPr>
      </w:pPr>
      <w:r>
        <w:rPr>
          <w:rFonts w:ascii="宋体" w:hAnsi="宋体"/>
          <w:b/>
          <w:i/>
          <w:sz w:val="32"/>
          <w:szCs w:val="32"/>
          <w:bdr w:val="single" w:color="auto" w:sz="4" w:space="0"/>
        </w:rPr>
        <w:t>完成任务4-4后，举手示意裁判进行评判！</w:t>
      </w:r>
    </w:p>
    <w:p>
      <w:pPr>
        <w:spacing w:line="360" w:lineRule="auto"/>
        <w:ind w:firstLine="560"/>
        <w:rPr>
          <w:rFonts w:ascii="宋体" w:hAnsi="宋体"/>
          <w:sz w:val="28"/>
          <w:szCs w:val="28"/>
        </w:rPr>
      </w:pPr>
    </w:p>
    <w:p>
      <w:pPr>
        <w:pStyle w:val="3"/>
        <w:tabs>
          <w:tab w:val="left" w:pos="840"/>
        </w:tabs>
        <w:spacing w:before="0" w:after="0" w:line="240" w:lineRule="auto"/>
        <w:ind w:left="840" w:hanging="420"/>
        <w:jc w:val="left"/>
        <w:rPr>
          <w:rFonts w:ascii="宋体" w:hAnsi="宋体"/>
          <w:sz w:val="30"/>
          <w:szCs w:val="30"/>
        </w:rPr>
      </w:pPr>
      <w:bookmarkStart w:id="75" w:name="_Toc112226044"/>
      <w:bookmarkStart w:id="76" w:name="_Toc103593693"/>
      <w:bookmarkStart w:id="77" w:name="_Toc113614261"/>
      <w:r>
        <w:rPr>
          <w:rFonts w:ascii="宋体" w:hAnsi="宋体"/>
          <w:sz w:val="30"/>
          <w:szCs w:val="30"/>
        </w:rPr>
        <w:t>任务5：系统整体综合调试</w:t>
      </w:r>
      <w:bookmarkEnd w:id="75"/>
      <w:bookmarkEnd w:id="76"/>
      <w:bookmarkEnd w:id="77"/>
    </w:p>
    <w:p>
      <w:pPr>
        <w:pStyle w:val="4"/>
        <w:spacing w:before="0" w:after="0"/>
        <w:ind w:left="560"/>
        <w:rPr>
          <w:rFonts w:ascii="宋体" w:hAnsi="宋体"/>
          <w:color w:val="000000" w:themeColor="text1"/>
          <w:sz w:val="28"/>
          <w:szCs w:val="28"/>
          <w14:textFill>
            <w14:solidFill>
              <w14:schemeClr w14:val="tx1"/>
            </w14:solidFill>
          </w14:textFill>
        </w:rPr>
      </w:pPr>
      <w:bookmarkStart w:id="78" w:name="_Toc112226045"/>
      <w:bookmarkStart w:id="79" w:name="_Toc113614262"/>
      <w:bookmarkStart w:id="80" w:name="_Toc103593694"/>
      <w:r>
        <w:rPr>
          <w:rFonts w:ascii="宋体" w:hAnsi="宋体"/>
          <w:color w:val="000000" w:themeColor="text1"/>
          <w:sz w:val="28"/>
          <w:szCs w:val="28"/>
          <w14:textFill>
            <w14:solidFill>
              <w14:schemeClr w14:val="tx1"/>
            </w14:solidFill>
          </w14:textFill>
        </w:rPr>
        <w:t>任务5-1：人机交互功能设计</w:t>
      </w:r>
      <w:bookmarkEnd w:id="78"/>
      <w:bookmarkEnd w:id="79"/>
      <w:bookmarkEnd w:id="80"/>
    </w:p>
    <w:p>
      <w:pPr>
        <w:spacing w:line="360" w:lineRule="auto"/>
        <w:ind w:firstLine="560"/>
        <w:rPr>
          <w:rFonts w:ascii="宋体" w:hAnsi="宋体"/>
          <w:sz w:val="28"/>
          <w:szCs w:val="28"/>
        </w:rPr>
      </w:pPr>
      <w:r>
        <w:rPr>
          <w:rFonts w:ascii="宋体" w:hAnsi="宋体"/>
          <w:sz w:val="28"/>
          <w:szCs w:val="28"/>
        </w:rPr>
        <w:t>根据综合任务要求，由选手自行设计主控触摸屏界面，满足以下基本功能：</w:t>
      </w:r>
    </w:p>
    <w:p>
      <w:pPr>
        <w:spacing w:line="360" w:lineRule="auto"/>
        <w:ind w:firstLine="560"/>
        <w:rPr>
          <w:rFonts w:ascii="宋体" w:hAnsi="宋体"/>
          <w:sz w:val="28"/>
          <w:szCs w:val="28"/>
        </w:rPr>
      </w:pPr>
      <w:r>
        <w:rPr>
          <w:rFonts w:ascii="宋体" w:hAnsi="宋体"/>
          <w:sz w:val="28"/>
          <w:szCs w:val="28"/>
        </w:rPr>
        <w:t>1.主控PLC能够实现系统的复位、启动、暂停、停止等功能</w:t>
      </w:r>
      <w:r>
        <w:rPr>
          <w:rFonts w:hint="eastAsia" w:ascii="宋体" w:hAnsi="宋体"/>
          <w:sz w:val="28"/>
          <w:szCs w:val="28"/>
        </w:rPr>
        <w:t>。</w:t>
      </w:r>
    </w:p>
    <w:p>
      <w:pPr>
        <w:spacing w:line="360" w:lineRule="auto"/>
        <w:ind w:firstLine="560"/>
        <w:rPr>
          <w:rFonts w:ascii="宋体" w:hAnsi="宋体"/>
          <w:sz w:val="28"/>
          <w:szCs w:val="28"/>
        </w:rPr>
      </w:pPr>
      <w:r>
        <w:rPr>
          <w:rFonts w:ascii="宋体" w:hAnsi="宋体"/>
          <w:sz w:val="28"/>
          <w:szCs w:val="28"/>
        </w:rPr>
        <w:t>（1）系统复位为系统中工业机器人、工件流水线、井式料仓处于初始归零状态；</w:t>
      </w:r>
    </w:p>
    <w:p>
      <w:pPr>
        <w:spacing w:line="360" w:lineRule="auto"/>
        <w:ind w:firstLine="560"/>
        <w:rPr>
          <w:rFonts w:ascii="宋体" w:hAnsi="宋体"/>
          <w:sz w:val="28"/>
          <w:szCs w:val="28"/>
        </w:rPr>
      </w:pPr>
      <w:r>
        <w:rPr>
          <w:rFonts w:ascii="宋体" w:hAnsi="宋体"/>
          <w:sz w:val="28"/>
          <w:szCs w:val="28"/>
        </w:rPr>
        <w:t>（2）系统启动为系统自动按照综合任务运行；</w:t>
      </w:r>
    </w:p>
    <w:p>
      <w:pPr>
        <w:spacing w:line="360" w:lineRule="auto"/>
        <w:ind w:firstLine="560"/>
        <w:rPr>
          <w:rFonts w:ascii="宋体" w:hAnsi="宋体"/>
          <w:sz w:val="28"/>
          <w:szCs w:val="28"/>
        </w:rPr>
      </w:pPr>
      <w:r>
        <w:rPr>
          <w:rFonts w:ascii="宋体" w:hAnsi="宋体"/>
          <w:sz w:val="28"/>
          <w:szCs w:val="28"/>
        </w:rPr>
        <w:t>（3）系统停止为系统停止运动，包括系统中的工业机器人、工件流水线、井式料仓等模块。</w:t>
      </w:r>
    </w:p>
    <w:p>
      <w:pPr>
        <w:spacing w:line="360" w:lineRule="auto"/>
        <w:ind w:firstLine="560"/>
        <w:rPr>
          <w:rFonts w:ascii="宋体" w:hAnsi="宋体"/>
          <w:sz w:val="28"/>
          <w:szCs w:val="28"/>
        </w:rPr>
      </w:pPr>
      <w:r>
        <w:rPr>
          <w:rFonts w:ascii="宋体" w:hAnsi="宋体"/>
          <w:sz w:val="28"/>
          <w:szCs w:val="28"/>
        </w:rPr>
        <w:t>2.主控界面包含黄、绿、红三种状态信号灯：绿色状态信号灯指示初始状态正常，红色状态信号灯指示工作状态不正常，黄色状态信号灯指示任务完成。</w:t>
      </w:r>
    </w:p>
    <w:p>
      <w:pPr>
        <w:spacing w:line="360" w:lineRule="auto"/>
        <w:ind w:firstLine="560"/>
        <w:rPr>
          <w:rFonts w:ascii="宋体" w:hAnsi="宋体"/>
          <w:sz w:val="28"/>
          <w:szCs w:val="28"/>
        </w:rPr>
      </w:pPr>
      <w:r>
        <w:rPr>
          <w:rFonts w:ascii="宋体" w:hAnsi="宋体"/>
          <w:sz w:val="28"/>
          <w:szCs w:val="28"/>
        </w:rPr>
        <w:t>初始状态是指：</w:t>
      </w:r>
    </w:p>
    <w:p>
      <w:pPr>
        <w:spacing w:line="360" w:lineRule="auto"/>
        <w:ind w:firstLine="560"/>
        <w:rPr>
          <w:rFonts w:ascii="宋体" w:hAnsi="宋体"/>
          <w:sz w:val="28"/>
          <w:szCs w:val="28"/>
        </w:rPr>
      </w:pPr>
      <w:r>
        <w:rPr>
          <w:rFonts w:ascii="宋体" w:hAnsi="宋体"/>
          <w:sz w:val="28"/>
          <w:szCs w:val="28"/>
        </w:rPr>
        <w:t>（1）工业机器人、视觉系统、变频器、伺服驱动器、PLC处于联机状态；</w:t>
      </w:r>
    </w:p>
    <w:p>
      <w:pPr>
        <w:spacing w:line="360" w:lineRule="auto"/>
        <w:ind w:firstLine="560"/>
        <w:rPr>
          <w:rFonts w:ascii="宋体" w:hAnsi="宋体"/>
          <w:sz w:val="28"/>
          <w:szCs w:val="28"/>
        </w:rPr>
      </w:pPr>
      <w:r>
        <w:rPr>
          <w:rFonts w:ascii="宋体" w:hAnsi="宋体"/>
          <w:sz w:val="28"/>
          <w:szCs w:val="28"/>
        </w:rPr>
        <w:t>（2）工业机器人处于工作原点；</w:t>
      </w:r>
    </w:p>
    <w:p>
      <w:pPr>
        <w:spacing w:line="360" w:lineRule="auto"/>
        <w:ind w:firstLine="560"/>
        <w:rPr>
          <w:rFonts w:ascii="宋体" w:hAnsi="宋体"/>
          <w:sz w:val="28"/>
          <w:szCs w:val="28"/>
        </w:rPr>
      </w:pPr>
      <w:r>
        <w:rPr>
          <w:rFonts w:ascii="宋体" w:hAnsi="宋体"/>
          <w:sz w:val="28"/>
          <w:szCs w:val="28"/>
        </w:rPr>
        <w:t>（3）工件流水线上没有工件；</w:t>
      </w:r>
    </w:p>
    <w:p>
      <w:pPr>
        <w:spacing w:line="360" w:lineRule="auto"/>
        <w:ind w:firstLine="560"/>
        <w:rPr>
          <w:rFonts w:ascii="宋体" w:hAnsi="宋体"/>
          <w:sz w:val="28"/>
          <w:szCs w:val="28"/>
        </w:rPr>
      </w:pPr>
      <w:r>
        <w:rPr>
          <w:rFonts w:ascii="宋体" w:hAnsi="宋体"/>
          <w:sz w:val="28"/>
          <w:szCs w:val="28"/>
        </w:rPr>
        <w:t>（4）推料气缸缩回；</w:t>
      </w:r>
    </w:p>
    <w:p>
      <w:pPr>
        <w:spacing w:line="360" w:lineRule="auto"/>
        <w:ind w:firstLine="560"/>
        <w:rPr>
          <w:rFonts w:ascii="宋体" w:hAnsi="宋体"/>
          <w:sz w:val="28"/>
          <w:szCs w:val="28"/>
        </w:rPr>
      </w:pPr>
      <w:r>
        <w:rPr>
          <w:rFonts w:ascii="宋体" w:hAnsi="宋体"/>
          <w:sz w:val="28"/>
          <w:szCs w:val="28"/>
        </w:rPr>
        <w:t>若上述条件中任一条件不满足，则红色警示灯以1Hz的频率闪烁，黄色和绿色灯均熄灭，这时系统不能启动。如果网络正常且上述各工作站均处于初始状态，则绿色警示灯常亮。</w:t>
      </w:r>
    </w:p>
    <w:p>
      <w:pPr>
        <w:spacing w:line="360" w:lineRule="auto"/>
        <w:ind w:firstLine="560"/>
        <w:rPr>
          <w:rFonts w:ascii="宋体" w:hAnsi="宋体"/>
          <w:sz w:val="28"/>
          <w:szCs w:val="28"/>
        </w:rPr>
      </w:pPr>
      <w:r>
        <w:rPr>
          <w:rFonts w:ascii="宋体" w:hAnsi="宋体"/>
          <w:sz w:val="28"/>
          <w:szCs w:val="28"/>
        </w:rPr>
        <w:t>3.主控PLC能够操控推料气缸的推出和缩回，传送带的启停等功能。</w:t>
      </w:r>
    </w:p>
    <w:p>
      <w:pPr>
        <w:spacing w:line="360" w:lineRule="auto"/>
        <w:ind w:firstLine="560"/>
        <w:rPr>
          <w:rFonts w:ascii="宋体" w:hAnsi="宋体"/>
          <w:sz w:val="28"/>
          <w:szCs w:val="28"/>
        </w:rPr>
      </w:pPr>
    </w:p>
    <w:p>
      <w:pPr>
        <w:pStyle w:val="4"/>
        <w:spacing w:after="0"/>
        <w:ind w:left="560"/>
        <w:rPr>
          <w:rFonts w:ascii="宋体" w:hAnsi="宋体"/>
          <w:color w:val="000000" w:themeColor="text1"/>
          <w:sz w:val="28"/>
          <w:szCs w:val="28"/>
          <w14:textFill>
            <w14:solidFill>
              <w14:schemeClr w14:val="tx1"/>
            </w14:solidFill>
          </w14:textFill>
        </w:rPr>
      </w:pPr>
      <w:bookmarkStart w:id="81" w:name="_Toc103593695"/>
      <w:bookmarkStart w:id="82" w:name="_Toc112226046"/>
      <w:bookmarkStart w:id="83" w:name="_Toc113614263"/>
      <w:r>
        <w:rPr>
          <w:rFonts w:ascii="宋体" w:hAnsi="宋体"/>
          <w:color w:val="000000" w:themeColor="text1"/>
          <w:sz w:val="28"/>
          <w:szCs w:val="28"/>
          <w14:textFill>
            <w14:solidFill>
              <w14:schemeClr w14:val="tx1"/>
            </w14:solidFill>
          </w14:textFill>
        </w:rPr>
        <w:t>任务5-2：系统综合任务实现</w:t>
      </w:r>
      <w:bookmarkEnd w:id="81"/>
      <w:bookmarkEnd w:id="82"/>
      <w:bookmarkEnd w:id="83"/>
    </w:p>
    <w:p>
      <w:pPr>
        <w:spacing w:line="360" w:lineRule="auto"/>
        <w:ind w:firstLine="560"/>
        <w:rPr>
          <w:rFonts w:ascii="宋体" w:hAnsi="宋体"/>
          <w:sz w:val="28"/>
          <w:szCs w:val="28"/>
        </w:rPr>
      </w:pPr>
      <w:r>
        <w:rPr>
          <w:rFonts w:ascii="宋体" w:hAnsi="宋体"/>
          <w:sz w:val="28"/>
          <w:szCs w:val="28"/>
        </w:rPr>
        <w:t>任务要求：</w:t>
      </w:r>
    </w:p>
    <w:p>
      <w:pPr>
        <w:spacing w:line="360" w:lineRule="auto"/>
        <w:ind w:firstLine="560"/>
        <w:rPr>
          <w:rFonts w:ascii="宋体" w:hAnsi="宋体"/>
          <w:sz w:val="28"/>
          <w:szCs w:val="28"/>
        </w:rPr>
      </w:pPr>
      <w:r>
        <w:rPr>
          <w:rFonts w:ascii="宋体" w:hAnsi="宋体"/>
          <w:sz w:val="28"/>
          <w:szCs w:val="28"/>
        </w:rPr>
        <w:t>1.工件4个：工件均为不同颜色，所有工件存放于井式料仓中；</w:t>
      </w:r>
    </w:p>
    <w:p>
      <w:pPr>
        <w:spacing w:line="360" w:lineRule="auto"/>
        <w:ind w:firstLine="560"/>
        <w:rPr>
          <w:rFonts w:ascii="宋体" w:hAnsi="宋体"/>
          <w:sz w:val="28"/>
          <w:szCs w:val="28"/>
        </w:rPr>
      </w:pPr>
      <w:r>
        <w:rPr>
          <w:rFonts w:ascii="宋体" w:hAnsi="宋体"/>
          <w:sz w:val="28"/>
          <w:szCs w:val="28"/>
        </w:rPr>
        <w:t>2.工业机器人在装配工位指定位置进行装配；</w:t>
      </w:r>
    </w:p>
    <w:p>
      <w:pPr>
        <w:spacing w:line="360" w:lineRule="auto"/>
        <w:ind w:firstLine="560"/>
        <w:rPr>
          <w:rFonts w:ascii="宋体" w:hAnsi="宋体"/>
          <w:sz w:val="28"/>
          <w:szCs w:val="28"/>
        </w:rPr>
      </w:pPr>
      <w:r>
        <w:rPr>
          <w:rFonts w:ascii="宋体" w:hAnsi="宋体"/>
          <w:sz w:val="28"/>
          <w:szCs w:val="28"/>
        </w:rPr>
        <w:t>3.工业机器人装配过程中抓取的工件为缺陷工件（银色工件默认为残缺件）时，红色指示灯亮，将残缺件摆放至完毕后红色指示灯灭；</w:t>
      </w:r>
    </w:p>
    <w:p>
      <w:pPr>
        <w:spacing w:line="360" w:lineRule="auto"/>
        <w:ind w:firstLine="560"/>
        <w:rPr>
          <w:rFonts w:ascii="宋体" w:hAnsi="宋体"/>
          <w:sz w:val="28"/>
          <w:szCs w:val="28"/>
        </w:rPr>
      </w:pPr>
      <w:r>
        <w:rPr>
          <w:rFonts w:ascii="宋体" w:hAnsi="宋体"/>
          <w:sz w:val="28"/>
          <w:szCs w:val="28"/>
        </w:rPr>
        <w:t>4.成品的装配流程：按工件号1→2→3的次序在装配工位依次进行装配；当3号工件装配到位后，机器人带动3号工件</w:t>
      </w:r>
      <w:r>
        <w:rPr>
          <w:rFonts w:hint="eastAsia" w:ascii="宋体" w:hAnsi="宋体"/>
          <w:sz w:val="28"/>
          <w:szCs w:val="28"/>
        </w:rPr>
        <w:t>逆</w:t>
      </w:r>
      <w:r>
        <w:rPr>
          <w:rFonts w:ascii="宋体" w:hAnsi="宋体"/>
          <w:sz w:val="28"/>
          <w:szCs w:val="28"/>
        </w:rPr>
        <w:t>时针旋转30度扣紧，整套工件组装完成；</w:t>
      </w:r>
    </w:p>
    <w:p>
      <w:pPr>
        <w:spacing w:line="360" w:lineRule="auto"/>
        <w:ind w:firstLine="560"/>
        <w:rPr>
          <w:rFonts w:ascii="宋体" w:hAnsi="宋体"/>
          <w:sz w:val="28"/>
          <w:szCs w:val="28"/>
        </w:rPr>
      </w:pPr>
      <w:r>
        <w:rPr>
          <w:rFonts w:ascii="宋体" w:hAnsi="宋体"/>
          <w:sz w:val="28"/>
          <w:szCs w:val="28"/>
        </w:rPr>
        <w:t>5.所有套件生产任务完成后，井式料仓和传送带上不能有工件，并且</w:t>
      </w:r>
      <w:r>
        <w:rPr>
          <w:rFonts w:hint="eastAsia" w:ascii="宋体" w:hAnsi="宋体"/>
          <w:sz w:val="28"/>
          <w:szCs w:val="28"/>
        </w:rPr>
        <w:t>黄</w:t>
      </w:r>
      <w:r>
        <w:rPr>
          <w:rFonts w:ascii="宋体" w:hAnsi="宋体"/>
          <w:sz w:val="28"/>
          <w:szCs w:val="28"/>
        </w:rPr>
        <w:t>色指示灯1Hz闪烁10秒钟；</w:t>
      </w:r>
    </w:p>
    <w:p>
      <w:pPr>
        <w:spacing w:line="360" w:lineRule="auto"/>
        <w:ind w:firstLine="560"/>
        <w:rPr>
          <w:rFonts w:ascii="宋体" w:hAnsi="宋体"/>
          <w:sz w:val="28"/>
          <w:szCs w:val="28"/>
        </w:rPr>
      </w:pPr>
      <w:r>
        <w:rPr>
          <w:rFonts w:ascii="宋体" w:hAnsi="宋体"/>
          <w:sz w:val="28"/>
          <w:szCs w:val="28"/>
        </w:rPr>
        <w:t>6.装配完成后，设备处于初始状态，并且绿色指示灯1Hz闪烁；</w:t>
      </w:r>
    </w:p>
    <w:p>
      <w:pPr>
        <w:spacing w:line="360" w:lineRule="auto"/>
        <w:ind w:firstLine="560"/>
        <w:rPr>
          <w:rFonts w:ascii="宋体" w:hAnsi="宋体"/>
          <w:sz w:val="28"/>
          <w:szCs w:val="28"/>
        </w:rPr>
      </w:pPr>
      <w:r>
        <w:rPr>
          <w:rFonts w:ascii="宋体" w:hAnsi="宋体"/>
          <w:sz w:val="28"/>
          <w:szCs w:val="28"/>
        </w:rPr>
        <w:t>编程实现任务流程：</w:t>
      </w:r>
    </w:p>
    <w:p>
      <w:pPr>
        <w:spacing w:line="360" w:lineRule="auto"/>
        <w:ind w:firstLine="560"/>
        <w:rPr>
          <w:rFonts w:ascii="宋体" w:hAnsi="宋体"/>
          <w:sz w:val="28"/>
          <w:szCs w:val="28"/>
        </w:rPr>
      </w:pPr>
      <w:r>
        <w:rPr>
          <w:rFonts w:ascii="宋体" w:hAnsi="宋体"/>
          <w:sz w:val="28"/>
          <w:szCs w:val="28"/>
        </w:rPr>
        <w:t>根据现场提供的编程环境编写人机界面、主控以及机器人等程序；完成工件的出库、识别、不同工件的分类、搬运、装配等任务。具体任务流程如下：</w:t>
      </w:r>
    </w:p>
    <w:p>
      <w:pPr>
        <w:spacing w:line="360" w:lineRule="auto"/>
        <w:ind w:firstLine="560"/>
        <w:rPr>
          <w:rFonts w:ascii="宋体" w:hAnsi="宋体"/>
          <w:sz w:val="28"/>
          <w:szCs w:val="28"/>
        </w:rPr>
      </w:pPr>
      <w:r>
        <w:rPr>
          <w:rFonts w:ascii="宋体" w:hAnsi="宋体"/>
          <w:sz w:val="28"/>
          <w:szCs w:val="28"/>
        </w:rPr>
        <w:t>1.推料气缸将井式料仓的工件推出；</w:t>
      </w:r>
    </w:p>
    <w:p>
      <w:pPr>
        <w:spacing w:line="360" w:lineRule="auto"/>
        <w:ind w:firstLine="560"/>
        <w:rPr>
          <w:rFonts w:ascii="宋体" w:hAnsi="宋体"/>
          <w:sz w:val="28"/>
          <w:szCs w:val="28"/>
        </w:rPr>
      </w:pPr>
      <w:r>
        <w:rPr>
          <w:rFonts w:ascii="宋体" w:hAnsi="宋体"/>
          <w:sz w:val="28"/>
          <w:szCs w:val="28"/>
        </w:rPr>
        <w:t>2.在工件作业流水线上，利用</w:t>
      </w:r>
      <w:r>
        <w:rPr>
          <w:rFonts w:hint="eastAsia" w:ascii="宋体" w:hAnsi="宋体"/>
          <w:sz w:val="28"/>
          <w:szCs w:val="28"/>
        </w:rPr>
        <w:t>光电开关</w:t>
      </w:r>
      <w:r>
        <w:rPr>
          <w:rFonts w:ascii="宋体" w:hAnsi="宋体"/>
          <w:sz w:val="28"/>
          <w:szCs w:val="28"/>
        </w:rPr>
        <w:t>对工件</w:t>
      </w:r>
      <w:r>
        <w:rPr>
          <w:rFonts w:hint="eastAsia" w:ascii="宋体" w:hAnsi="宋体"/>
          <w:sz w:val="28"/>
          <w:szCs w:val="28"/>
        </w:rPr>
        <w:t>到位</w:t>
      </w:r>
      <w:r>
        <w:rPr>
          <w:rFonts w:ascii="宋体" w:hAnsi="宋体"/>
          <w:sz w:val="28"/>
          <w:szCs w:val="28"/>
        </w:rPr>
        <w:t>进行识别，在抓取工位，机器人</w:t>
      </w:r>
      <w:r>
        <w:rPr>
          <w:rFonts w:hint="eastAsia" w:ascii="宋体" w:hAnsi="宋体"/>
          <w:sz w:val="28"/>
          <w:szCs w:val="28"/>
        </w:rPr>
        <w:t>对工件</w:t>
      </w:r>
      <w:r>
        <w:rPr>
          <w:rFonts w:ascii="宋体" w:hAnsi="宋体"/>
          <w:sz w:val="28"/>
          <w:szCs w:val="28"/>
        </w:rPr>
        <w:t>进行抓取，并根据任务要求放置相应位置；</w:t>
      </w:r>
    </w:p>
    <w:p>
      <w:pPr>
        <w:spacing w:line="360" w:lineRule="auto"/>
        <w:ind w:firstLine="560"/>
        <w:rPr>
          <w:rFonts w:ascii="宋体" w:hAnsi="宋体"/>
          <w:sz w:val="28"/>
          <w:szCs w:val="28"/>
        </w:rPr>
      </w:pPr>
      <w:r>
        <w:rPr>
          <w:rFonts w:ascii="宋体" w:hAnsi="宋体"/>
          <w:sz w:val="28"/>
          <w:szCs w:val="28"/>
        </w:rPr>
        <w:t>3.按照任务要求对整个工件套件进行装配；</w:t>
      </w:r>
    </w:p>
    <w:p>
      <w:pPr>
        <w:spacing w:line="360" w:lineRule="auto"/>
        <w:ind w:firstLine="560"/>
        <w:rPr>
          <w:rFonts w:ascii="宋体" w:hAnsi="宋体"/>
          <w:sz w:val="28"/>
          <w:szCs w:val="28"/>
        </w:rPr>
      </w:pPr>
      <w:r>
        <w:rPr>
          <w:rFonts w:ascii="宋体" w:hAnsi="宋体"/>
          <w:sz w:val="28"/>
          <w:szCs w:val="28"/>
        </w:rPr>
        <w:t>4.完成所有成套工件的装配任务后，装配流程结束。</w:t>
      </w:r>
    </w:p>
    <w:p>
      <w:pPr>
        <w:spacing w:line="360" w:lineRule="auto"/>
        <w:ind w:firstLine="560"/>
        <w:rPr>
          <w:rFonts w:ascii="宋体" w:hAnsi="宋体"/>
          <w:sz w:val="28"/>
          <w:szCs w:val="28"/>
        </w:rPr>
      </w:pPr>
      <w:r>
        <w:rPr>
          <w:rFonts w:ascii="宋体" w:hAnsi="宋体"/>
          <w:sz w:val="28"/>
          <w:szCs w:val="28"/>
        </w:rPr>
        <w:t>综合工作任务主要步骤如图5-1所示。</w:t>
      </w:r>
    </w:p>
    <w:p>
      <w:pPr>
        <w:rPr>
          <w:rFonts w:ascii="Times New Roman" w:hAnsi="Times New Roman"/>
        </w:rPr>
      </w:pPr>
      <w:r>
        <w:rPr>
          <w:rFonts w:ascii="Times New Roman" w:hAnsi="Times New Roman"/>
        </w:rPr>
        <w:drawing>
          <wp:inline distT="0" distB="0" distL="114300" distR="114300">
            <wp:extent cx="5688330" cy="4801870"/>
            <wp:effectExtent l="0" t="0" r="0" b="0"/>
            <wp:docPr id="1" name="图片 1" descr="绘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绘图1"/>
                    <pic:cNvPicPr>
                      <a:picLocks noChangeAspect="1"/>
                    </pic:cNvPicPr>
                  </pic:nvPicPr>
                  <pic:blipFill>
                    <a:blip r:embed="rId17"/>
                    <a:stretch>
                      <a:fillRect/>
                    </a:stretch>
                  </pic:blipFill>
                  <pic:spPr>
                    <a:xfrm>
                      <a:off x="0" y="0"/>
                      <a:ext cx="5688330" cy="4802174"/>
                    </a:xfrm>
                    <a:prstGeom prst="rect">
                      <a:avLst/>
                    </a:prstGeom>
                  </pic:spPr>
                </pic:pic>
              </a:graphicData>
            </a:graphic>
          </wp:inline>
        </w:drawing>
      </w:r>
    </w:p>
    <w:p>
      <w:pPr>
        <w:spacing w:line="360" w:lineRule="auto"/>
        <w:jc w:val="center"/>
        <w:rPr>
          <w:rFonts w:ascii="宋体" w:hAnsi="宋体"/>
          <w:sz w:val="24"/>
        </w:rPr>
      </w:pPr>
      <w:r>
        <w:rPr>
          <w:rFonts w:ascii="宋体" w:hAnsi="宋体"/>
          <w:sz w:val="24"/>
        </w:rPr>
        <w:t>图5-1 综合任务工作流程</w:t>
      </w:r>
    </w:p>
    <w:p>
      <w:pPr>
        <w:jc w:val="center"/>
        <w:rPr>
          <w:rFonts w:ascii="宋体" w:hAnsi="宋体"/>
        </w:rPr>
      </w:pPr>
    </w:p>
    <w:p>
      <w:pPr>
        <w:jc w:val="center"/>
        <w:rPr>
          <w:rFonts w:ascii="宋体" w:hAnsi="宋体"/>
          <w:b/>
          <w:i/>
          <w:sz w:val="32"/>
          <w:szCs w:val="32"/>
          <w:bdr w:val="single" w:color="auto" w:sz="4" w:space="0"/>
        </w:rPr>
      </w:pPr>
      <w:r>
        <w:rPr>
          <w:rFonts w:ascii="宋体" w:hAnsi="宋体"/>
          <w:b/>
          <w:i/>
          <w:sz w:val="32"/>
          <w:szCs w:val="32"/>
          <w:bdr w:val="single" w:color="auto" w:sz="4" w:space="0"/>
        </w:rPr>
        <w:t>完成任务5后，举手示意裁判进行评判！</w:t>
      </w:r>
    </w:p>
    <w:p>
      <w:pPr>
        <w:spacing w:line="360" w:lineRule="auto"/>
        <w:rPr>
          <w:rFonts w:ascii="宋体" w:hAnsi="宋体" w:cs="Arial"/>
          <w:kern w:val="0"/>
          <w:sz w:val="32"/>
          <w:szCs w:val="32"/>
        </w:rPr>
      </w:pPr>
    </w:p>
    <w:p>
      <w:pPr>
        <w:pStyle w:val="3"/>
        <w:spacing w:before="0" w:after="0"/>
        <w:ind w:left="840" w:hanging="420"/>
        <w:jc w:val="left"/>
        <w:rPr>
          <w:rFonts w:ascii="宋体" w:hAnsi="宋体"/>
          <w:sz w:val="30"/>
          <w:szCs w:val="30"/>
        </w:rPr>
      </w:pPr>
      <w:bookmarkStart w:id="84" w:name="_Toc112226047"/>
      <w:bookmarkStart w:id="85" w:name="_Toc103588398"/>
      <w:bookmarkStart w:id="86" w:name="_Toc113614264"/>
      <w:bookmarkStart w:id="87" w:name="_Toc103593696"/>
      <w:r>
        <w:rPr>
          <w:rFonts w:ascii="宋体" w:hAnsi="宋体"/>
          <w:sz w:val="30"/>
          <w:szCs w:val="30"/>
        </w:rPr>
        <w:t>任务</w:t>
      </w:r>
      <w:r>
        <w:rPr>
          <w:rFonts w:hint="eastAsia" w:ascii="宋体" w:hAnsi="宋体"/>
          <w:sz w:val="30"/>
          <w:szCs w:val="30"/>
        </w:rPr>
        <w:t xml:space="preserve">6 </w:t>
      </w:r>
      <w:r>
        <w:rPr>
          <w:rFonts w:ascii="宋体" w:hAnsi="宋体"/>
          <w:sz w:val="30"/>
          <w:szCs w:val="30"/>
        </w:rPr>
        <w:t>职业素养与安全意识</w:t>
      </w:r>
      <w:bookmarkEnd w:id="84"/>
      <w:bookmarkEnd w:id="85"/>
      <w:bookmarkEnd w:id="86"/>
      <w:bookmarkEnd w:id="87"/>
    </w:p>
    <w:p>
      <w:pPr>
        <w:spacing w:line="360" w:lineRule="auto"/>
        <w:ind w:firstLine="560"/>
        <w:rPr>
          <w:rFonts w:ascii="宋体" w:hAnsi="宋体" w:cs="楷体"/>
          <w:color w:val="000000"/>
          <w:sz w:val="28"/>
          <w:szCs w:val="28"/>
        </w:rPr>
      </w:pPr>
      <w:r>
        <w:rPr>
          <w:rFonts w:hint="eastAsia" w:ascii="宋体" w:hAnsi="宋体" w:cs="楷体"/>
          <w:color w:val="000000"/>
          <w:sz w:val="28"/>
          <w:szCs w:val="28"/>
        </w:rPr>
        <w:t>竞赛现场考察参赛</w:t>
      </w:r>
      <w:r>
        <w:rPr>
          <w:rFonts w:hint="eastAsia" w:ascii="宋体" w:hAnsi="宋体" w:cs="楷体"/>
          <w:sz w:val="28"/>
          <w:szCs w:val="28"/>
        </w:rPr>
        <w:t>选手的</w:t>
      </w:r>
      <w:r>
        <w:rPr>
          <w:rFonts w:hint="eastAsia" w:ascii="宋体" w:hAnsi="宋体" w:cs="楷体"/>
          <w:color w:val="000000"/>
          <w:sz w:val="28"/>
          <w:szCs w:val="28"/>
        </w:rPr>
        <w:t>工作效率、操作规范性、质量与成本控制及安全意识等职业素养。</w:t>
      </w:r>
    </w:p>
    <w:p>
      <w:pPr>
        <w:widowControl/>
        <w:jc w:val="left"/>
        <w:rPr>
          <w:rFonts w:ascii="黑体" w:hAnsi="黑体" w:eastAsia="黑体"/>
          <w:sz w:val="44"/>
          <w:szCs w:val="44"/>
        </w:rPr>
      </w:pPr>
      <w:bookmarkStart w:id="88" w:name="_Hlk78703174"/>
      <w:bookmarkEnd w:id="88"/>
      <w:bookmarkStart w:id="89" w:name="_GoBack"/>
      <w:bookmarkEnd w:id="89"/>
    </w:p>
    <w:sectPr>
      <w:pgSz w:w="11906" w:h="16838"/>
      <w:pgMar w:top="1440" w:right="1133" w:bottom="1418" w:left="1560" w:header="851" w:footer="746"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0"/>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hYmY0MmZhN2Y0ZDgwOGJhYTc1YzMxYTg2MTdlNWYifQ=="/>
  </w:docVars>
  <w:rsids>
    <w:rsidRoot w:val="00607AB1"/>
    <w:rsid w:val="00001F65"/>
    <w:rsid w:val="00005854"/>
    <w:rsid w:val="00012F99"/>
    <w:rsid w:val="0002186E"/>
    <w:rsid w:val="000229AB"/>
    <w:rsid w:val="00024574"/>
    <w:rsid w:val="00032690"/>
    <w:rsid w:val="000365B7"/>
    <w:rsid w:val="000419A2"/>
    <w:rsid w:val="00054246"/>
    <w:rsid w:val="00054A80"/>
    <w:rsid w:val="000642A0"/>
    <w:rsid w:val="00070232"/>
    <w:rsid w:val="00072B1E"/>
    <w:rsid w:val="000743B5"/>
    <w:rsid w:val="0007459F"/>
    <w:rsid w:val="00082036"/>
    <w:rsid w:val="000822CF"/>
    <w:rsid w:val="000909D1"/>
    <w:rsid w:val="00093876"/>
    <w:rsid w:val="00097E8D"/>
    <w:rsid w:val="000C11E3"/>
    <w:rsid w:val="000C32EA"/>
    <w:rsid w:val="000C3F93"/>
    <w:rsid w:val="000C42E1"/>
    <w:rsid w:val="000C738D"/>
    <w:rsid w:val="000D5E52"/>
    <w:rsid w:val="000D67D1"/>
    <w:rsid w:val="000E496C"/>
    <w:rsid w:val="000E4CB1"/>
    <w:rsid w:val="000E7B22"/>
    <w:rsid w:val="0010732C"/>
    <w:rsid w:val="00112F8C"/>
    <w:rsid w:val="00114A8C"/>
    <w:rsid w:val="00121D81"/>
    <w:rsid w:val="0012558B"/>
    <w:rsid w:val="00127F92"/>
    <w:rsid w:val="00130E14"/>
    <w:rsid w:val="00145843"/>
    <w:rsid w:val="001510A6"/>
    <w:rsid w:val="00153A0B"/>
    <w:rsid w:val="00153D92"/>
    <w:rsid w:val="00163349"/>
    <w:rsid w:val="00165097"/>
    <w:rsid w:val="001756CC"/>
    <w:rsid w:val="00180116"/>
    <w:rsid w:val="001835D4"/>
    <w:rsid w:val="00183FD7"/>
    <w:rsid w:val="0018467B"/>
    <w:rsid w:val="001A0955"/>
    <w:rsid w:val="001A5FC7"/>
    <w:rsid w:val="001B2BF1"/>
    <w:rsid w:val="001B5A98"/>
    <w:rsid w:val="001D00A3"/>
    <w:rsid w:val="001D768E"/>
    <w:rsid w:val="001F0E03"/>
    <w:rsid w:val="002045BC"/>
    <w:rsid w:val="00217890"/>
    <w:rsid w:val="00225FF0"/>
    <w:rsid w:val="00232E05"/>
    <w:rsid w:val="00235267"/>
    <w:rsid w:val="00235E51"/>
    <w:rsid w:val="0024439E"/>
    <w:rsid w:val="0024676A"/>
    <w:rsid w:val="00247A96"/>
    <w:rsid w:val="00251D16"/>
    <w:rsid w:val="00256188"/>
    <w:rsid w:val="002643FB"/>
    <w:rsid w:val="002752C6"/>
    <w:rsid w:val="0029159C"/>
    <w:rsid w:val="00292154"/>
    <w:rsid w:val="00293302"/>
    <w:rsid w:val="00294AED"/>
    <w:rsid w:val="002B1EA6"/>
    <w:rsid w:val="002B2267"/>
    <w:rsid w:val="002B4BEB"/>
    <w:rsid w:val="002B61BB"/>
    <w:rsid w:val="002B7D3B"/>
    <w:rsid w:val="002D2EA4"/>
    <w:rsid w:val="002D4445"/>
    <w:rsid w:val="00317501"/>
    <w:rsid w:val="00325E77"/>
    <w:rsid w:val="003411CC"/>
    <w:rsid w:val="00343BB8"/>
    <w:rsid w:val="003463EA"/>
    <w:rsid w:val="003465A5"/>
    <w:rsid w:val="00351684"/>
    <w:rsid w:val="003543B9"/>
    <w:rsid w:val="00356BC9"/>
    <w:rsid w:val="00363456"/>
    <w:rsid w:val="0036569A"/>
    <w:rsid w:val="0036593D"/>
    <w:rsid w:val="00375D30"/>
    <w:rsid w:val="00385745"/>
    <w:rsid w:val="003A7296"/>
    <w:rsid w:val="003B03C1"/>
    <w:rsid w:val="003C035A"/>
    <w:rsid w:val="003C3201"/>
    <w:rsid w:val="003D1E9E"/>
    <w:rsid w:val="003D512B"/>
    <w:rsid w:val="003D6698"/>
    <w:rsid w:val="003E3503"/>
    <w:rsid w:val="003E50C7"/>
    <w:rsid w:val="003F18B5"/>
    <w:rsid w:val="0040658F"/>
    <w:rsid w:val="00410E49"/>
    <w:rsid w:val="0043355B"/>
    <w:rsid w:val="00435A65"/>
    <w:rsid w:val="0043749D"/>
    <w:rsid w:val="00442652"/>
    <w:rsid w:val="00447282"/>
    <w:rsid w:val="00461327"/>
    <w:rsid w:val="00462385"/>
    <w:rsid w:val="0046262D"/>
    <w:rsid w:val="00471ECB"/>
    <w:rsid w:val="00476990"/>
    <w:rsid w:val="00477654"/>
    <w:rsid w:val="00481CE0"/>
    <w:rsid w:val="00492A26"/>
    <w:rsid w:val="004A4845"/>
    <w:rsid w:val="004A5479"/>
    <w:rsid w:val="004C3C6F"/>
    <w:rsid w:val="004C5489"/>
    <w:rsid w:val="004E11E4"/>
    <w:rsid w:val="004F518E"/>
    <w:rsid w:val="004F64F6"/>
    <w:rsid w:val="004F7FA0"/>
    <w:rsid w:val="00510195"/>
    <w:rsid w:val="00512837"/>
    <w:rsid w:val="0052643D"/>
    <w:rsid w:val="00527A08"/>
    <w:rsid w:val="00532F3F"/>
    <w:rsid w:val="00535A28"/>
    <w:rsid w:val="00540EBA"/>
    <w:rsid w:val="0054211A"/>
    <w:rsid w:val="00552184"/>
    <w:rsid w:val="00555971"/>
    <w:rsid w:val="0056618F"/>
    <w:rsid w:val="00567F1F"/>
    <w:rsid w:val="00580774"/>
    <w:rsid w:val="00593C42"/>
    <w:rsid w:val="00594CAD"/>
    <w:rsid w:val="00595755"/>
    <w:rsid w:val="0059717A"/>
    <w:rsid w:val="005A53D1"/>
    <w:rsid w:val="005A72AA"/>
    <w:rsid w:val="005B2924"/>
    <w:rsid w:val="005B3DD3"/>
    <w:rsid w:val="005C4531"/>
    <w:rsid w:val="005D0CF3"/>
    <w:rsid w:val="005D62FC"/>
    <w:rsid w:val="005D7504"/>
    <w:rsid w:val="005F5658"/>
    <w:rsid w:val="005F641C"/>
    <w:rsid w:val="005F6E95"/>
    <w:rsid w:val="006042E0"/>
    <w:rsid w:val="00607AB1"/>
    <w:rsid w:val="006142B7"/>
    <w:rsid w:val="00621678"/>
    <w:rsid w:val="00635D29"/>
    <w:rsid w:val="0063614E"/>
    <w:rsid w:val="00640EE9"/>
    <w:rsid w:val="00643BC6"/>
    <w:rsid w:val="00645F6F"/>
    <w:rsid w:val="0065031B"/>
    <w:rsid w:val="00673F45"/>
    <w:rsid w:val="006879B4"/>
    <w:rsid w:val="00687FE4"/>
    <w:rsid w:val="006A7BD8"/>
    <w:rsid w:val="006D0068"/>
    <w:rsid w:val="006D26E8"/>
    <w:rsid w:val="006F3B54"/>
    <w:rsid w:val="00715742"/>
    <w:rsid w:val="007237FD"/>
    <w:rsid w:val="007323BB"/>
    <w:rsid w:val="00733217"/>
    <w:rsid w:val="007374CD"/>
    <w:rsid w:val="0074476B"/>
    <w:rsid w:val="0074773C"/>
    <w:rsid w:val="00760F68"/>
    <w:rsid w:val="00773E01"/>
    <w:rsid w:val="007823BE"/>
    <w:rsid w:val="00791715"/>
    <w:rsid w:val="00794633"/>
    <w:rsid w:val="007B7518"/>
    <w:rsid w:val="007C0AE5"/>
    <w:rsid w:val="007C0BC1"/>
    <w:rsid w:val="007C2691"/>
    <w:rsid w:val="007C4202"/>
    <w:rsid w:val="007D0DED"/>
    <w:rsid w:val="007E28B1"/>
    <w:rsid w:val="007E3B4C"/>
    <w:rsid w:val="007E40EA"/>
    <w:rsid w:val="007E58A1"/>
    <w:rsid w:val="007F358F"/>
    <w:rsid w:val="008006CC"/>
    <w:rsid w:val="00805AD8"/>
    <w:rsid w:val="00807DD6"/>
    <w:rsid w:val="00807F68"/>
    <w:rsid w:val="00810D06"/>
    <w:rsid w:val="0081289D"/>
    <w:rsid w:val="00814FE0"/>
    <w:rsid w:val="00817C64"/>
    <w:rsid w:val="00820FC3"/>
    <w:rsid w:val="0082192F"/>
    <w:rsid w:val="008221EC"/>
    <w:rsid w:val="0082590C"/>
    <w:rsid w:val="008266BE"/>
    <w:rsid w:val="008302F5"/>
    <w:rsid w:val="00840826"/>
    <w:rsid w:val="00850AC4"/>
    <w:rsid w:val="00854A87"/>
    <w:rsid w:val="00855EBD"/>
    <w:rsid w:val="00876777"/>
    <w:rsid w:val="00876FF1"/>
    <w:rsid w:val="0088546C"/>
    <w:rsid w:val="0089401C"/>
    <w:rsid w:val="0089485F"/>
    <w:rsid w:val="00896519"/>
    <w:rsid w:val="00897E8B"/>
    <w:rsid w:val="008C0D04"/>
    <w:rsid w:val="008C3D0C"/>
    <w:rsid w:val="008C6FF6"/>
    <w:rsid w:val="008D0756"/>
    <w:rsid w:val="008D31A7"/>
    <w:rsid w:val="008F4AA1"/>
    <w:rsid w:val="008F4D14"/>
    <w:rsid w:val="0091119E"/>
    <w:rsid w:val="00914440"/>
    <w:rsid w:val="0092067F"/>
    <w:rsid w:val="009251AD"/>
    <w:rsid w:val="00945980"/>
    <w:rsid w:val="00953107"/>
    <w:rsid w:val="0095764A"/>
    <w:rsid w:val="00962C47"/>
    <w:rsid w:val="00972E59"/>
    <w:rsid w:val="00975839"/>
    <w:rsid w:val="0099400F"/>
    <w:rsid w:val="00996ED1"/>
    <w:rsid w:val="009A0279"/>
    <w:rsid w:val="009A5D8F"/>
    <w:rsid w:val="009A6335"/>
    <w:rsid w:val="009B6BBC"/>
    <w:rsid w:val="009B6C8F"/>
    <w:rsid w:val="009B6CC4"/>
    <w:rsid w:val="009D0F6C"/>
    <w:rsid w:val="009E1682"/>
    <w:rsid w:val="009E4EE5"/>
    <w:rsid w:val="009E643F"/>
    <w:rsid w:val="009E7F0D"/>
    <w:rsid w:val="009F102C"/>
    <w:rsid w:val="00A03E6E"/>
    <w:rsid w:val="00A0720B"/>
    <w:rsid w:val="00A123B5"/>
    <w:rsid w:val="00A16DBB"/>
    <w:rsid w:val="00A21E28"/>
    <w:rsid w:val="00A2498F"/>
    <w:rsid w:val="00A24AB7"/>
    <w:rsid w:val="00A26771"/>
    <w:rsid w:val="00A536AB"/>
    <w:rsid w:val="00A55E9D"/>
    <w:rsid w:val="00A6752F"/>
    <w:rsid w:val="00A704AB"/>
    <w:rsid w:val="00A713B8"/>
    <w:rsid w:val="00A77814"/>
    <w:rsid w:val="00A918BF"/>
    <w:rsid w:val="00A95018"/>
    <w:rsid w:val="00AA12C6"/>
    <w:rsid w:val="00AA5F00"/>
    <w:rsid w:val="00AA67E9"/>
    <w:rsid w:val="00AB434C"/>
    <w:rsid w:val="00AB5C82"/>
    <w:rsid w:val="00AB6099"/>
    <w:rsid w:val="00AB7ADD"/>
    <w:rsid w:val="00AC3F89"/>
    <w:rsid w:val="00AF349B"/>
    <w:rsid w:val="00AF53D1"/>
    <w:rsid w:val="00AF634F"/>
    <w:rsid w:val="00B137FA"/>
    <w:rsid w:val="00B15AF1"/>
    <w:rsid w:val="00B1617B"/>
    <w:rsid w:val="00B16569"/>
    <w:rsid w:val="00B16DA3"/>
    <w:rsid w:val="00B17228"/>
    <w:rsid w:val="00B201C0"/>
    <w:rsid w:val="00B20D65"/>
    <w:rsid w:val="00B256EF"/>
    <w:rsid w:val="00B31036"/>
    <w:rsid w:val="00B344AA"/>
    <w:rsid w:val="00B40FDC"/>
    <w:rsid w:val="00B53935"/>
    <w:rsid w:val="00B54216"/>
    <w:rsid w:val="00B67961"/>
    <w:rsid w:val="00B71B9C"/>
    <w:rsid w:val="00B85471"/>
    <w:rsid w:val="00B857D5"/>
    <w:rsid w:val="00B8604F"/>
    <w:rsid w:val="00BA1246"/>
    <w:rsid w:val="00BB0020"/>
    <w:rsid w:val="00BD1AEE"/>
    <w:rsid w:val="00BD2ED3"/>
    <w:rsid w:val="00BD358C"/>
    <w:rsid w:val="00BD36B5"/>
    <w:rsid w:val="00BE2549"/>
    <w:rsid w:val="00BE346A"/>
    <w:rsid w:val="00BF1E5B"/>
    <w:rsid w:val="00BF5E83"/>
    <w:rsid w:val="00BF6DB0"/>
    <w:rsid w:val="00C00033"/>
    <w:rsid w:val="00C04B9B"/>
    <w:rsid w:val="00C101E4"/>
    <w:rsid w:val="00C13B41"/>
    <w:rsid w:val="00C1404A"/>
    <w:rsid w:val="00C322DF"/>
    <w:rsid w:val="00C34B6C"/>
    <w:rsid w:val="00C35B9E"/>
    <w:rsid w:val="00C40FD8"/>
    <w:rsid w:val="00C42B88"/>
    <w:rsid w:val="00C45890"/>
    <w:rsid w:val="00C51EC1"/>
    <w:rsid w:val="00C608B6"/>
    <w:rsid w:val="00C728E4"/>
    <w:rsid w:val="00C7727E"/>
    <w:rsid w:val="00C81B1E"/>
    <w:rsid w:val="00C845D9"/>
    <w:rsid w:val="00C8469F"/>
    <w:rsid w:val="00C9574F"/>
    <w:rsid w:val="00CA0803"/>
    <w:rsid w:val="00CB168F"/>
    <w:rsid w:val="00CB34AD"/>
    <w:rsid w:val="00CB5E68"/>
    <w:rsid w:val="00CC07FB"/>
    <w:rsid w:val="00CC2DED"/>
    <w:rsid w:val="00CC6F3C"/>
    <w:rsid w:val="00CD6309"/>
    <w:rsid w:val="00CE1E28"/>
    <w:rsid w:val="00CE3292"/>
    <w:rsid w:val="00CE41C2"/>
    <w:rsid w:val="00CE7C97"/>
    <w:rsid w:val="00CE7E78"/>
    <w:rsid w:val="00CF0F29"/>
    <w:rsid w:val="00CF3ABD"/>
    <w:rsid w:val="00CF3E05"/>
    <w:rsid w:val="00D01BEE"/>
    <w:rsid w:val="00D01FC0"/>
    <w:rsid w:val="00D12B6B"/>
    <w:rsid w:val="00D12C7F"/>
    <w:rsid w:val="00D2136E"/>
    <w:rsid w:val="00D2484E"/>
    <w:rsid w:val="00D255A0"/>
    <w:rsid w:val="00D2646E"/>
    <w:rsid w:val="00D30E13"/>
    <w:rsid w:val="00D31B35"/>
    <w:rsid w:val="00D351EE"/>
    <w:rsid w:val="00D409AD"/>
    <w:rsid w:val="00D417CF"/>
    <w:rsid w:val="00D44605"/>
    <w:rsid w:val="00D5016F"/>
    <w:rsid w:val="00D55B6F"/>
    <w:rsid w:val="00D57BD3"/>
    <w:rsid w:val="00D625F7"/>
    <w:rsid w:val="00D66259"/>
    <w:rsid w:val="00D66ADD"/>
    <w:rsid w:val="00D817E1"/>
    <w:rsid w:val="00D82306"/>
    <w:rsid w:val="00D860FE"/>
    <w:rsid w:val="00D864AF"/>
    <w:rsid w:val="00D92456"/>
    <w:rsid w:val="00D96A8E"/>
    <w:rsid w:val="00DB7D6C"/>
    <w:rsid w:val="00DC34C5"/>
    <w:rsid w:val="00DC7A42"/>
    <w:rsid w:val="00DD0FDF"/>
    <w:rsid w:val="00DD2FA4"/>
    <w:rsid w:val="00DD7086"/>
    <w:rsid w:val="00DF5C68"/>
    <w:rsid w:val="00DF77F5"/>
    <w:rsid w:val="00DF7C5F"/>
    <w:rsid w:val="00E01B4D"/>
    <w:rsid w:val="00E021F5"/>
    <w:rsid w:val="00E042E6"/>
    <w:rsid w:val="00E04D89"/>
    <w:rsid w:val="00E134AE"/>
    <w:rsid w:val="00E14CC0"/>
    <w:rsid w:val="00E21627"/>
    <w:rsid w:val="00E2165B"/>
    <w:rsid w:val="00E35314"/>
    <w:rsid w:val="00E408CD"/>
    <w:rsid w:val="00E43CCE"/>
    <w:rsid w:val="00E453E9"/>
    <w:rsid w:val="00E50CDD"/>
    <w:rsid w:val="00E56C51"/>
    <w:rsid w:val="00E76C0A"/>
    <w:rsid w:val="00E81A9D"/>
    <w:rsid w:val="00E90558"/>
    <w:rsid w:val="00EA4EBB"/>
    <w:rsid w:val="00EB2ECE"/>
    <w:rsid w:val="00EB3451"/>
    <w:rsid w:val="00EC563B"/>
    <w:rsid w:val="00EC6A12"/>
    <w:rsid w:val="00ED05CC"/>
    <w:rsid w:val="00ED73D3"/>
    <w:rsid w:val="00EE4672"/>
    <w:rsid w:val="00F00E92"/>
    <w:rsid w:val="00F212D6"/>
    <w:rsid w:val="00F22075"/>
    <w:rsid w:val="00F36967"/>
    <w:rsid w:val="00F37D88"/>
    <w:rsid w:val="00F510DA"/>
    <w:rsid w:val="00F60E07"/>
    <w:rsid w:val="00F62706"/>
    <w:rsid w:val="00F70279"/>
    <w:rsid w:val="00F70414"/>
    <w:rsid w:val="00F70A23"/>
    <w:rsid w:val="00F815C3"/>
    <w:rsid w:val="00F93C45"/>
    <w:rsid w:val="00F94C66"/>
    <w:rsid w:val="00FA74BA"/>
    <w:rsid w:val="00FA74E7"/>
    <w:rsid w:val="00FB6566"/>
    <w:rsid w:val="00FC0539"/>
    <w:rsid w:val="00FC1470"/>
    <w:rsid w:val="00FC3B28"/>
    <w:rsid w:val="00FC4DED"/>
    <w:rsid w:val="00FE3E92"/>
    <w:rsid w:val="00FE64DE"/>
    <w:rsid w:val="00FF6DE7"/>
    <w:rsid w:val="04B34E0B"/>
    <w:rsid w:val="3E783FDD"/>
    <w:rsid w:val="6E79263B"/>
    <w:rsid w:val="78B06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37"/>
    <w:qFormat/>
    <w:uiPriority w:val="0"/>
    <w:pPr>
      <w:keepNext/>
      <w:keepLines/>
      <w:spacing w:before="260" w:after="260" w:line="415" w:lineRule="auto"/>
      <w:outlineLvl w:val="1"/>
    </w:pPr>
    <w:rPr>
      <w:rFonts w:ascii="Cambria" w:hAnsi="Cambria" w:cs="宋体"/>
      <w:b/>
      <w:bCs/>
      <w:sz w:val="32"/>
      <w:szCs w:val="32"/>
    </w:rPr>
  </w:style>
  <w:style w:type="paragraph" w:styleId="4">
    <w:name w:val="heading 3"/>
    <w:basedOn w:val="1"/>
    <w:next w:val="1"/>
    <w:link w:val="38"/>
    <w:qFormat/>
    <w:uiPriority w:val="9"/>
    <w:pPr>
      <w:keepNext/>
      <w:keepLines/>
      <w:spacing w:before="260" w:after="260" w:line="412" w:lineRule="auto"/>
      <w:outlineLvl w:val="2"/>
    </w:pPr>
    <w:rPr>
      <w:rFonts w:ascii="Times New Roman" w:hAnsi="Times New Roman"/>
      <w:b/>
      <w:bCs/>
      <w:sz w:val="32"/>
      <w:szCs w:val="32"/>
    </w:rPr>
  </w:style>
  <w:style w:type="paragraph" w:styleId="5">
    <w:name w:val="heading 4"/>
    <w:basedOn w:val="1"/>
    <w:next w:val="1"/>
    <w:link w:val="41"/>
    <w:qFormat/>
    <w:uiPriority w:val="0"/>
    <w:pPr>
      <w:widowControl/>
      <w:spacing w:before="100" w:beforeAutospacing="1" w:after="100" w:afterAutospacing="1"/>
      <w:jc w:val="left"/>
      <w:outlineLvl w:val="3"/>
    </w:pPr>
    <w:rPr>
      <w:rFonts w:ascii="宋体" w:hAnsi="宋体" w:cs="宋体"/>
      <w:b/>
      <w:bCs/>
      <w:kern w:val="0"/>
      <w:sz w:val="24"/>
      <w:szCs w:val="24"/>
    </w:rPr>
  </w:style>
  <w:style w:type="character" w:default="1" w:styleId="23">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43"/>
    <w:unhideWhenUsed/>
    <w:qFormat/>
    <w:uiPriority w:val="99"/>
    <w:pPr>
      <w:jc w:val="left"/>
    </w:pPr>
    <w:rPr>
      <w:rFonts w:cs="Calibri"/>
      <w:szCs w:val="24"/>
    </w:rPr>
  </w:style>
  <w:style w:type="paragraph" w:styleId="7">
    <w:name w:val="Body Text"/>
    <w:basedOn w:val="1"/>
    <w:link w:val="147"/>
    <w:semiHidden/>
    <w:unhideWhenUsed/>
    <w:uiPriority w:val="99"/>
    <w:pPr>
      <w:spacing w:after="120"/>
    </w:pPr>
  </w:style>
  <w:style w:type="paragraph" w:styleId="8">
    <w:name w:val="Body Text Indent"/>
    <w:basedOn w:val="1"/>
    <w:link w:val="44"/>
    <w:unhideWhenUsed/>
    <w:qFormat/>
    <w:uiPriority w:val="0"/>
    <w:pPr>
      <w:ind w:firstLine="560" w:firstLineChars="200"/>
      <w:jc w:val="left"/>
    </w:pPr>
    <w:rPr>
      <w:sz w:val="28"/>
      <w:szCs w:val="24"/>
    </w:rPr>
  </w:style>
  <w:style w:type="paragraph" w:styleId="9">
    <w:name w:val="toc 3"/>
    <w:basedOn w:val="1"/>
    <w:next w:val="1"/>
    <w:unhideWhenUsed/>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Plain Text"/>
    <w:basedOn w:val="1"/>
    <w:link w:val="46"/>
    <w:unhideWhenUsed/>
    <w:qFormat/>
    <w:uiPriority w:val="0"/>
    <w:rPr>
      <w:rFonts w:ascii="宋体" w:hAnsi="Courier New" w:cs="Courier New"/>
    </w:rPr>
  </w:style>
  <w:style w:type="paragraph" w:styleId="11">
    <w:name w:val="Balloon Text"/>
    <w:basedOn w:val="1"/>
    <w:link w:val="48"/>
    <w:qFormat/>
    <w:uiPriority w:val="99"/>
    <w:rPr>
      <w:rFonts w:cs="Calibri"/>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rPr>
      <w:rFonts w:cs="Calibri"/>
      <w:szCs w:val="24"/>
    </w:rPr>
  </w:style>
  <w:style w:type="paragraph" w:styleId="15">
    <w:name w:val="Subtitle"/>
    <w:basedOn w:val="1"/>
    <w:next w:val="1"/>
    <w:link w:val="51"/>
    <w:qFormat/>
    <w:uiPriority w:val="0"/>
    <w:pPr>
      <w:spacing w:before="240" w:after="60" w:line="312" w:lineRule="auto"/>
      <w:jc w:val="center"/>
      <w:outlineLvl w:val="1"/>
    </w:pPr>
    <w:rPr>
      <w:rFonts w:ascii="Calibri Light" w:hAnsi="Calibri Light"/>
      <w:b/>
      <w:bCs/>
      <w:kern w:val="28"/>
      <w:sz w:val="32"/>
      <w:szCs w:val="32"/>
    </w:rPr>
  </w:style>
  <w:style w:type="paragraph" w:styleId="16">
    <w:name w:val="footnote text"/>
    <w:basedOn w:val="1"/>
    <w:link w:val="52"/>
    <w:unhideWhenUsed/>
    <w:qFormat/>
    <w:uiPriority w:val="0"/>
    <w:pPr>
      <w:snapToGrid w:val="0"/>
      <w:jc w:val="left"/>
    </w:pPr>
    <w:rPr>
      <w:sz w:val="18"/>
      <w:szCs w:val="18"/>
    </w:rPr>
  </w:style>
  <w:style w:type="paragraph" w:styleId="17">
    <w:name w:val="toc 2"/>
    <w:basedOn w:val="1"/>
    <w:next w:val="1"/>
    <w:unhideWhenUsed/>
    <w:qFormat/>
    <w:uiPriority w:val="39"/>
    <w:pPr>
      <w:ind w:left="420" w:leftChars="200"/>
    </w:pPr>
    <w:rPr>
      <w:rFonts w:cs="Calibri"/>
      <w:szCs w:val="24"/>
    </w:r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9">
    <w:name w:val="annotation subject"/>
    <w:basedOn w:val="6"/>
    <w:next w:val="6"/>
    <w:link w:val="54"/>
    <w:unhideWhenUsed/>
    <w:qFormat/>
    <w:uiPriority w:val="0"/>
    <w:rPr>
      <w:rFonts w:cs="Times New Roman"/>
      <w:b/>
      <w:bCs/>
    </w:rPr>
  </w:style>
  <w:style w:type="paragraph" w:styleId="20">
    <w:name w:val="Body Text First Indent"/>
    <w:basedOn w:val="7"/>
    <w:link w:val="148"/>
    <w:semiHidden/>
    <w:unhideWhenUsed/>
    <w:qFormat/>
    <w:uiPriority w:val="99"/>
    <w:pPr>
      <w:ind w:firstLine="420" w:firstLineChars="100"/>
    </w:pPr>
  </w:style>
  <w:style w:type="table" w:styleId="22">
    <w:name w:val="Table Grid"/>
    <w:basedOn w:val="21"/>
    <w:qFormat/>
    <w:uiPriority w:val="3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bCs/>
    </w:rPr>
  </w:style>
  <w:style w:type="character" w:styleId="25">
    <w:name w:val="page number"/>
    <w:qFormat/>
    <w:uiPriority w:val="0"/>
  </w:style>
  <w:style w:type="character" w:styleId="26">
    <w:name w:val="FollowedHyperlink"/>
    <w:unhideWhenUsed/>
    <w:qFormat/>
    <w:uiPriority w:val="99"/>
    <w:rPr>
      <w:color w:val="954F72"/>
      <w:u w:val="single"/>
    </w:rPr>
  </w:style>
  <w:style w:type="character" w:styleId="27">
    <w:name w:val="Emphasis"/>
    <w:qFormat/>
    <w:uiPriority w:val="20"/>
    <w:rPr>
      <w:i/>
      <w:iCs/>
    </w:rPr>
  </w:style>
  <w:style w:type="character" w:styleId="28">
    <w:name w:val="Hyperlink"/>
    <w:qFormat/>
    <w:uiPriority w:val="99"/>
    <w:rPr>
      <w:color w:val="0000FF"/>
      <w:u w:val="single"/>
    </w:rPr>
  </w:style>
  <w:style w:type="character" w:styleId="29">
    <w:name w:val="annotation reference"/>
    <w:unhideWhenUsed/>
    <w:uiPriority w:val="99"/>
    <w:rPr>
      <w:sz w:val="21"/>
      <w:szCs w:val="21"/>
    </w:rPr>
  </w:style>
  <w:style w:type="character" w:styleId="30">
    <w:name w:val="footnote reference"/>
    <w:unhideWhenUsed/>
    <w:qFormat/>
    <w:uiPriority w:val="0"/>
    <w:rPr>
      <w:vertAlign w:val="superscript"/>
    </w:rPr>
  </w:style>
  <w:style w:type="paragraph" w:styleId="31">
    <w:name w:val="List Paragraph"/>
    <w:basedOn w:val="1"/>
    <w:qFormat/>
    <w:uiPriority w:val="34"/>
    <w:pPr>
      <w:ind w:firstLine="420" w:firstLineChars="200"/>
    </w:pPr>
  </w:style>
  <w:style w:type="character" w:customStyle="1" w:styleId="32">
    <w:name w:val="页眉 字符"/>
    <w:basedOn w:val="23"/>
    <w:link w:val="13"/>
    <w:qFormat/>
    <w:uiPriority w:val="99"/>
    <w:rPr>
      <w:rFonts w:ascii="Calibri" w:hAnsi="Calibri" w:eastAsia="宋体" w:cs="Times New Roman"/>
      <w:sz w:val="18"/>
      <w:szCs w:val="18"/>
    </w:rPr>
  </w:style>
  <w:style w:type="character" w:customStyle="1" w:styleId="33">
    <w:name w:val="页脚 字符"/>
    <w:basedOn w:val="23"/>
    <w:link w:val="12"/>
    <w:qFormat/>
    <w:uiPriority w:val="99"/>
    <w:rPr>
      <w:rFonts w:ascii="Calibri" w:hAnsi="Calibri" w:eastAsia="宋体" w:cs="Times New Roman"/>
      <w:sz w:val="18"/>
      <w:szCs w:val="18"/>
    </w:rPr>
  </w:style>
  <w:style w:type="paragraph" w:customStyle="1" w:styleId="34">
    <w:name w:val="List Paragraph1"/>
    <w:basedOn w:val="1"/>
    <w:qFormat/>
    <w:uiPriority w:val="0"/>
    <w:pPr>
      <w:ind w:firstLine="420" w:firstLineChars="200"/>
    </w:pPr>
    <w:rPr>
      <w:rFonts w:ascii="Times New Roman" w:hAnsi="Times New Roman" w:eastAsia="微软雅黑" w:cs="宋体"/>
    </w:rPr>
  </w:style>
  <w:style w:type="character" w:customStyle="1" w:styleId="35">
    <w:name w:val="15"/>
    <w:basedOn w:val="23"/>
    <w:uiPriority w:val="0"/>
    <w:rPr>
      <w:rFonts w:hint="eastAsia" w:ascii="宋体" w:hAnsi="宋体" w:eastAsia="宋体"/>
      <w:b/>
      <w:sz w:val="24"/>
      <w:szCs w:val="24"/>
    </w:rPr>
  </w:style>
  <w:style w:type="character" w:customStyle="1" w:styleId="36">
    <w:name w:val="标题 1 字符"/>
    <w:basedOn w:val="23"/>
    <w:link w:val="2"/>
    <w:qFormat/>
    <w:uiPriority w:val="0"/>
    <w:rPr>
      <w:rFonts w:ascii="宋体" w:hAnsi="宋体" w:eastAsia="宋体" w:cs="宋体"/>
      <w:b/>
      <w:bCs/>
      <w:kern w:val="36"/>
      <w:sz w:val="48"/>
      <w:szCs w:val="48"/>
    </w:rPr>
  </w:style>
  <w:style w:type="character" w:customStyle="1" w:styleId="37">
    <w:name w:val="标题 2 字符"/>
    <w:basedOn w:val="23"/>
    <w:link w:val="3"/>
    <w:qFormat/>
    <w:uiPriority w:val="0"/>
    <w:rPr>
      <w:rFonts w:ascii="Cambria" w:hAnsi="Cambria" w:eastAsia="宋体" w:cs="宋体"/>
      <w:b/>
      <w:bCs/>
      <w:sz w:val="32"/>
      <w:szCs w:val="32"/>
    </w:rPr>
  </w:style>
  <w:style w:type="character" w:customStyle="1" w:styleId="38">
    <w:name w:val="标题 3 字符"/>
    <w:basedOn w:val="23"/>
    <w:link w:val="4"/>
    <w:qFormat/>
    <w:uiPriority w:val="99"/>
    <w:rPr>
      <w:rFonts w:ascii="Times New Roman" w:hAnsi="Times New Roman" w:eastAsia="宋体" w:cs="Times New Roman"/>
      <w:b/>
      <w:bCs/>
      <w:sz w:val="32"/>
      <w:szCs w:val="32"/>
    </w:rPr>
  </w:style>
  <w:style w:type="paragraph" w:customStyle="1" w:styleId="39">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0">
    <w:name w:val="03-1"/>
    <w:basedOn w:val="1"/>
    <w:qFormat/>
    <w:uiPriority w:val="0"/>
    <w:pPr>
      <w:spacing w:line="560" w:lineRule="exact"/>
      <w:ind w:firstLine="543" w:firstLineChars="194"/>
    </w:pPr>
    <w:rPr>
      <w:rFonts w:ascii="宋体" w:hAnsi="宋体" w:cs="宋体"/>
      <w:bCs/>
      <w:sz w:val="28"/>
      <w:szCs w:val="28"/>
    </w:rPr>
  </w:style>
  <w:style w:type="character" w:customStyle="1" w:styleId="41">
    <w:name w:val="标题 4 字符"/>
    <w:basedOn w:val="23"/>
    <w:link w:val="5"/>
    <w:qFormat/>
    <w:uiPriority w:val="0"/>
    <w:rPr>
      <w:rFonts w:ascii="宋体" w:hAnsi="宋体" w:eastAsia="宋体" w:cs="宋体"/>
      <w:b/>
      <w:bCs/>
      <w:kern w:val="0"/>
      <w:sz w:val="24"/>
      <w:szCs w:val="24"/>
    </w:rPr>
  </w:style>
  <w:style w:type="character" w:customStyle="1" w:styleId="42">
    <w:name w:val="批注文字 Char"/>
    <w:basedOn w:val="23"/>
    <w:semiHidden/>
    <w:qFormat/>
    <w:uiPriority w:val="99"/>
    <w:rPr>
      <w:rFonts w:ascii="Calibri" w:hAnsi="Calibri" w:eastAsia="宋体" w:cs="Times New Roman"/>
      <w:szCs w:val="21"/>
    </w:rPr>
  </w:style>
  <w:style w:type="character" w:customStyle="1" w:styleId="43">
    <w:name w:val="批注文字 字符"/>
    <w:link w:val="6"/>
    <w:qFormat/>
    <w:uiPriority w:val="99"/>
    <w:rPr>
      <w:rFonts w:ascii="Calibri" w:hAnsi="Calibri" w:eastAsia="宋体" w:cs="Calibri"/>
      <w:szCs w:val="24"/>
      <w:lang w:val="en-US" w:eastAsia="zh-CN"/>
    </w:rPr>
  </w:style>
  <w:style w:type="character" w:customStyle="1" w:styleId="44">
    <w:name w:val="正文文本缩进 字符"/>
    <w:basedOn w:val="23"/>
    <w:link w:val="8"/>
    <w:qFormat/>
    <w:uiPriority w:val="0"/>
    <w:rPr>
      <w:rFonts w:ascii="Calibri" w:hAnsi="Calibri" w:eastAsia="宋体" w:cs="Times New Roman"/>
      <w:sz w:val="28"/>
      <w:szCs w:val="24"/>
      <w:lang w:val="en-US" w:eastAsia="zh-CN"/>
    </w:rPr>
  </w:style>
  <w:style w:type="character" w:customStyle="1" w:styleId="45">
    <w:name w:val="纯文本 Char"/>
    <w:basedOn w:val="23"/>
    <w:qFormat/>
    <w:uiPriority w:val="0"/>
    <w:rPr>
      <w:rFonts w:ascii="宋体" w:hAnsi="Courier New" w:eastAsia="宋体" w:cs="Courier New"/>
      <w:szCs w:val="21"/>
    </w:rPr>
  </w:style>
  <w:style w:type="character" w:customStyle="1" w:styleId="46">
    <w:name w:val="纯文本 字符"/>
    <w:link w:val="10"/>
    <w:qFormat/>
    <w:uiPriority w:val="0"/>
    <w:rPr>
      <w:rFonts w:ascii="宋体" w:hAnsi="Courier New" w:eastAsia="宋体" w:cs="Courier New"/>
      <w:szCs w:val="21"/>
      <w:lang w:val="en-US" w:eastAsia="zh-CN"/>
    </w:rPr>
  </w:style>
  <w:style w:type="character" w:customStyle="1" w:styleId="47">
    <w:name w:val="批注框文本 Char"/>
    <w:basedOn w:val="23"/>
    <w:semiHidden/>
    <w:uiPriority w:val="99"/>
    <w:rPr>
      <w:rFonts w:ascii="Calibri" w:hAnsi="Calibri" w:eastAsia="宋体" w:cs="Times New Roman"/>
      <w:sz w:val="18"/>
      <w:szCs w:val="18"/>
    </w:rPr>
  </w:style>
  <w:style w:type="character" w:customStyle="1" w:styleId="48">
    <w:name w:val="批注框文本 字符"/>
    <w:link w:val="11"/>
    <w:qFormat/>
    <w:uiPriority w:val="99"/>
    <w:rPr>
      <w:rFonts w:ascii="Calibri" w:hAnsi="Calibri" w:eastAsia="宋体" w:cs="Calibri"/>
      <w:sz w:val="18"/>
      <w:szCs w:val="18"/>
    </w:rPr>
  </w:style>
  <w:style w:type="character" w:customStyle="1" w:styleId="49">
    <w:name w:val="页脚 Char2"/>
    <w:qFormat/>
    <w:uiPriority w:val="0"/>
    <w:rPr>
      <w:kern w:val="2"/>
      <w:sz w:val="18"/>
      <w:szCs w:val="18"/>
    </w:rPr>
  </w:style>
  <w:style w:type="character" w:customStyle="1" w:styleId="50">
    <w:name w:val="页眉 Char2"/>
    <w:qFormat/>
    <w:uiPriority w:val="0"/>
    <w:rPr>
      <w:kern w:val="2"/>
      <w:sz w:val="18"/>
      <w:szCs w:val="24"/>
    </w:rPr>
  </w:style>
  <w:style w:type="character" w:customStyle="1" w:styleId="51">
    <w:name w:val="副标题 字符"/>
    <w:basedOn w:val="23"/>
    <w:link w:val="15"/>
    <w:uiPriority w:val="0"/>
    <w:rPr>
      <w:rFonts w:ascii="Calibri Light" w:hAnsi="Calibri Light" w:eastAsia="宋体" w:cs="Times New Roman"/>
      <w:b/>
      <w:bCs/>
      <w:kern w:val="28"/>
      <w:sz w:val="32"/>
      <w:szCs w:val="32"/>
      <w:lang w:val="en-US" w:eastAsia="zh-CN"/>
    </w:rPr>
  </w:style>
  <w:style w:type="character" w:customStyle="1" w:styleId="52">
    <w:name w:val="脚注文本 字符"/>
    <w:basedOn w:val="23"/>
    <w:link w:val="16"/>
    <w:qFormat/>
    <w:uiPriority w:val="0"/>
    <w:rPr>
      <w:rFonts w:ascii="Calibri" w:hAnsi="Calibri" w:eastAsia="宋体" w:cs="Times New Roman"/>
      <w:sz w:val="18"/>
      <w:szCs w:val="18"/>
      <w:lang w:val="en-US" w:eastAsia="zh-CN"/>
    </w:rPr>
  </w:style>
  <w:style w:type="character" w:customStyle="1" w:styleId="53">
    <w:name w:val="批注主题 Char"/>
    <w:basedOn w:val="42"/>
    <w:semiHidden/>
    <w:qFormat/>
    <w:uiPriority w:val="99"/>
    <w:rPr>
      <w:rFonts w:ascii="Calibri" w:hAnsi="Calibri" w:eastAsia="宋体" w:cs="Times New Roman"/>
      <w:b/>
      <w:bCs/>
      <w:szCs w:val="21"/>
    </w:rPr>
  </w:style>
  <w:style w:type="character" w:customStyle="1" w:styleId="54">
    <w:name w:val="批注主题 字符"/>
    <w:link w:val="19"/>
    <w:qFormat/>
    <w:uiPriority w:val="99"/>
    <w:rPr>
      <w:rFonts w:ascii="Calibri" w:hAnsi="Calibri" w:eastAsia="宋体" w:cs="Times New Roman"/>
      <w:b/>
      <w:bCs/>
      <w:szCs w:val="24"/>
      <w:lang w:val="en-US" w:eastAsia="zh-CN"/>
    </w:rPr>
  </w:style>
  <w:style w:type="character" w:customStyle="1" w:styleId="55">
    <w:name w:val="引用 字符"/>
    <w:link w:val="56"/>
    <w:qFormat/>
    <w:uiPriority w:val="29"/>
    <w:rPr>
      <w:i/>
      <w:iCs/>
      <w:color w:val="404040"/>
      <w:szCs w:val="24"/>
    </w:rPr>
  </w:style>
  <w:style w:type="paragraph" w:styleId="56">
    <w:name w:val="Quote"/>
    <w:basedOn w:val="1"/>
    <w:next w:val="1"/>
    <w:link w:val="55"/>
    <w:qFormat/>
    <w:uiPriority w:val="29"/>
    <w:pPr>
      <w:spacing w:before="200" w:after="160"/>
      <w:ind w:left="864" w:right="864"/>
      <w:jc w:val="center"/>
    </w:pPr>
    <w:rPr>
      <w:rFonts w:asciiTheme="minorHAnsi" w:hAnsiTheme="minorHAnsi" w:eastAsiaTheme="minorEastAsia" w:cstheme="minorBidi"/>
      <w:i/>
      <w:iCs/>
      <w:color w:val="404040"/>
      <w:szCs w:val="24"/>
    </w:rPr>
  </w:style>
  <w:style w:type="character" w:customStyle="1" w:styleId="57">
    <w:name w:val="引用 Char1"/>
    <w:basedOn w:val="23"/>
    <w:qFormat/>
    <w:uiPriority w:val="29"/>
    <w:rPr>
      <w:rFonts w:ascii="Calibri" w:hAnsi="Calibri" w:eastAsia="宋体" w:cs="Times New Roman"/>
      <w:i/>
      <w:iCs/>
      <w:color w:val="404040" w:themeColor="text1" w:themeTint="BF"/>
      <w:szCs w:val="21"/>
      <w14:textFill>
        <w14:solidFill>
          <w14:schemeClr w14:val="tx1">
            <w14:lumMod w14:val="75000"/>
            <w14:lumOff w14:val="25000"/>
          </w14:schemeClr>
        </w14:solidFill>
      </w14:textFill>
    </w:rPr>
  </w:style>
  <w:style w:type="character" w:customStyle="1" w:styleId="58">
    <w:name w:val="s_ipt_wr s_ipt_wr-with535"/>
    <w:uiPriority w:val="0"/>
  </w:style>
  <w:style w:type="character" w:customStyle="1" w:styleId="59">
    <w:name w:val="hot-box"/>
    <w:uiPriority w:val="0"/>
  </w:style>
  <w:style w:type="character" w:customStyle="1" w:styleId="60">
    <w:name w:val="apple-converted-space"/>
    <w:qFormat/>
    <w:uiPriority w:val="0"/>
  </w:style>
  <w:style w:type="character" w:customStyle="1" w:styleId="61">
    <w:name w:val="明显强调1"/>
    <w:qFormat/>
    <w:uiPriority w:val="21"/>
    <w:rPr>
      <w:i/>
      <w:iCs/>
      <w:color w:val="5B9BD5"/>
    </w:rPr>
  </w:style>
  <w:style w:type="character" w:customStyle="1" w:styleId="62">
    <w:name w:val="z-窗体底端 字符"/>
    <w:link w:val="63"/>
    <w:qFormat/>
    <w:uiPriority w:val="0"/>
    <w:rPr>
      <w:rFonts w:ascii="Arial" w:hAnsi="Arial" w:cs="Arial"/>
      <w:vanish/>
      <w:sz w:val="16"/>
      <w:szCs w:val="16"/>
    </w:rPr>
  </w:style>
  <w:style w:type="paragraph" w:customStyle="1" w:styleId="63">
    <w:name w:val="HTML Bottom of Form"/>
    <w:basedOn w:val="1"/>
    <w:next w:val="1"/>
    <w:link w:val="62"/>
    <w:qFormat/>
    <w:uiPriority w:val="0"/>
    <w:pPr>
      <w:widowControl/>
      <w:pBdr>
        <w:top w:val="single" w:color="auto" w:sz="6" w:space="1"/>
      </w:pBdr>
      <w:jc w:val="center"/>
    </w:pPr>
    <w:rPr>
      <w:rFonts w:ascii="Arial" w:hAnsi="Arial" w:cs="Arial" w:eastAsiaTheme="minorEastAsia"/>
      <w:vanish/>
      <w:sz w:val="16"/>
      <w:szCs w:val="16"/>
    </w:rPr>
  </w:style>
  <w:style w:type="character" w:customStyle="1" w:styleId="64">
    <w:name w:val="z-窗体底端 Char1"/>
    <w:basedOn w:val="23"/>
    <w:semiHidden/>
    <w:qFormat/>
    <w:uiPriority w:val="99"/>
    <w:rPr>
      <w:rFonts w:ascii="Arial" w:hAnsi="Arial" w:eastAsia="宋体" w:cs="Arial"/>
      <w:vanish/>
      <w:sz w:val="16"/>
      <w:szCs w:val="16"/>
    </w:rPr>
  </w:style>
  <w:style w:type="character" w:customStyle="1" w:styleId="65">
    <w:name w:val="cr"/>
    <w:qFormat/>
    <w:uiPriority w:val="0"/>
  </w:style>
  <w:style w:type="character" w:customStyle="1" w:styleId="66">
    <w:name w:val="脚注文本 Char1"/>
    <w:semiHidden/>
    <w:qFormat/>
    <w:uiPriority w:val="99"/>
    <w:rPr>
      <w:rFonts w:hint="default" w:ascii="Times New Roman" w:hAnsi="Times New Roman" w:eastAsia="宋体" w:cs="Times New Roman"/>
      <w:sz w:val="18"/>
      <w:szCs w:val="18"/>
    </w:rPr>
  </w:style>
  <w:style w:type="character" w:customStyle="1" w:styleId="67">
    <w:name w:val="opennew"/>
    <w:qFormat/>
    <w:uiPriority w:val="0"/>
  </w:style>
  <w:style w:type="character" w:customStyle="1" w:styleId="68">
    <w:name w:val="正文文本1"/>
    <w:qFormat/>
    <w:uiPriority w:val="0"/>
    <w:rPr>
      <w:rFonts w:ascii="Arial Unicode MS" w:hAnsi="Arial Unicode MS" w:eastAsia="Arial Unicode MS" w:cs="Arial Unicode MS"/>
      <w:color w:val="000000"/>
      <w:spacing w:val="0"/>
      <w:w w:val="100"/>
      <w:position w:val="0"/>
      <w:shd w:val="clear" w:color="auto" w:fill="FFFFFF"/>
      <w:lang w:val="en-US"/>
    </w:rPr>
  </w:style>
  <w:style w:type="character" w:customStyle="1" w:styleId="69">
    <w:name w:val="nygpnv"/>
    <w:qFormat/>
    <w:uiPriority w:val="0"/>
  </w:style>
  <w:style w:type="character" w:customStyle="1" w:styleId="70">
    <w:name w:val="doc-view-count"/>
    <w:qFormat/>
    <w:uiPriority w:val="0"/>
  </w:style>
  <w:style w:type="character" w:customStyle="1" w:styleId="71">
    <w:name w:val="正文文本5"/>
    <w:qFormat/>
    <w:uiPriority w:val="0"/>
    <w:rPr>
      <w:rFonts w:ascii="Arial Unicode MS" w:hAnsi="Arial Unicode MS" w:eastAsia="Arial Unicode MS" w:cs="Arial Unicode MS"/>
      <w:color w:val="000000"/>
      <w:spacing w:val="0"/>
      <w:w w:val="100"/>
      <w:position w:val="0"/>
      <w:shd w:val="clear" w:color="auto" w:fill="FFFFFF"/>
      <w:lang w:val="en-US"/>
    </w:rPr>
  </w:style>
  <w:style w:type="character" w:customStyle="1" w:styleId="72">
    <w:name w:val="iconfont"/>
    <w:qFormat/>
    <w:uiPriority w:val="0"/>
  </w:style>
  <w:style w:type="character" w:customStyle="1" w:styleId="73">
    <w:name w:val="批注主题 Char1"/>
    <w:semiHidden/>
    <w:qFormat/>
    <w:uiPriority w:val="99"/>
    <w:rPr>
      <w:rFonts w:hint="default" w:ascii="Times New Roman" w:hAnsi="Times New Roman" w:eastAsia="宋体" w:cs="Times New Roman"/>
      <w:b/>
      <w:bCs/>
      <w:szCs w:val="24"/>
    </w:rPr>
  </w:style>
  <w:style w:type="character" w:customStyle="1" w:styleId="74">
    <w:name w:val="font31"/>
    <w:qFormat/>
    <w:uiPriority w:val="0"/>
    <w:rPr>
      <w:rFonts w:hint="eastAsia" w:ascii="宋体" w:hAnsi="宋体" w:eastAsia="宋体" w:cs="宋体"/>
      <w:color w:val="000000"/>
      <w:sz w:val="18"/>
      <w:szCs w:val="18"/>
      <w:u w:val="none"/>
    </w:rPr>
  </w:style>
  <w:style w:type="character" w:customStyle="1" w:styleId="75">
    <w:name w:val="tabcontrol"/>
    <w:qFormat/>
    <w:uiPriority w:val="0"/>
  </w:style>
  <w:style w:type="character" w:customStyle="1" w:styleId="76">
    <w:name w:val="doc-score"/>
    <w:qFormat/>
    <w:uiPriority w:val="0"/>
  </w:style>
  <w:style w:type="character" w:customStyle="1" w:styleId="77">
    <w:name w:val="Body text + Spacing 1 pt"/>
    <w:qFormat/>
    <w:uiPriority w:val="0"/>
    <w:rPr>
      <w:rFonts w:ascii="Arial Unicode MS" w:hAnsi="Arial Unicode MS" w:eastAsia="Arial Unicode MS" w:cs="Arial Unicode MS"/>
      <w:color w:val="000000"/>
      <w:spacing w:val="20"/>
      <w:w w:val="100"/>
      <w:position w:val="0"/>
      <w:sz w:val="20"/>
      <w:szCs w:val="20"/>
      <w:u w:val="none"/>
      <w:shd w:val="clear" w:color="auto" w:fill="FFFFFF"/>
      <w:lang w:val="zh-TW"/>
    </w:rPr>
  </w:style>
  <w:style w:type="character" w:customStyle="1" w:styleId="78">
    <w:name w:val="纯文本 Char1"/>
    <w:semiHidden/>
    <w:qFormat/>
    <w:uiPriority w:val="99"/>
    <w:rPr>
      <w:rFonts w:hint="eastAsia" w:ascii="宋体" w:hAnsi="Courier New" w:eastAsia="宋体" w:cs="Courier New"/>
      <w:szCs w:val="21"/>
    </w:rPr>
  </w:style>
  <w:style w:type="character" w:customStyle="1" w:styleId="79">
    <w:name w:val="morebtn gobtn"/>
    <w:qFormat/>
    <w:uiPriority w:val="0"/>
  </w:style>
  <w:style w:type="character" w:customStyle="1" w:styleId="80">
    <w:name w:val="fc2e"/>
    <w:qFormat/>
    <w:uiPriority w:val="0"/>
  </w:style>
  <w:style w:type="character" w:customStyle="1" w:styleId="81">
    <w:name w:val="cqlizf"/>
    <w:qFormat/>
    <w:uiPriority w:val="0"/>
  </w:style>
  <w:style w:type="character" w:customStyle="1" w:styleId="82">
    <w:name w:val="批注文字 Char1"/>
    <w:qFormat/>
    <w:uiPriority w:val="0"/>
    <w:rPr>
      <w:rFonts w:hint="default" w:ascii="Times New Roman" w:hAnsi="Times New Roman" w:eastAsia="宋体" w:cs="Times New Roman"/>
      <w:szCs w:val="24"/>
    </w:rPr>
  </w:style>
  <w:style w:type="character" w:customStyle="1" w:styleId="83">
    <w:name w:val="页眉 Char1"/>
    <w:semiHidden/>
    <w:qFormat/>
    <w:uiPriority w:val="99"/>
    <w:rPr>
      <w:rFonts w:hint="default" w:ascii="Times New Roman" w:hAnsi="Times New Roman" w:eastAsia="宋体" w:cs="Times New Roman"/>
      <w:sz w:val="18"/>
      <w:szCs w:val="18"/>
    </w:rPr>
  </w:style>
  <w:style w:type="character" w:customStyle="1" w:styleId="84">
    <w:name w:val="high-quality"/>
    <w:qFormat/>
    <w:uiPriority w:val="0"/>
  </w:style>
  <w:style w:type="character" w:customStyle="1" w:styleId="85">
    <w:name w:val="s_btn_wr"/>
    <w:qFormat/>
    <w:uiPriority w:val="0"/>
  </w:style>
  <w:style w:type="character" w:customStyle="1" w:styleId="86">
    <w:name w:val="ltkhpd"/>
    <w:qFormat/>
    <w:uiPriority w:val="0"/>
  </w:style>
  <w:style w:type="character" w:customStyle="1" w:styleId="87">
    <w:name w:val="副标题 Char1"/>
    <w:qFormat/>
    <w:uiPriority w:val="11"/>
    <w:rPr>
      <w:rFonts w:hint="default" w:ascii="Calibri Light" w:hAnsi="Calibri Light" w:eastAsia="宋体" w:cs="Times New Roman"/>
      <w:b/>
      <w:bCs/>
      <w:kern w:val="28"/>
      <w:sz w:val="32"/>
      <w:szCs w:val="32"/>
    </w:rPr>
  </w:style>
  <w:style w:type="character" w:customStyle="1" w:styleId="88">
    <w:name w:val="批注框文本 Char1"/>
    <w:semiHidden/>
    <w:qFormat/>
    <w:uiPriority w:val="99"/>
    <w:rPr>
      <w:rFonts w:hint="default" w:ascii="Times New Roman" w:hAnsi="Times New Roman" w:eastAsia="宋体" w:cs="Times New Roman"/>
      <w:sz w:val="18"/>
      <w:szCs w:val="18"/>
    </w:rPr>
  </w:style>
  <w:style w:type="character" w:customStyle="1" w:styleId="89">
    <w:name w:val="页脚 Char1"/>
    <w:semiHidden/>
    <w:qFormat/>
    <w:uiPriority w:val="99"/>
    <w:rPr>
      <w:rFonts w:hint="default" w:ascii="Times New Roman" w:hAnsi="Times New Roman" w:eastAsia="宋体" w:cs="Times New Roman"/>
      <w:sz w:val="18"/>
      <w:szCs w:val="18"/>
    </w:rPr>
  </w:style>
  <w:style w:type="character" w:customStyle="1" w:styleId="90">
    <w:name w:val="top-download-text"/>
    <w:qFormat/>
    <w:uiPriority w:val="0"/>
  </w:style>
  <w:style w:type="character" w:customStyle="1" w:styleId="91">
    <w:name w:val="5-内文 Char"/>
    <w:link w:val="92"/>
    <w:qFormat/>
    <w:locked/>
    <w:uiPriority w:val="99"/>
    <w:rPr>
      <w:rFonts w:ascii="仿宋_GB2312" w:eastAsia="仿宋_GB2312"/>
      <w:sz w:val="28"/>
    </w:rPr>
  </w:style>
  <w:style w:type="paragraph" w:customStyle="1" w:styleId="92">
    <w:name w:val="5-内文"/>
    <w:basedOn w:val="1"/>
    <w:link w:val="91"/>
    <w:qFormat/>
    <w:uiPriority w:val="99"/>
    <w:pPr>
      <w:spacing w:beforeLines="25" w:line="300" w:lineRule="auto"/>
      <w:ind w:firstLine="200" w:firstLineChars="200"/>
    </w:pPr>
    <w:rPr>
      <w:rFonts w:ascii="仿宋_GB2312" w:eastAsia="仿宋_GB2312" w:hAnsiTheme="minorHAnsi" w:cstheme="minorBidi"/>
      <w:sz w:val="28"/>
      <w:szCs w:val="22"/>
    </w:rPr>
  </w:style>
  <w:style w:type="character" w:customStyle="1" w:styleId="93">
    <w:name w:val="ecjkjp"/>
    <w:qFormat/>
    <w:uiPriority w:val="0"/>
  </w:style>
  <w:style w:type="character" w:customStyle="1" w:styleId="94">
    <w:name w:val="不明显强调1"/>
    <w:qFormat/>
    <w:uiPriority w:val="19"/>
    <w:rPr>
      <w:i/>
      <w:iCs/>
      <w:color w:val="404040"/>
    </w:rPr>
  </w:style>
  <w:style w:type="character" w:customStyle="1" w:styleId="95">
    <w:name w:val="正文文本缩进 Char1"/>
    <w:semiHidden/>
    <w:qFormat/>
    <w:uiPriority w:val="99"/>
    <w:rPr>
      <w:rFonts w:hint="default" w:ascii="Times New Roman" w:hAnsi="Times New Roman" w:eastAsia="宋体" w:cs="Times New Roman"/>
      <w:szCs w:val="24"/>
    </w:rPr>
  </w:style>
  <w:style w:type="character" w:customStyle="1" w:styleId="96">
    <w:name w:val="z-窗体顶端 字符"/>
    <w:link w:val="97"/>
    <w:qFormat/>
    <w:uiPriority w:val="0"/>
    <w:rPr>
      <w:rFonts w:ascii="Arial" w:hAnsi="Arial" w:cs="Arial"/>
      <w:vanish/>
      <w:sz w:val="16"/>
      <w:szCs w:val="16"/>
    </w:rPr>
  </w:style>
  <w:style w:type="paragraph" w:customStyle="1" w:styleId="97">
    <w:name w:val="HTML Top of Form"/>
    <w:basedOn w:val="1"/>
    <w:next w:val="1"/>
    <w:link w:val="96"/>
    <w:qFormat/>
    <w:uiPriority w:val="0"/>
    <w:pPr>
      <w:widowControl/>
      <w:pBdr>
        <w:bottom w:val="single" w:color="auto" w:sz="6" w:space="1"/>
      </w:pBdr>
      <w:jc w:val="center"/>
    </w:pPr>
    <w:rPr>
      <w:rFonts w:ascii="Arial" w:hAnsi="Arial" w:cs="Arial" w:eastAsiaTheme="minorEastAsia"/>
      <w:vanish/>
      <w:sz w:val="16"/>
      <w:szCs w:val="16"/>
    </w:rPr>
  </w:style>
  <w:style w:type="character" w:customStyle="1" w:styleId="98">
    <w:name w:val="z-窗体顶端 Char1"/>
    <w:basedOn w:val="23"/>
    <w:semiHidden/>
    <w:qFormat/>
    <w:uiPriority w:val="99"/>
    <w:rPr>
      <w:rFonts w:ascii="Arial" w:hAnsi="Arial" w:eastAsia="宋体" w:cs="Arial"/>
      <w:vanish/>
      <w:sz w:val="16"/>
      <w:szCs w:val="16"/>
    </w:rPr>
  </w:style>
  <w:style w:type="character" w:customStyle="1" w:styleId="99">
    <w:name w:val="正文文本11"/>
    <w:qFormat/>
    <w:uiPriority w:val="0"/>
    <w:rPr>
      <w:rFonts w:ascii="Arial Unicode MS" w:hAnsi="Arial Unicode MS" w:eastAsia="Arial Unicode MS" w:cs="Arial Unicode MS"/>
      <w:color w:val="000000"/>
      <w:spacing w:val="0"/>
      <w:w w:val="100"/>
      <w:position w:val="0"/>
      <w:sz w:val="20"/>
      <w:szCs w:val="20"/>
      <w:u w:val="none"/>
      <w:shd w:val="clear" w:color="auto" w:fill="FFFFFF"/>
      <w:lang w:val="zh-TW"/>
    </w:rPr>
  </w:style>
  <w:style w:type="character" w:customStyle="1" w:styleId="100">
    <w:name w:val="Body text_"/>
    <w:link w:val="101"/>
    <w:qFormat/>
    <w:locked/>
    <w:uiPriority w:val="0"/>
    <w:rPr>
      <w:rFonts w:ascii="Arial Unicode MS" w:hAnsi="Arial Unicode MS" w:eastAsia="Arial Unicode MS" w:cs="Arial Unicode MS"/>
      <w:shd w:val="clear" w:color="auto" w:fill="FFFFFF"/>
    </w:rPr>
  </w:style>
  <w:style w:type="paragraph" w:customStyle="1" w:styleId="101">
    <w:name w:val="正文文本6"/>
    <w:basedOn w:val="1"/>
    <w:link w:val="100"/>
    <w:qFormat/>
    <w:uiPriority w:val="0"/>
    <w:pPr>
      <w:shd w:val="clear" w:color="auto" w:fill="FFFFFF"/>
      <w:spacing w:before="300" w:line="403" w:lineRule="exact"/>
      <w:jc w:val="left"/>
    </w:pPr>
    <w:rPr>
      <w:rFonts w:ascii="Arial Unicode MS" w:hAnsi="Arial Unicode MS" w:eastAsia="Arial Unicode MS" w:cs="Arial Unicode MS"/>
      <w:szCs w:val="22"/>
    </w:rPr>
  </w:style>
  <w:style w:type="paragraph" w:customStyle="1" w:styleId="102">
    <w:name w:val="Char"/>
    <w:basedOn w:val="1"/>
    <w:qFormat/>
    <w:uiPriority w:val="0"/>
    <w:pPr>
      <w:widowControl/>
      <w:spacing w:after="160" w:line="240" w:lineRule="exact"/>
      <w:jc w:val="left"/>
    </w:pPr>
    <w:rPr>
      <w:rFonts w:cs="Calibri"/>
      <w:szCs w:val="24"/>
    </w:rPr>
  </w:style>
  <w:style w:type="paragraph" w:customStyle="1" w:styleId="103">
    <w:name w:val="list-mor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4">
    <w:name w:val="reader-word-layer reader-word-s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5">
    <w:name w:val="reader-word-layer reader-word-s3-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6">
    <w:name w:val="length-tip"/>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7">
    <w:name w:val="reader-word-layer reader-word-s3-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8">
    <w:name w:val="reader-word-layer reader-word-s3-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9">
    <w:name w:val="reader-word-layer reader-word-s3-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0">
    <w:name w:val="reader-word-layer reader-word-s2-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1">
    <w:name w:val="reader-word-layer reader-word-s3-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2">
    <w:name w:val="reader-word-layer reader-word-s2-9 reader-word-s2-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3">
    <w:name w:val="列出段落1"/>
    <w:basedOn w:val="1"/>
    <w:qFormat/>
    <w:uiPriority w:val="0"/>
    <w:pPr>
      <w:ind w:firstLine="420" w:firstLineChars="200"/>
    </w:pPr>
    <w:rPr>
      <w:rFonts w:cs="Calibri"/>
      <w:szCs w:val="22"/>
    </w:rPr>
  </w:style>
  <w:style w:type="paragraph" w:customStyle="1" w:styleId="114">
    <w:name w:val="reader-word-layer reader-word-s2-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5">
    <w:name w:val="reader-word-layer reader-word-s3-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6">
    <w:name w:val="reader-word-layer reader-word-s3-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7">
    <w:name w:val="01-大一"/>
    <w:basedOn w:val="1"/>
    <w:qFormat/>
    <w:uiPriority w:val="0"/>
    <w:rPr>
      <w:rFonts w:cs="Calibri"/>
      <w:sz w:val="28"/>
      <w:szCs w:val="24"/>
    </w:rPr>
  </w:style>
  <w:style w:type="paragraph" w:customStyle="1" w:styleId="118">
    <w:name w:val="reader-word-layer reader-word-s2-1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9">
    <w:name w:val="j-contain-desc"/>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0">
    <w:name w:val="listparagraph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1">
    <w:name w:val="reader-word-layer reader-word-s3-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2">
    <w:name w:val="02-判断题"/>
    <w:basedOn w:val="10"/>
    <w:qFormat/>
    <w:uiPriority w:val="0"/>
    <w:pPr>
      <w:ind w:left="945" w:hanging="945" w:hangingChars="450"/>
    </w:pPr>
    <w:rPr>
      <w:rFonts w:ascii="Times New Roman" w:hAnsi="宋体" w:cs="Times New Roman"/>
    </w:rPr>
  </w:style>
  <w:style w:type="paragraph" w:customStyle="1" w:styleId="123">
    <w:name w:val="reader-word-layer reader-word-s1-2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4">
    <w:name w:val="reader-word-layer reader-word-s3-9 reader-word-s3-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5">
    <w:name w:val="doc-tit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6">
    <w:name w:val="reader-word-layer reader-word-s3-0 reader-word-s3-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reader-word-layer reader-word-s2-1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vsbcontent_star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9">
    <w:name w:val="banner-more-info"/>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0">
    <w:name w:val="banner-more-tit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
    <w:name w:val="Char1"/>
    <w:basedOn w:val="1"/>
    <w:qFormat/>
    <w:uiPriority w:val="0"/>
    <w:pPr>
      <w:widowControl/>
      <w:spacing w:after="160" w:line="240" w:lineRule="exact"/>
      <w:jc w:val="left"/>
    </w:pPr>
    <w:rPr>
      <w:rFonts w:cs="Calibri"/>
      <w:szCs w:val="24"/>
    </w:rPr>
  </w:style>
  <w:style w:type="paragraph" w:customStyle="1" w:styleId="132">
    <w:name w:val="reader-word-layer reader-word-s2-1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3">
    <w:name w:val="reader-word-layer reader-word-s2-7 reader-word-s2-10 reader-word-s2-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4">
    <w:name w:val="reader-word-layer reader-word-s3-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5">
    <w:name w:val="reader-word-layer reader-word-s2-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6">
    <w:name w:val="02-（一）"/>
    <w:basedOn w:val="1"/>
    <w:qFormat/>
    <w:uiPriority w:val="0"/>
    <w:pPr>
      <w:widowControl/>
      <w:spacing w:line="315" w:lineRule="atLeast"/>
      <w:ind w:firstLine="560" w:firstLineChars="200"/>
      <w:jc w:val="left"/>
    </w:pPr>
    <w:rPr>
      <w:rFonts w:ascii="宋体" w:hAnsi="宋体" w:cs="宋体"/>
      <w:sz w:val="28"/>
      <w:szCs w:val="28"/>
    </w:rPr>
  </w:style>
  <w:style w:type="paragraph" w:customStyle="1" w:styleId="137">
    <w:name w:val="reader-word-layer reader-word-s1-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8">
    <w:name w:val="列出段落2"/>
    <w:basedOn w:val="1"/>
    <w:qFormat/>
    <w:uiPriority w:val="0"/>
    <w:pPr>
      <w:ind w:firstLine="420" w:firstLineChars="200"/>
    </w:pPr>
    <w:rPr>
      <w:rFonts w:cs="Calibri"/>
      <w:szCs w:val="22"/>
    </w:rPr>
  </w:style>
  <w:style w:type="paragraph" w:customStyle="1" w:styleId="139">
    <w:name w:val="01-选择题"/>
    <w:basedOn w:val="10"/>
    <w:qFormat/>
    <w:uiPriority w:val="0"/>
    <w:rPr>
      <w:rFonts w:hAnsi="宋体" w:cs="Times New Roman"/>
    </w:rPr>
  </w:style>
  <w:style w:type="table" w:customStyle="1" w:styleId="140">
    <w:name w:val="网格型1"/>
    <w:basedOn w:val="21"/>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1">
    <w:name w:val="contenttex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42">
    <w:name w:val="bjh-p"/>
    <w:qFormat/>
    <w:uiPriority w:val="0"/>
  </w:style>
  <w:style w:type="character" w:customStyle="1" w:styleId="143">
    <w:name w:val="font11"/>
    <w:qFormat/>
    <w:uiPriority w:val="0"/>
    <w:rPr>
      <w:rFonts w:hint="default" w:ascii="Arial" w:hAnsi="Arial" w:cs="Arial"/>
      <w:color w:val="000000"/>
      <w:sz w:val="18"/>
      <w:szCs w:val="18"/>
      <w:u w:val="none"/>
    </w:rPr>
  </w:style>
  <w:style w:type="character" w:customStyle="1" w:styleId="144">
    <w:name w:val="样式 宋体 小四 加粗 Char"/>
    <w:link w:val="145"/>
    <w:qFormat/>
    <w:locked/>
    <w:uiPriority w:val="0"/>
    <w:rPr>
      <w:rFonts w:ascii="宋体" w:hAnsi="宋体" w:cs="宋体"/>
      <w:b/>
      <w:kern w:val="0"/>
      <w:sz w:val="24"/>
      <w:szCs w:val="20"/>
    </w:rPr>
  </w:style>
  <w:style w:type="paragraph" w:customStyle="1" w:styleId="145">
    <w:name w:val="样式 宋体 小四 加粗"/>
    <w:basedOn w:val="1"/>
    <w:next w:val="1"/>
    <w:link w:val="144"/>
    <w:qFormat/>
    <w:uiPriority w:val="0"/>
    <w:pPr>
      <w:widowControl/>
      <w:adjustRightInd w:val="0"/>
      <w:snapToGrid w:val="0"/>
      <w:spacing w:line="440" w:lineRule="exact"/>
      <w:ind w:firstLine="482" w:firstLineChars="200"/>
      <w:jc w:val="left"/>
    </w:pPr>
    <w:rPr>
      <w:rFonts w:ascii="宋体" w:hAnsi="宋体" w:cs="宋体" w:eastAsiaTheme="minorEastAsia"/>
      <w:b/>
      <w:kern w:val="0"/>
      <w:sz w:val="24"/>
      <w:szCs w:val="20"/>
    </w:rPr>
  </w:style>
  <w:style w:type="paragraph" w:customStyle="1" w:styleId="146">
    <w:name w:val="Body text|1"/>
    <w:basedOn w:val="1"/>
    <w:qFormat/>
    <w:uiPriority w:val="0"/>
    <w:pPr>
      <w:jc w:val="left"/>
    </w:pPr>
    <w:rPr>
      <w:rFonts w:ascii="宋体" w:hAnsi="宋体" w:cs="宋体"/>
      <w:color w:val="000000"/>
      <w:kern w:val="0"/>
      <w:sz w:val="30"/>
      <w:szCs w:val="30"/>
      <w:lang w:val="zh-TW" w:eastAsia="zh-TW" w:bidi="zh-TW"/>
    </w:rPr>
  </w:style>
  <w:style w:type="character" w:customStyle="1" w:styleId="147">
    <w:name w:val="正文文本 字符"/>
    <w:basedOn w:val="23"/>
    <w:link w:val="7"/>
    <w:semiHidden/>
    <w:qFormat/>
    <w:uiPriority w:val="99"/>
    <w:rPr>
      <w:rFonts w:ascii="Calibri" w:hAnsi="Calibri" w:eastAsia="宋体" w:cs="Times New Roman"/>
      <w:szCs w:val="21"/>
    </w:rPr>
  </w:style>
  <w:style w:type="character" w:customStyle="1" w:styleId="148">
    <w:name w:val="正文文本首行缩进 字符"/>
    <w:basedOn w:val="147"/>
    <w:link w:val="20"/>
    <w:semiHidden/>
    <w:qFormat/>
    <w:uiPriority w:val="99"/>
    <w:rPr>
      <w:rFonts w:ascii="Calibri" w:hAnsi="Calibri" w:eastAsia="宋体" w:cs="Times New Roman"/>
      <w:szCs w:val="21"/>
    </w:rPr>
  </w:style>
  <w:style w:type="paragraph" w:customStyle="1" w:styleId="149">
    <w:name w:val="TOC Heading"/>
    <w:basedOn w:val="2"/>
    <w:next w:val="1"/>
    <w:unhideWhenUsed/>
    <w:qFormat/>
    <w:uiPriority w:val="39"/>
    <w:pPr>
      <w:keepNext/>
      <w:keepLines/>
      <w:spacing w:before="240" w:beforeAutospacing="0" w:after="0" w:afterAutospacing="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50">
    <w:name w:val="Unresolved Mention"/>
    <w:basedOn w:val="2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F3A339-E730-4252-841C-4F7DADFEECD7}">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12378</Words>
  <Characters>13077</Characters>
  <Lines>680</Lines>
  <Paragraphs>191</Paragraphs>
  <TotalTime>1</TotalTime>
  <ScaleCrop>false</ScaleCrop>
  <LinksUpToDate>false</LinksUpToDate>
  <CharactersWithSpaces>13498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2021-08-07T06:14:00Z</dcterms:created>
  <dc:creator>admin</dc:creator>
  <cp:lastModifiedBy>房子</cp:lastModifiedBy>
  <cp:lastPrinted>2022-08-24T04:20:00Z</cp:lastPrinted>
  <dcterms:modified xsi:type="dcterms:W3CDTF">2022-09-20T02:38:58Z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34C4EF84EA3E436BAFAE40C40CE5CA26</vt:lpwstr>
  </property>
</Properties>
</file>